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Risk Management Simulation</w:t>
      </w:r>
    </w:p>
    <w:p>
      <w:pPr>
        <w:pStyle w:val="Subtitle"/>
        <w:rPr/>
      </w:pPr>
      <w:r>
        <w:rPr/>
        <w:t>Knowledge System Graphic Ideas and Practice Exercises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Futures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Version 2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Graphic Ideas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group of people in the Ring (there are individuals within the ring who are yelling and giving hands signals) 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One graphic displaying different types of users (producer, company logo of commercial consumer e.g. Dynegy, etc…)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Graphs showing the market valuation examples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Practice Exercises</w:t>
      </w:r>
      <w:r>
        <w:rPr>
          <w:rFonts w:cs="Arial" w:ascii="Arial" w:hAnsi="Arial"/>
          <w:sz w:val="20"/>
        </w:rPr>
        <w:t>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Futures are mark to market daily </w:t>
      </w:r>
      <w:r>
        <w:rPr>
          <w:rFonts w:cs="Arial" w:ascii="Arial" w:hAnsi="Arial"/>
          <w:b/>
          <w:bCs/>
          <w:sz w:val="20"/>
        </w:rPr>
        <w:t>(True)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The delivery of physical gas is guaranteed by the exchange through the futures contract </w:t>
      </w:r>
      <w:r>
        <w:rPr>
          <w:rFonts w:cs="Arial" w:ascii="Arial" w:hAnsi="Arial"/>
          <w:b/>
          <w:bCs/>
          <w:sz w:val="20"/>
        </w:rPr>
        <w:t>(True)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Before transacting on a futures contract, the counterparty is known and the price is determined.  </w:t>
      </w:r>
      <w:r>
        <w:rPr>
          <w:rFonts w:cs="Arial" w:ascii="Arial" w:hAnsi="Arial"/>
          <w:b/>
          <w:bCs/>
          <w:sz w:val="20"/>
        </w:rPr>
        <w:t>(False)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You can buy/sell a futures contract without a margin. </w:t>
      </w:r>
      <w:r>
        <w:rPr>
          <w:rFonts w:cs="Arial" w:ascii="Arial" w:hAnsi="Arial"/>
          <w:b/>
          <w:bCs/>
          <w:sz w:val="20"/>
        </w:rPr>
        <w:t>(False)</w:t>
      </w:r>
      <w:r>
        <w:rPr>
          <w:rFonts w:cs="Arial" w:ascii="Arial" w:hAnsi="Arial"/>
          <w:sz w:val="20"/>
        </w:rPr>
        <w:t xml:space="preserve">    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Who trades futures? (Multiple choice) (E; All of the above)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Hedgers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Producer/End Users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Speculators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Investment Banks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All of the above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close out a long futures position prior to expiration one must: (C; Sell/buy the futures position)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Make or take delivery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Exchange a futures position for a cash position at another location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Sell/buy the futures position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and C only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If the counterparty holds a short position to settlement they must: </w:t>
      </w:r>
      <w:r>
        <w:rPr>
          <w:rFonts w:cs="Arial" w:ascii="Arial" w:hAnsi="Arial"/>
          <w:b/>
          <w:bCs/>
          <w:sz w:val="20"/>
        </w:rPr>
        <w:t>(Dutch may want to reword this later after reading the content)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Make delivery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Take delivery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Buy futures position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&amp; C only</w:t>
      </w:r>
    </w:p>
    <w:p>
      <w:pPr>
        <w:pStyle w:val="Normal"/>
        <w:ind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(Note: Dutch is coming up with the scenario questions for buying/selling a future similar to the scenarios for options.) For each scenario, the learner will be asked to answer the following questions: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Is the customer long or short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the Risk?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the breakeven price?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Give the settlement price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What’s the P/L?</w:t>
      </w:r>
    </w:p>
    <w:p>
      <w:pPr>
        <w:pStyle w:val="Normal"/>
        <w:ind w:firstLine="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Note – these situations assume no hedging occurred in the meantime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Expert Stories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Graphics/Practice Exercises</w:t>
      <w:tab/>
      <w:tab/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\@"M\/d\/yyyy"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9/28/2025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TIME \@"H:mm\ AM/PM"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8:41 AM</w:t>
    </w:r>
    <w:r>
      <w:rPr>
        <w:sz w:val="18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Dutch Quigley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b w:val="false"/>
      <w:i w:val="false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2001-10-26T19:59:00Z</dcterms:created>
  <dc:creator>Monica Brown</dc:creator>
  <dc:description/>
  <dc:language>en-CA</dc:language>
  <cp:lastModifiedBy>Monica Brown</cp:lastModifiedBy>
  <cp:lastPrinted>2001-11-05T13:43:00Z</cp:lastPrinted>
  <dcterms:modified xsi:type="dcterms:W3CDTF">2001-11-05T19:14:00Z</dcterms:modified>
  <cp:revision>13</cp:revision>
  <dc:subject/>
  <dc:title>Enron Risk Management Simulation</dc:title>
</cp:coreProperties>
</file>