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Risk Management Simulation</w:t>
      </w:r>
    </w:p>
    <w:p>
      <w:pPr>
        <w:pStyle w:val="Subtitle"/>
        <w:rPr/>
      </w:pPr>
      <w:r>
        <w:rPr/>
        <w:t>Knowledge System Graphic Ideas and Practice Exercises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Futures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Version 2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Graphic Ideas</w:t>
      </w:r>
      <w:r>
        <w:rPr>
          <w:rFonts w:cs="Arial" w:ascii="Arial" w:hAnsi="Arial"/>
          <w:sz w:val="20"/>
        </w:rPr>
        <w:t>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A group of people in the Ring (there are individuals within the ring who are yelling and giving hands signals) 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One graphic displaying different types of users (producer, company logo of commercial consumer e.g. Dynegy, etc…)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Graphs showing the market valuation examples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Practice Exercises</w:t>
      </w:r>
      <w:r>
        <w:rPr>
          <w:rFonts w:cs="Arial" w:ascii="Arial" w:hAnsi="Arial"/>
          <w:sz w:val="20"/>
        </w:rPr>
        <w:t>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(T/F) Futures are mark to market daily </w:t>
      </w:r>
      <w:r>
        <w:rPr>
          <w:rFonts w:cs="Arial" w:ascii="Arial" w:hAnsi="Arial"/>
          <w:b/>
          <w:bCs/>
          <w:sz w:val="20"/>
        </w:rPr>
        <w:t>(True)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(T/F) The delivery of physical gas is guaranteed by the exchange through the futures contract </w:t>
      </w:r>
      <w:r>
        <w:rPr>
          <w:rFonts w:cs="Arial" w:ascii="Arial" w:hAnsi="Arial"/>
          <w:b/>
          <w:bCs/>
          <w:sz w:val="20"/>
        </w:rPr>
        <w:t>(True)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(T/F) Before transacting on a futures contract, the counterparty is known and the price is determined.  </w:t>
      </w:r>
      <w:r>
        <w:rPr>
          <w:rFonts w:cs="Arial" w:ascii="Arial" w:hAnsi="Arial"/>
          <w:b/>
          <w:bCs/>
          <w:sz w:val="20"/>
        </w:rPr>
        <w:t>(False)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You can buy/sell a futures contract without a margin. </w:t>
      </w:r>
      <w:r>
        <w:rPr>
          <w:rFonts w:cs="Arial" w:ascii="Arial" w:hAnsi="Arial"/>
          <w:b/>
          <w:bCs/>
          <w:sz w:val="20"/>
        </w:rPr>
        <w:t>(False)</w:t>
      </w:r>
      <w:r>
        <w:rPr>
          <w:rFonts w:cs="Arial" w:ascii="Arial" w:hAnsi="Arial"/>
          <w:sz w:val="20"/>
        </w:rPr>
        <w:t xml:space="preserve">    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Who trades futures? (Multiple choice) (E; All of the above)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Hedgers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Producer/End Users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Speculators 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Investment Banks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All of the above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 close out a long futures position prior to expiration one must: (C; Sell/buy the futures position)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Make or take delivery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Exchange a futures position for a cash position at another location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Sell/buy the futures position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and C only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 xml:space="preserve">If the counterparty holds a short position to settlement they must: </w:t>
      </w:r>
      <w:r>
        <w:rPr>
          <w:rFonts w:cs="Arial" w:ascii="Arial" w:hAnsi="Arial"/>
          <w:b/>
          <w:bCs/>
          <w:sz w:val="20"/>
        </w:rPr>
        <w:t>(Dutch may want to reword this later after reading the content)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Make delivery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Take delivery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Buy futures position</w:t>
      </w:r>
    </w:p>
    <w:p>
      <w:pPr>
        <w:pStyle w:val="Normal"/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&amp; C only</w:t>
      </w:r>
    </w:p>
    <w:p>
      <w:pPr>
        <w:pStyle w:val="Normal"/>
        <w:ind w:start="108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>(Note: Dutch is coming up with the scenario questions for buying/selling a future similar to the scenarios for options.) For each scenario, the learner will be asked to answer the following questions: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Is the customer long or short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What is the Risk?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What is the breakeven price?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Give the settlement price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What’s the P/L?</w:t>
      </w:r>
    </w:p>
    <w:p>
      <w:pPr>
        <w:pStyle w:val="Normal"/>
        <w:ind w:firstLine="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Note – these situations assume no hedging occurred in the meantime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Expert Stories</w:t>
      </w:r>
      <w:r>
        <w:rPr>
          <w:rFonts w:cs="Arial" w:ascii="Arial" w:hAnsi="Arial"/>
          <w:sz w:val="20"/>
        </w:rPr>
        <w:t>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Graphics/Practice Exercises</w:t>
      <w:tab/>
      <w:tab/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DATE \@"M\/d\/yyyy"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9/28/2025</w:t>
    </w:r>
    <w:r>
      <w:rPr>
        <w:sz w:val="18"/>
        <w:rFonts w:cs="Arial" w:ascii="Arial" w:hAnsi="Arial"/>
      </w:rPr>
      <w:fldChar w:fldCharType="end"/>
    </w:r>
    <w:r>
      <w:rPr>
        <w:rFonts w:cs="Arial" w:ascii="Arial" w:hAnsi="Arial"/>
        <w:sz w:val="18"/>
      </w:rPr>
      <w:t xml:space="preserve"> </w:t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TIME \@"H:mm\ AM/PM"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8:41 AM</w:t>
    </w:r>
    <w:r>
      <w:rPr>
        <w:sz w:val="18"/>
        <w:rFonts w:cs="Arial" w:ascii="Arial" w:hAnsi="Arial"/>
      </w:rPr>
      <w:fldChar w:fldCharType="end"/>
    </w:r>
  </w:p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Dutch Quigley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i w:val="false"/>
        <w:b w:val="false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decimal"/>
      <w:lvlText w:val="%3."/>
      <w:lvlJc w:val="start"/>
      <w:pPr>
        <w:tabs>
          <w:tab w:val="num" w:pos="2340"/>
        </w:tabs>
        <w:ind w:start="2340" w:hanging="36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b w:val="false"/>
      <w:i w:val="false"/>
    </w:rPr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2001-10-26T19:59:00Z</dcterms:created>
  <dc:creator>Monica Brown</dc:creator>
  <dc:description/>
  <dc:language>en-CA</dc:language>
  <cp:lastModifiedBy>Monica Brown</cp:lastModifiedBy>
  <cp:lastPrinted>2001-10-24T17:19:00Z</cp:lastPrinted>
  <dcterms:modified xsi:type="dcterms:W3CDTF">2001-10-29T16:54:00Z</dcterms:modified>
  <cp:revision>7</cp:revision>
  <dc:subject/>
  <dc:title>Enron Risk Management Simulation</dc:title>
</cp:coreProperties>
</file>