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FuelCell Says Spending Causes Wider Loss</w:t>
      </w:r>
      <w:r>
        <w:rPr/>
        <w:t xml:space="preserve"> </w:t>
        <w:br/>
        <w:br/>
        <w:t xml:space="preserve">08/31/2000 </w:t>
        <w:br/>
        <w:t xml:space="preserve">The New York Times </w:t>
        <w:br/>
        <w:t xml:space="preserve">Page 7, Column 5 </w:t>
        <w:br/>
        <w:t xml:space="preserve">c. 2000 New York Times Company </w:t>
      </w:r>
    </w:p>
    <w:p>
      <w:pPr>
        <w:pStyle w:val="Normal"/>
        <w:rPr/>
      </w:pPr>
      <w:r>
        <w:rPr/>
        <w:t xml:space="preserve">DANBURY, Conn., Aug. 30 -- FuelCell Energy Inc. said its fiscal third-quarter loss widened because the company bolstered spending as it prepared to start selling its fuel-cell power plants next year. </w:t>
      </w:r>
    </w:p>
    <w:p>
      <w:pPr>
        <w:pStyle w:val="Normal"/>
        <w:rPr/>
      </w:pPr>
      <w:r>
        <w:rPr/>
        <w:t xml:space="preserve">The loss increased to $1.31 million, or 17 cents a share, from $386,000, or 6 cents, a year earlier. Revenue, mostly from government contracts, fell 6.8 percent in the three months ended July 31, to $4.11 million, from $4.42 million. </w:t>
      </w:r>
    </w:p>
    <w:p>
      <w:pPr>
        <w:pStyle w:val="Normal"/>
        <w:rPr/>
      </w:pPr>
      <w:r>
        <w:rPr/>
        <w:t xml:space="preserve">Research and development costs rose 21 percent, to $3.4 million, while capital spending jumped about tenfold, to $1.3 million, the chief financial officer, Joseph Mahler, said in an interview. FuelCell Energy expects to complete a manufacturing plant in Torrington, Conn., by January. </w:t>
      </w:r>
    </w:p>
    <w:p>
      <w:pPr>
        <w:pStyle w:val="Normal"/>
        <w:rPr/>
      </w:pPr>
      <w:r>
        <w:rPr/>
        <w:t xml:space="preserve">FuelCell Energy, based in Danbury, plans to sell its power plants to businesses and institutions like hospitals that need a reliable power source. Customers include the Los Angeles Department of Water and Power and the Marubeni Corporation of Japan. </w:t>
      </w:r>
    </w:p>
    <w:p>
      <w:pPr>
        <w:pStyle w:val="Normal"/>
        <w:rPr/>
      </w:pPr>
      <w:r>
        <w:rPr/>
        <w:t xml:space="preserve">Fuel cells generate electricity by extracting hydrogen from fuel and combining it with oxygen from the air. Water vapor is the main byproduct. The lack of emissions has attracted power companies and automakers, which face stricter clean air rules in North America and Europe. </w:t>
      </w:r>
    </w:p>
    <w:p>
      <w:pPr>
        <w:pStyle w:val="Normal"/>
        <w:rPr/>
      </w:pPr>
      <w:r>
        <w:rPr/>
        <w:t>FuelCell Energy shares fell $2.75, to $113.125. The stock has more than quadrupled this year.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2000-09-01T10:26:00Z</dcterms:created>
  <dc:creator>Don Schultz</dc:creator>
  <dc:description/>
  <dc:language>en-CA</dc:language>
  <cp:lastModifiedBy>Don Schultz</cp:lastModifiedBy>
  <dcterms:modified xsi:type="dcterms:W3CDTF">2000-09-01T10:29:00Z</dcterms:modified>
  <cp:revision>1</cp:revision>
  <dc:subject/>
  <dc:title>FuelCell Says Spending Causes Wider Loss </dc:title>
</cp:coreProperties>
</file>