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b/>
          <w:bCs/>
          <w:sz w:val="32"/>
        </w:rPr>
      </w:pPr>
      <w:r>
        <w:rPr>
          <w:b/>
          <w:bCs/>
          <w:sz w:val="32"/>
        </w:rPr>
        <w:t>Frontera Meeting – August 14, 2001</w:t>
      </w:r>
    </w:p>
    <w:p>
      <w:pPr>
        <w:pStyle w:val="Normal"/>
        <w:rPr>
          <w:b/>
          <w:bCs/>
          <w:sz w:val="32"/>
        </w:rPr>
      </w:pPr>
      <w:r>
        <w:rPr>
          <w:b/>
          <w:bCs/>
          <w:sz w:val="32"/>
        </w:rPr>
      </w:r>
    </w:p>
    <w:p>
      <w:pPr>
        <w:pStyle w:val="Normal"/>
        <w:rPr>
          <w:b/>
          <w:bCs/>
          <w:sz w:val="32"/>
        </w:rPr>
      </w:pPr>
      <w:r>
        <w:rPr>
          <w:b/>
          <w:bCs/>
          <w:sz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We have entered into a variety of transactions on Frontera’s behalf since market inception.   Although the settlements are not final,  we have a good understanding of the Ercot protocols as they relate to each product.      This familiarity is key to disputing erroneous billing by Ercot.  </w:t>
      </w:r>
    </w:p>
    <w:p>
      <w:pPr>
        <w:pStyle w:val="Normal"/>
        <w:rPr/>
      </w:pPr>
      <w:r>
        <w:rPr/>
      </w:r>
    </w:p>
    <w:p>
      <w:pPr>
        <w:pStyle w:val="Normal"/>
        <w:rPr/>
      </w:pPr>
      <w:r>
        <w:rPr/>
        <w:t>We have summarized the transaction types as follows:</w:t>
      </w:r>
    </w:p>
    <w:p>
      <w:pPr>
        <w:pStyle w:val="Normal"/>
        <w:rPr/>
      </w:pPr>
      <w:r>
        <w:rPr/>
      </w:r>
    </w:p>
    <w:p>
      <w:pPr>
        <w:pStyle w:val="Normal"/>
        <w:numPr>
          <w:ilvl w:val="0"/>
          <w:numId w:val="1"/>
        </w:numPr>
        <w:rPr/>
      </w:pPr>
      <w:r>
        <w:rPr/>
        <w:t>Imbalance energy – we have flowed an imbalance,  at times,   when the market bids are zero, or negative.    This usually occurred during the ramping schedule, hours ending 5 and 6.</w:t>
      </w:r>
    </w:p>
    <w:p>
      <w:pPr>
        <w:pStyle w:val="Normal"/>
        <w:numPr>
          <w:ilvl w:val="0"/>
          <w:numId w:val="1"/>
        </w:numPr>
        <w:rPr/>
      </w:pPr>
      <w:r>
        <w:rPr/>
        <w:t>Ancillary services –  we have been awarded A/S for Non-Spin.   We had withheld mw’s from the OTC market in order to bid in this option.     Mw’s that were not awarded were sold into the Real Time market.</w:t>
      </w:r>
    </w:p>
    <w:p>
      <w:pPr>
        <w:pStyle w:val="Normal"/>
        <w:numPr>
          <w:ilvl w:val="0"/>
          <w:numId w:val="1"/>
        </w:numPr>
        <w:rPr/>
      </w:pPr>
      <w:r>
        <w:rPr/>
        <w:t>Balancing Energy (UBES, DBES) – we have successfully bid in this market.   Were awarded yesterday and paid up to $34 to turn our unit down.    When instructed in this manner,   the ISO covers the preschedule on your behalf .   If OTC energy for this day traded at $40 and we receive $34 for decreasing the unit output,   we result in a $74 spread for turning the unit off.</w:t>
      </w:r>
    </w:p>
    <w:p>
      <w:pPr>
        <w:pStyle w:val="Normal"/>
        <w:numPr>
          <w:ilvl w:val="0"/>
          <w:numId w:val="1"/>
        </w:numPr>
        <w:rPr/>
      </w:pPr>
      <w:r>
        <w:rPr/>
        <w:t>Out of Merit Energy (OOM) – we have been manually OOM’d on several occasions,  the last being yesterday.  Unfortunately, in this case the ISO considers this an uninstructed deviation.   The ISO pays the Balancing Energy price for reducing your schedule,  however,   your are billed the Balancing Energy price for an uninstructed deviation.   The protocols indicate that the net cost is zero in OOM down transactions.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Once again,  the Settlements are not final.    We have already filed disputes on Frontera’s behalf related to Resource Imbalances listed in the North Zone.   Billing issues will be prevalent until Ercot becomes more accustomed to implementing the terms of their protocols.   Until then,   we will remind them of any misteps and pursue resolution on Frontera’s behalf.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2001-08-14T09:15:00Z</dcterms:created>
  <dc:creator>jforney</dc:creator>
  <dc:description/>
  <dc:language>en-CA</dc:language>
  <cp:lastModifiedBy>jforney</cp:lastModifiedBy>
  <dcterms:modified xsi:type="dcterms:W3CDTF">2001-08-14T09:56:00Z</dcterms:modified>
  <cp:revision>2</cp:revision>
  <dc:subject/>
  <dc:title>Frontera Meeting – August 14, 2001</dc:title>
</cp:coreProperties>
</file>