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2"/>
        </w:rPr>
      </w:pPr>
      <w:r>
        <w:rPr>
          <w:sz w:val="22"/>
        </w:rPr>
        <w:t>May 16,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Mr. Wayne Fransdal</w:t>
      </w:r>
    </w:p>
    <w:p>
      <w:pPr>
        <w:pStyle w:val="Normal"/>
        <w:jc w:val="both"/>
        <w:rPr>
          <w:sz w:val="22"/>
        </w:rPr>
      </w:pPr>
      <w:r>
        <w:rPr>
          <w:sz w:val="22"/>
        </w:rPr>
        <w:t xml:space="preserve">Director, Gas Supply </w:t>
      </w:r>
    </w:p>
    <w:p>
      <w:pPr>
        <w:pStyle w:val="Normal"/>
        <w:jc w:val="both"/>
        <w:rPr>
          <w:sz w:val="22"/>
        </w:rPr>
      </w:pPr>
      <w:r>
        <w:rPr>
          <w:sz w:val="22"/>
        </w:rPr>
        <w:t>Reliant Energy Minnegasco</w:t>
      </w:r>
    </w:p>
    <w:p>
      <w:pPr>
        <w:pStyle w:val="Normal"/>
        <w:jc w:val="both"/>
        <w:rPr>
          <w:sz w:val="22"/>
        </w:rPr>
      </w:pPr>
      <w:r>
        <w:rPr>
          <w:sz w:val="22"/>
        </w:rPr>
        <w:t>800 LaSalle Avenue Floor 11</w:t>
      </w:r>
    </w:p>
    <w:p>
      <w:pPr>
        <w:pStyle w:val="Normal"/>
        <w:jc w:val="both"/>
        <w:rPr>
          <w:sz w:val="22"/>
        </w:rPr>
      </w:pPr>
      <w:r>
        <w:rPr>
          <w:sz w:val="22"/>
        </w:rPr>
        <w:t>Minneapolis, MN 55402-0038</w:t>
      </w:r>
    </w:p>
    <w:p>
      <w:pPr>
        <w:pStyle w:val="Normal"/>
        <w:tabs>
          <w:tab w:val="clear" w:pos="720"/>
          <w:tab w:val="left" w:pos="8640" w:leader="none"/>
        </w:tabs>
        <w:jc w:val="both"/>
        <w:rPr>
          <w:sz w:val="22"/>
        </w:rPr>
      </w:pPr>
      <w:r>
        <w:rPr>
          <w:sz w:val="22"/>
        </w:rPr>
      </w:r>
    </w:p>
    <w:p>
      <w:pPr>
        <w:pStyle w:val="Normal"/>
        <w:jc w:val="both"/>
        <w:rPr>
          <w:sz w:val="22"/>
        </w:rPr>
      </w:pPr>
      <w:r>
        <w:rPr>
          <w:sz w:val="22"/>
        </w:rPr>
        <w:t>Re: Reliant Energy Minnegasco – NGPL Storage</w:t>
      </w:r>
    </w:p>
    <w:p>
      <w:pPr>
        <w:pStyle w:val="Normal"/>
        <w:jc w:val="both"/>
        <w:rPr>
          <w:sz w:val="22"/>
        </w:rPr>
      </w:pPr>
      <w:r>
        <w:rPr>
          <w:sz w:val="22"/>
        </w:rPr>
      </w:r>
    </w:p>
    <w:p>
      <w:pPr>
        <w:pStyle w:val="Normal"/>
        <w:jc w:val="both"/>
        <w:rPr>
          <w:sz w:val="22"/>
        </w:rPr>
      </w:pPr>
      <w:r>
        <w:rPr>
          <w:sz w:val="22"/>
        </w:rPr>
        <w:t>Dear Wayne:</w:t>
      </w:r>
    </w:p>
    <w:p>
      <w:pPr>
        <w:pStyle w:val="Normal"/>
        <w:jc w:val="both"/>
        <w:rPr>
          <w:sz w:val="22"/>
        </w:rPr>
      </w:pPr>
      <w:r>
        <w:rPr>
          <w:sz w:val="22"/>
        </w:rPr>
      </w:r>
    </w:p>
    <w:p>
      <w:pPr>
        <w:pStyle w:val="Normal"/>
        <w:jc w:val="both"/>
        <w:rPr>
          <w:sz w:val="22"/>
        </w:rPr>
      </w:pPr>
      <w:r>
        <w:rPr>
          <w:sz w:val="22"/>
        </w:rPr>
        <w:t xml:space="preserve">Reliant Energy Minnegasco (REM) and Northern Natural Gas Company (Northern) (collectively, the Parties) wish to define the parameters associated with the operational flexibility of REM’s NGPL storage volumes within the framework of Northern’s Tariff and Commission regulations to ensure that REM’s NGPL storage volumes are able to be transported on Northern’s system. </w:t>
      </w:r>
    </w:p>
    <w:p>
      <w:pPr>
        <w:pStyle w:val="Normal"/>
        <w:ind w:hanging="360" w:start="360" w:end="0"/>
        <w:jc w:val="both"/>
        <w:rPr>
          <w:sz w:val="22"/>
        </w:rPr>
      </w:pPr>
      <w:r>
        <w:rPr>
          <w:sz w:val="22"/>
        </w:rPr>
      </w:r>
    </w:p>
    <w:p>
      <w:pPr>
        <w:pStyle w:val="Normal"/>
        <w:jc w:val="both"/>
        <w:rPr>
          <w:sz w:val="22"/>
        </w:rPr>
      </w:pPr>
      <w:r>
        <w:rPr>
          <w:sz w:val="22"/>
        </w:rPr>
        <w:t>The following summarizes the discussions with REM on May 4, 2001:</w:t>
      </w:r>
    </w:p>
    <w:p>
      <w:pPr>
        <w:pStyle w:val="Normal"/>
        <w:jc w:val="both"/>
        <w:rPr>
          <w:sz w:val="22"/>
        </w:rPr>
      </w:pPr>
      <w:r>
        <w:rPr>
          <w:sz w:val="22"/>
        </w:rPr>
      </w:r>
    </w:p>
    <w:p>
      <w:pPr>
        <w:pStyle w:val="Normal"/>
        <w:numPr>
          <w:ilvl w:val="0"/>
          <w:numId w:val="2"/>
        </w:numPr>
        <w:jc w:val="both"/>
        <w:rPr>
          <w:sz w:val="22"/>
        </w:rPr>
      </w:pPr>
      <w:r>
        <w:rPr>
          <w:sz w:val="22"/>
        </w:rPr>
        <w:t>During the Gas Day, REM will be allowed to reduce its transportation nomination associated with its NGPL storage withdrawal to a level below EPSQ within the operational guidelines stated below.</w:t>
      </w:r>
    </w:p>
    <w:p>
      <w:pPr>
        <w:pStyle w:val="Normal"/>
        <w:jc w:val="both"/>
        <w:rPr>
          <w:sz w:val="22"/>
        </w:rPr>
      </w:pPr>
      <w:r>
        <w:rPr>
          <w:sz w:val="22"/>
        </w:rPr>
      </w:r>
    </w:p>
    <w:p>
      <w:pPr>
        <w:pStyle w:val="Normal"/>
        <w:numPr>
          <w:ilvl w:val="0"/>
          <w:numId w:val="2"/>
        </w:numPr>
        <w:jc w:val="both"/>
        <w:rPr>
          <w:sz w:val="22"/>
        </w:rPr>
      </w:pPr>
      <w:r>
        <w:rPr>
          <w:sz w:val="22"/>
        </w:rPr>
        <w:t xml:space="preserve">The acceptable hourly rate of transportation from Ventura to Glenwood of over-nominated storage receipt from NGPL storage back into NGPL at Glenwood shall be no greater than 4.16 MMcf per hour based upon a 100 MMcf per day rate. </w:t>
      </w:r>
    </w:p>
    <w:p>
      <w:pPr>
        <w:pStyle w:val="Normal"/>
        <w:jc w:val="both"/>
        <w:rPr>
          <w:sz w:val="22"/>
        </w:rPr>
      </w:pPr>
      <w:r>
        <w:rPr>
          <w:sz w:val="22"/>
        </w:rPr>
      </w:r>
    </w:p>
    <w:p>
      <w:pPr>
        <w:pStyle w:val="Normal"/>
        <w:numPr>
          <w:ilvl w:val="0"/>
          <w:numId w:val="2"/>
        </w:numPr>
        <w:jc w:val="both"/>
        <w:rPr>
          <w:sz w:val="22"/>
        </w:rPr>
      </w:pPr>
      <w:r>
        <w:rPr>
          <w:sz w:val="22"/>
        </w:rPr>
        <w:t>Due to operational peaking requirements on the Northern system, volume changes as stated in #2 above shall be kept at a minimum after 3:00 a.m. (CST) for the Gas Day ending at 9:00 a.m. (CST).</w:t>
      </w:r>
    </w:p>
    <w:p>
      <w:pPr>
        <w:pStyle w:val="Normal"/>
        <w:jc w:val="both"/>
        <w:rPr>
          <w:sz w:val="22"/>
        </w:rPr>
      </w:pPr>
      <w:r>
        <w:rPr>
          <w:sz w:val="22"/>
        </w:rPr>
      </w:r>
    </w:p>
    <w:p>
      <w:pPr>
        <w:pStyle w:val="Normal"/>
        <w:numPr>
          <w:ilvl w:val="0"/>
          <w:numId w:val="2"/>
        </w:numPr>
        <w:jc w:val="both"/>
        <w:rPr>
          <w:sz w:val="22"/>
        </w:rPr>
      </w:pPr>
      <w:r>
        <w:rPr>
          <w:sz w:val="22"/>
        </w:rPr>
        <w:t>An example would be: if REM started the day with 200 MMcf of NGPL storage gas to be delivered into Northern; at 3:00 p.m. they could reduce the nom to zero because 50 MMcf would have been delivered into Northern and 50 divided by the 18 hours left in the day equals 2.7 MMcf per hour re-delivery. At 9:00 p.m. CST, REM could reduce the nom to 50 MMcf  (a total of 100 MMcf would have been delivered into the Northern system, but only 50 MMcf could be re-delivered back out because 50 divided by 12 equals 4.16 MMcf per hour re-delivery, which is the maximum hourly re-delivery rate agreed to above). At 3:00 a.m. CST, the nom could be reduced to 125 MMcf (150 MMcf has already been delivered into Northern and that could be reduced by 25 MMcf---25 divided by the six remaining hours of the Gas Day equals 4.16 per hour re-delivery).</w:t>
      </w:r>
    </w:p>
    <w:p>
      <w:pPr>
        <w:pStyle w:val="Normal"/>
        <w:jc w:val="both"/>
        <w:rPr>
          <w:sz w:val="22"/>
        </w:rPr>
      </w:pPr>
      <w:r>
        <w:rPr>
          <w:sz w:val="22"/>
        </w:rPr>
      </w:r>
    </w:p>
    <w:p>
      <w:pPr>
        <w:pStyle w:val="Normal"/>
        <w:numPr>
          <w:ilvl w:val="0"/>
          <w:numId w:val="2"/>
        </w:numPr>
        <w:jc w:val="both"/>
        <w:rPr>
          <w:sz w:val="22"/>
        </w:rPr>
      </w:pPr>
      <w:r>
        <w:rPr>
          <w:sz w:val="22"/>
        </w:rPr>
        <w:t>Increases of storage receipts from NGPL into Northern for re-delivery to REM are subject to transportation and receipt capacity and allocation rules that are in place today in Northern’s Tariff.</w:t>
      </w:r>
    </w:p>
    <w:p>
      <w:pPr>
        <w:pStyle w:val="Normal"/>
        <w:jc w:val="both"/>
        <w:rPr>
          <w:sz w:val="22"/>
        </w:rPr>
      </w:pPr>
      <w:r>
        <w:rPr>
          <w:sz w:val="22"/>
        </w:rPr>
      </w:r>
    </w:p>
    <w:p>
      <w:pPr>
        <w:pStyle w:val="Normal"/>
        <w:numPr>
          <w:ilvl w:val="0"/>
          <w:numId w:val="2"/>
        </w:numPr>
        <w:jc w:val="both"/>
        <w:rPr>
          <w:sz w:val="22"/>
        </w:rPr>
      </w:pPr>
      <w:r>
        <w:rPr>
          <w:sz w:val="22"/>
        </w:rPr>
        <w:t>The above parameters are contingent upon the co-operation of the pipeline we are receiving the gas from, i.e.; NGPL at Glenwood and Beatrice and Northern Border at Ventura and Grundy Center and are only applicable for the primary term of the NGPL Firm Storage Service Agreement.</w:t>
      </w:r>
    </w:p>
    <w:p>
      <w:pPr>
        <w:pStyle w:val="Normal"/>
        <w:jc w:val="both"/>
        <w:rPr>
          <w:sz w:val="22"/>
        </w:rPr>
      </w:pPr>
      <w:r>
        <w:rPr>
          <w:sz w:val="22"/>
        </w:rPr>
      </w:r>
    </w:p>
    <w:p>
      <w:pPr>
        <w:pStyle w:val="Header"/>
        <w:tabs>
          <w:tab w:val="clear" w:pos="4320"/>
          <w:tab w:val="clear" w:pos="8640"/>
        </w:tabs>
        <w:jc w:val="both"/>
        <w:rPr>
          <w:sz w:val="22"/>
        </w:rPr>
      </w:pPr>
      <w:r>
        <w:rPr>
          <w:sz w:val="22"/>
        </w:rPr>
        <w:t>Sincerely,</w:t>
      </w:r>
    </w:p>
    <w:p>
      <w:pPr>
        <w:pStyle w:val="Normal"/>
        <w:jc w:val="both"/>
        <w:rPr>
          <w:sz w:val="22"/>
        </w:rPr>
      </w:pPr>
      <w:r>
        <w:rPr>
          <w:sz w:val="22"/>
        </w:rPr>
      </w:r>
    </w:p>
    <w:p>
      <w:pPr>
        <w:pStyle w:val="Normal"/>
        <w:jc w:val="both"/>
        <w:rPr>
          <w:sz w:val="22"/>
        </w:rPr>
      </w:pPr>
      <w:r>
        <w:rPr>
          <w:sz w:val="22"/>
        </w:rPr>
        <w:t>NORTHERN NATURAL GAS COMPANY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Dave Neubauer</w:t>
      </w:r>
    </w:p>
    <w:p>
      <w:pPr>
        <w:pStyle w:val="Normal"/>
        <w:jc w:val="both"/>
        <w:rPr>
          <w:sz w:val="22"/>
        </w:rPr>
      </w:pPr>
      <w:r>
        <w:rPr>
          <w:sz w:val="22"/>
        </w:rPr>
        <w:t>Vice President, Business Development and Marketing</w:t>
      </w:r>
    </w:p>
    <w:p>
      <w:pPr>
        <w:pStyle w:val="Normal"/>
        <w:jc w:val="both"/>
        <w:rPr>
          <w:sz w:val="22"/>
        </w:rPr>
      </w:pPr>
      <w:r>
        <w:rPr>
          <w:sz w:val="22"/>
        </w:rPr>
      </w:r>
    </w:p>
    <w:p>
      <w:pPr>
        <w:pStyle w:val="Normal"/>
        <w:jc w:val="both"/>
        <w:rPr>
          <w:sz w:val="22"/>
        </w:rPr>
      </w:pPr>
      <w:r>
        <w:rPr>
          <w:sz w:val="22"/>
        </w:rPr>
      </w:r>
    </w:p>
    <w:sectPr>
      <w:headerReference w:type="default" r:id="rId2"/>
      <w:headerReference w:type="first" r:id="rId3"/>
      <w:type w:val="nextPage"/>
      <w:pgSz w:w="12240" w:h="15840"/>
      <w:pgMar w:left="1800" w:right="1800" w:gutter="0" w:header="720" w:top="907"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24"/>
      </w:rPr>
    </w:pPr>
    <w:r>
      <w:rPr>
        <w:sz w:val="24"/>
      </w:rPr>
      <w:t>Mr. Wayne Fransdal</w:t>
    </w:r>
  </w:p>
  <w:p>
    <w:pPr>
      <w:pStyle w:val="Header"/>
      <w:rPr>
        <w:sz w:val="24"/>
      </w:rPr>
    </w:pPr>
    <w:r>
      <w:rPr>
        <w:sz w:val="24"/>
      </w:rPr>
      <w:t>May 16, 2001</w:t>
    </w:r>
  </w:p>
  <w:p>
    <w:pPr>
      <w:pStyle w:val="Header"/>
      <w:rP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2001-05-16T17:40:00Z</dcterms:created>
  <dc:creator>fsemin</dc:creator>
  <dc:description/>
  <dc:language>en-CA</dc:language>
  <cp:lastModifiedBy>DCAPPIE</cp:lastModifiedBy>
  <cp:lastPrinted>2001-05-16T14:51:00Z</cp:lastPrinted>
  <dcterms:modified xsi:type="dcterms:W3CDTF">2001-05-16T17:40:00Z</dcterms:modified>
  <cp:revision>2</cp:revision>
  <dc:subject/>
  <dc:title>October 30, 1997</dc:title>
</cp:coreProperties>
</file>