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20"/>
                <w:szCs w:val="18"/>
              </w:rPr>
            </w:pPr>
            <w:r>
              <w:rPr>
                <w:rFonts w:eastAsia="Arial Unicode MS" w:cs="Arial" w:ascii="Arial" w:hAnsi="Arial"/>
                <w:sz w:val="20"/>
                <w:szCs w:val="18"/>
              </w:rPr>
            </w:r>
          </w:p>
        </w:tc>
      </w:tr>
      <w:tr>
        <w:trPr/>
        <w:tc>
          <w:tcPr>
            <w:tcW w:w="7425" w:type="dxa"/>
            <w:tcBorders/>
            <w:vAlign w:val="center"/>
          </w:tcPr>
          <w:p>
            <w:pPr>
              <w:pStyle w:val="Normal"/>
              <w:rPr>
                <w:rFonts w:ascii="Arial" w:hAnsi="Arial" w:eastAsia="Arial Unicode MS" w:cs="Arial"/>
                <w:sz w:val="20"/>
                <w:szCs w:val="18"/>
              </w:rPr>
            </w:pPr>
            <w:r>
              <w:rPr>
                <w:rFonts w:cs="Arial" w:ascii="Arial" w:hAnsi="Arial"/>
                <w:b/>
                <w:bCs/>
                <w:color w:val="000000"/>
                <w:sz w:val="20"/>
                <w:szCs w:val="15"/>
              </w:rPr>
              <w:t>CONSERVATIVE THINKERS FUEL ENERGY TEAM</w:t>
            </w:r>
            <w:r>
              <w:rPr>
                <w:rFonts w:cs="Arial" w:ascii="Arial" w:hAnsi="Arial"/>
                <w:sz w:val="20"/>
                <w:szCs w:val="18"/>
              </w:rPr>
              <w:t xml:space="preserve"> </w:t>
            </w:r>
          </w:p>
        </w:tc>
      </w:tr>
      <w:tr>
        <w:trPr/>
        <w:tc>
          <w:tcPr>
            <w:tcW w:w="7425" w:type="dxa"/>
            <w:tcBorders/>
            <w:vAlign w:val="center"/>
          </w:tcPr>
          <w:p>
            <w:pPr>
              <w:pStyle w:val="Normal"/>
              <w:rPr>
                <w:rFonts w:ascii="Arial" w:hAnsi="Arial" w:eastAsia="Arial Unicode MS" w:cs="Arial"/>
                <w:sz w:val="20"/>
                <w:szCs w:val="18"/>
              </w:rPr>
            </w:pPr>
            <w:r>
              <w:rPr>
                <w:rFonts w:cs="Arial" w:ascii="Arial" w:hAnsi="Arial"/>
                <w:color w:val="000000"/>
                <w:sz w:val="20"/>
                <w:szCs w:val="15"/>
              </w:rPr>
              <w:t>JIM BARNETT of the Oregonian Staff Gail Hulden of The Oregonian library contributed to this report.</w:t>
            </w:r>
            <w:r>
              <w:rPr>
                <w:rFonts w:cs="Arial" w:ascii="Arial" w:hAnsi="Arial"/>
                <w:sz w:val="20"/>
                <w:szCs w:val="18"/>
              </w:rPr>
              <w:t xml:space="preserve"> </w:t>
            </w:r>
          </w:p>
        </w:tc>
      </w:tr>
      <w:tr>
        <w:trPr/>
        <w:tc>
          <w:tcPr>
            <w:tcW w:w="7425" w:type="dxa"/>
            <w:tcBorders/>
            <w:vAlign w:val="center"/>
          </w:tcPr>
          <w:p>
            <w:pPr>
              <w:pStyle w:val="Normal"/>
              <w:snapToGrid w:val="false"/>
              <w:rPr>
                <w:rFonts w:ascii="Arial" w:hAnsi="Arial" w:eastAsia="Arial Unicode MS" w:cs="Arial"/>
                <w:sz w:val="20"/>
                <w:szCs w:val="18"/>
              </w:rPr>
            </w:pPr>
            <w:r>
              <w:rPr>
                <w:rFonts w:eastAsia="Arial Unicode MS" w:cs="Arial" w:ascii="Arial" w:hAnsi="Arial"/>
                <w:sz w:val="20"/>
                <w:szCs w:val="18"/>
              </w:rPr>
            </w:r>
          </w:p>
        </w:tc>
      </w:tr>
      <w:tr>
        <w:trPr/>
        <w:tc>
          <w:tcPr>
            <w:tcW w:w="7425" w:type="dxa"/>
            <w:tcBorders/>
            <w:vAlign w:val="center"/>
          </w:tcPr>
          <w:p>
            <w:pPr>
              <w:pStyle w:val="Normal"/>
              <w:rPr>
                <w:rFonts w:ascii="Arial" w:hAnsi="Arial" w:eastAsia="Arial Unicode MS" w:cs="Arial"/>
                <w:sz w:val="20"/>
                <w:szCs w:val="18"/>
              </w:rPr>
            </w:pPr>
            <w:r>
              <w:rPr>
                <w:rFonts w:cs="Arial" w:ascii="Arial" w:hAnsi="Arial"/>
                <w:sz w:val="20"/>
                <w:szCs w:val="18"/>
              </w:rPr>
              <w:t> </w:t>
            </w:r>
          </w:p>
        </w:tc>
      </w:tr>
      <w:tr>
        <w:trPr/>
        <w:tc>
          <w:tcPr>
            <w:tcW w:w="7425" w:type="dxa"/>
            <w:tcBorders/>
            <w:vAlign w:val="center"/>
          </w:tcPr>
          <w:p>
            <w:pPr>
              <w:pStyle w:val="Normal"/>
              <w:rPr>
                <w:rFonts w:ascii="Arial" w:hAnsi="Arial" w:eastAsia="Arial Unicode MS" w:cs="Arial"/>
                <w:sz w:val="20"/>
                <w:szCs w:val="18"/>
              </w:rPr>
            </w:pPr>
            <w:r>
              <w:rPr>
                <w:rFonts w:cs="Arial" w:ascii="Arial" w:hAnsi="Arial"/>
                <w:color w:val="000000"/>
                <w:sz w:val="20"/>
                <w:szCs w:val="15"/>
              </w:rPr>
              <w:t>04/19/2001</w:t>
            </w:r>
            <w:r>
              <w:rPr>
                <w:rFonts w:cs="Arial" w:ascii="Arial" w:hAnsi="Arial"/>
                <w:sz w:val="20"/>
                <w:szCs w:val="18"/>
              </w:rPr>
              <w:t xml:space="preserve"> </w:t>
            </w:r>
          </w:p>
        </w:tc>
      </w:tr>
      <w:tr>
        <w:trPr/>
        <w:tc>
          <w:tcPr>
            <w:tcW w:w="7425" w:type="dxa"/>
            <w:tcBorders/>
            <w:vAlign w:val="center"/>
          </w:tcPr>
          <w:p>
            <w:pPr>
              <w:pStyle w:val="Normal"/>
              <w:rPr>
                <w:rFonts w:ascii="Arial" w:hAnsi="Arial" w:eastAsia="Arial Unicode MS" w:cs="Arial"/>
                <w:sz w:val="20"/>
                <w:szCs w:val="18"/>
              </w:rPr>
            </w:pPr>
            <w:r>
              <w:rPr>
                <w:rFonts w:cs="Arial" w:ascii="Arial" w:hAnsi="Arial"/>
                <w:color w:val="000000"/>
                <w:sz w:val="20"/>
                <w:szCs w:val="15"/>
              </w:rPr>
              <w:t>Portland Oregonian</w:t>
            </w:r>
            <w:r>
              <w:rPr>
                <w:rFonts w:cs="Arial" w:ascii="Arial" w:hAnsi="Arial"/>
                <w:sz w:val="20"/>
                <w:szCs w:val="18"/>
              </w:rPr>
              <w:t xml:space="preserve"> </w:t>
            </w:r>
          </w:p>
        </w:tc>
      </w:tr>
      <w:tr>
        <w:trPr/>
        <w:tc>
          <w:tcPr>
            <w:tcW w:w="7425" w:type="dxa"/>
            <w:tcBorders/>
            <w:vAlign w:val="center"/>
          </w:tcPr>
          <w:p>
            <w:pPr>
              <w:pStyle w:val="Normal"/>
              <w:snapToGrid w:val="false"/>
              <w:rPr>
                <w:rFonts w:ascii="Arial" w:hAnsi="Arial" w:eastAsia="Arial Unicode MS" w:cs="Arial"/>
                <w:sz w:val="20"/>
                <w:szCs w:val="18"/>
              </w:rPr>
            </w:pPr>
            <w:r>
              <w:rPr>
                <w:rFonts w:eastAsia="Arial Unicode MS" w:cs="Arial" w:ascii="Arial" w:hAnsi="Arial"/>
                <w:sz w:val="20"/>
                <w:szCs w:val="18"/>
              </w:rPr>
            </w:r>
          </w:p>
        </w:tc>
      </w:tr>
      <w:tr>
        <w:trPr/>
        <w:tc>
          <w:tcPr>
            <w:tcW w:w="7425" w:type="dxa"/>
            <w:tcBorders/>
            <w:vAlign w:val="center"/>
          </w:tcPr>
          <w:p>
            <w:pPr>
              <w:pStyle w:val="Normal"/>
              <w:rPr>
                <w:rFonts w:ascii="Arial" w:hAnsi="Arial" w:eastAsia="Arial Unicode MS" w:cs="Arial"/>
                <w:sz w:val="20"/>
                <w:szCs w:val="18"/>
              </w:rPr>
            </w:pPr>
            <w:r>
              <w:rPr>
                <w:rFonts w:cs="Arial" w:ascii="Arial" w:hAnsi="Arial"/>
                <w:color w:val="000000"/>
                <w:sz w:val="20"/>
                <w:szCs w:val="15"/>
              </w:rPr>
              <w:t>SUNRISE</w:t>
            </w:r>
            <w:r>
              <w:rPr>
                <w:rFonts w:cs="Arial" w:ascii="Arial" w:hAnsi="Arial"/>
                <w:sz w:val="20"/>
                <w:szCs w:val="18"/>
              </w:rPr>
              <w:t xml:space="preserve"> </w:t>
            </w:r>
          </w:p>
        </w:tc>
      </w:tr>
      <w:tr>
        <w:trPr/>
        <w:tc>
          <w:tcPr>
            <w:tcW w:w="7425" w:type="dxa"/>
            <w:tcBorders/>
            <w:vAlign w:val="center"/>
          </w:tcPr>
          <w:p>
            <w:pPr>
              <w:pStyle w:val="Normal"/>
              <w:rPr>
                <w:rFonts w:ascii="Arial" w:hAnsi="Arial" w:eastAsia="Arial Unicode MS" w:cs="Arial"/>
                <w:sz w:val="20"/>
                <w:szCs w:val="18"/>
              </w:rPr>
            </w:pPr>
            <w:r>
              <w:rPr>
                <w:rFonts w:cs="Arial" w:ascii="Arial" w:hAnsi="Arial"/>
                <w:color w:val="000000"/>
                <w:sz w:val="20"/>
                <w:szCs w:val="15"/>
              </w:rPr>
              <w:t xml:space="preserve">A01 </w:t>
            </w:r>
          </w:p>
        </w:tc>
      </w:tr>
      <w:tr>
        <w:trPr/>
        <w:tc>
          <w:tcPr>
            <w:tcW w:w="7425" w:type="dxa"/>
            <w:tcBorders/>
            <w:vAlign w:val="center"/>
          </w:tcPr>
          <w:p>
            <w:pPr>
              <w:pStyle w:val="Normal"/>
              <w:rPr>
                <w:rFonts w:ascii="Arial" w:hAnsi="Arial" w:eastAsia="Arial Unicode MS" w:cs="Arial"/>
                <w:sz w:val="20"/>
                <w:szCs w:val="18"/>
              </w:rPr>
            </w:pPr>
            <w:r>
              <w:rPr>
                <w:rFonts w:cs="Arial" w:ascii="Arial" w:hAnsi="Arial"/>
                <w:color w:val="000000"/>
                <w:sz w:val="20"/>
                <w:szCs w:val="15"/>
              </w:rPr>
              <w:t>(Copyright (c) The Oregonian 2001)</w:t>
            </w:r>
            <w:r>
              <w:rPr>
                <w:rFonts w:cs="Arial" w:ascii="Arial" w:hAnsi="Arial"/>
                <w:sz w:val="20"/>
                <w:szCs w:val="18"/>
              </w:rPr>
              <w:t xml:space="preserve"> </w:t>
            </w:r>
          </w:p>
        </w:tc>
      </w:tr>
      <w:tr>
        <w:trPr/>
        <w:tc>
          <w:tcPr>
            <w:tcW w:w="7425" w:type="dxa"/>
            <w:tcBorders/>
            <w:vAlign w:val="center"/>
          </w:tcPr>
          <w:p>
            <w:pPr>
              <w:pStyle w:val="Normal"/>
              <w:rPr>
                <w:rFonts w:ascii="Arial" w:hAnsi="Arial" w:eastAsia="Arial Unicode MS" w:cs="Arial"/>
                <w:sz w:val="20"/>
                <w:szCs w:val="18"/>
              </w:rPr>
            </w:pPr>
            <w:r>
              <w:rPr>
                <w:rFonts w:cs="Arial" w:ascii="Arial" w:hAnsi="Arial"/>
                <w:sz w:val="20"/>
                <w:szCs w:val="18"/>
              </w:rPr>
              <w:t> </w:t>
            </w:r>
          </w:p>
        </w:tc>
      </w:tr>
      <w:tr>
        <w:trPr/>
        <w:tc>
          <w:tcPr>
            <w:tcW w:w="7425" w:type="dxa"/>
            <w:tcBorders/>
            <w:vAlign w:val="center"/>
          </w:tcPr>
          <w:p>
            <w:pPr>
              <w:pStyle w:val="Normal"/>
              <w:snapToGrid w:val="false"/>
              <w:rPr>
                <w:rFonts w:ascii="Arial" w:hAnsi="Arial" w:eastAsia="Arial Unicode MS" w:cs="Arial"/>
                <w:sz w:val="20"/>
                <w:szCs w:val="18"/>
              </w:rPr>
            </w:pPr>
            <w:r>
              <w:rPr>
                <w:rFonts w:eastAsia="Arial Unicode MS" w:cs="Arial" w:ascii="Arial" w:hAnsi="Arial"/>
                <w:sz w:val="20"/>
                <w:szCs w:val="18"/>
              </w:rPr>
            </w:r>
          </w:p>
        </w:tc>
      </w:tr>
      <w:tr>
        <w:trPr/>
        <w:tc>
          <w:tcPr>
            <w:tcW w:w="7425" w:type="dxa"/>
            <w:tcBorders/>
            <w:vAlign w:val="center"/>
          </w:tcPr>
          <w:p>
            <w:pPr>
              <w:pStyle w:val="Normal"/>
              <w:rPr>
                <w:rFonts w:ascii="Arial" w:hAnsi="Arial" w:eastAsia="Arial Unicode MS" w:cs="Arial"/>
                <w:sz w:val="20"/>
                <w:szCs w:val="18"/>
              </w:rPr>
            </w:pPr>
            <w:r>
              <w:rPr>
                <w:rFonts w:cs="Arial" w:ascii="Arial" w:hAnsi="Arial"/>
                <w:sz w:val="20"/>
                <w:szCs w:val="18"/>
              </w:rPr>
              <w:t> </w:t>
            </w:r>
          </w:p>
        </w:tc>
      </w:tr>
      <w:tr>
        <w:trPr/>
        <w:tc>
          <w:tcPr>
            <w:tcW w:w="7425" w:type="dxa"/>
            <w:tcBorders/>
            <w:vAlign w:val="center"/>
          </w:tcPr>
          <w:p>
            <w:pPr>
              <w:pStyle w:val="Normal"/>
              <w:rPr>
                <w:rFonts w:ascii="Arial" w:hAnsi="Arial" w:cs="Arial"/>
                <w:sz w:val="20"/>
                <w:szCs w:val="18"/>
              </w:rPr>
            </w:pPr>
            <w:r>
              <w:rPr>
                <w:rFonts w:cs="Arial" w:ascii="Arial" w:hAnsi="Arial"/>
                <w:color w:val="000000"/>
                <w:sz w:val="20"/>
                <w:szCs w:val="15"/>
              </w:rPr>
              <w:t xml:space="preserve">Summary: Like the energy secretary, deputy nominee Frank Blake belongs to a group against big government </w:t>
            </w:r>
          </w:p>
          <w:p>
            <w:pPr>
              <w:pStyle w:val="NormalWeb"/>
              <w:spacing w:before="100" w:after="100"/>
              <w:rPr/>
            </w:pPr>
            <w:r>
              <w:rPr>
                <w:rFonts w:cs="Arial" w:ascii="Arial" w:hAnsi="Arial"/>
                <w:color w:val="000000"/>
                <w:sz w:val="20"/>
                <w:szCs w:val="15"/>
              </w:rPr>
              <w:t>WASHINGTON -- Frank Blake is President Bush's choice for the No. 2 job at the Department of Energy, and on paper, he's a dream candidate: graduate of Harvard, clerk to a Supreme Court justice, loyal member of the Reagan administration.</w:t>
            </w:r>
            <w:r>
              <w:rPr>
                <w:rFonts w:cs="Arial" w:ascii="Arial" w:hAnsi="Arial"/>
                <w:sz w:val="20"/>
                <w:szCs w:val="18"/>
              </w:rPr>
              <w:t xml:space="preserve"> </w:t>
            </w:r>
          </w:p>
        </w:tc>
      </w:tr>
      <w:tr>
        <w:trPr/>
        <w:tc>
          <w:tcPr>
            <w:tcW w:w="7425" w:type="dxa"/>
            <w:tcBorders/>
            <w:vAlign w:val="center"/>
          </w:tcPr>
          <w:p>
            <w:pPr>
              <w:pStyle w:val="Normal"/>
              <w:rPr>
                <w:rFonts w:ascii="Arial" w:hAnsi="Arial" w:eastAsia="Arial Unicode MS" w:cs="Arial"/>
                <w:sz w:val="20"/>
                <w:szCs w:val="18"/>
              </w:rPr>
            </w:pPr>
            <w:r>
              <w:rPr>
                <w:rFonts w:cs="Arial" w:ascii="Arial" w:hAnsi="Arial"/>
                <w:sz w:val="20"/>
                <w:szCs w:val="18"/>
              </w:rPr>
              <w:t> </w:t>
            </w:r>
          </w:p>
        </w:tc>
      </w:tr>
      <w:tr>
        <w:trPr/>
        <w:tc>
          <w:tcPr>
            <w:tcW w:w="7425" w:type="dxa"/>
            <w:tcBorders/>
            <w:vAlign w:val="center"/>
          </w:tcPr>
          <w:p>
            <w:pPr>
              <w:pStyle w:val="Normal"/>
              <w:rPr>
                <w:rFonts w:ascii="Arial" w:hAnsi="Arial" w:cs="Arial"/>
                <w:sz w:val="20"/>
                <w:szCs w:val="18"/>
              </w:rPr>
            </w:pPr>
            <w:r>
              <w:rPr>
                <w:rFonts w:cs="Arial" w:ascii="Arial" w:hAnsi="Arial"/>
                <w:color w:val="000000"/>
                <w:sz w:val="20"/>
                <w:szCs w:val="15"/>
              </w:rPr>
              <w:t xml:space="preserve">Most recently, Blake worked at General Electric selling gas turbines that are used to generate electricity -- another plus in a pro-industry administration. But what may have sealed the deal is Blake's connection to a little-known group called the Federalist Society. </w:t>
            </w:r>
          </w:p>
          <w:p>
            <w:pPr>
              <w:pStyle w:val="NormalWeb"/>
              <w:rPr>
                <w:rFonts w:ascii="Arial" w:hAnsi="Arial" w:cs="Arial"/>
                <w:sz w:val="20"/>
                <w:szCs w:val="18"/>
              </w:rPr>
            </w:pPr>
            <w:r>
              <w:rPr>
                <w:rFonts w:cs="Arial" w:ascii="Arial" w:hAnsi="Arial"/>
                <w:color w:val="000000"/>
                <w:sz w:val="20"/>
                <w:szCs w:val="15"/>
              </w:rPr>
              <w:t xml:space="preserve">Considered a cerebral, if ineffectual, forum for conservative and libertarian lawyers, the society has been transformed into an unofficial placement office for the Bush administration. Nowhere are its members more prominent than at the Energy Department. </w:t>
            </w:r>
          </w:p>
          <w:p>
            <w:pPr>
              <w:pStyle w:val="NormalWeb"/>
              <w:rPr>
                <w:rFonts w:ascii="Arial" w:hAnsi="Arial" w:cs="Arial"/>
                <w:sz w:val="20"/>
                <w:szCs w:val="18"/>
              </w:rPr>
            </w:pPr>
            <w:r>
              <w:rPr>
                <w:rFonts w:cs="Arial" w:ascii="Arial" w:hAnsi="Arial"/>
                <w:color w:val="000000"/>
                <w:sz w:val="20"/>
                <w:szCs w:val="15"/>
              </w:rPr>
              <w:t xml:space="preserve">The Federalist Society connection begins with Energy Secretary Spencer Abraham, who helped found the group in 1982. The former Michigan senator has used its network to build a coterie of like- minded assistants, including Blake, who was chosen to serve as deputy secretary. </w:t>
            </w:r>
          </w:p>
          <w:p>
            <w:pPr>
              <w:pStyle w:val="NormalWeb"/>
              <w:rPr>
                <w:rFonts w:ascii="Arial" w:hAnsi="Arial" w:cs="Arial"/>
                <w:sz w:val="20"/>
                <w:szCs w:val="18"/>
              </w:rPr>
            </w:pPr>
            <w:r>
              <w:rPr>
                <w:rFonts w:cs="Arial" w:ascii="Arial" w:hAnsi="Arial"/>
                <w:color w:val="000000"/>
                <w:sz w:val="20"/>
                <w:szCs w:val="15"/>
              </w:rPr>
              <w:t xml:space="preserve">For the Northwest, the stakes in Blake's appointment are high. Included in his portfolio is supervision of the Bonneville Power Administration -- an agency created during the Depression of the 1930s that supplies about half of the Northwest's electricity. </w:t>
            </w:r>
          </w:p>
          <w:p>
            <w:pPr>
              <w:pStyle w:val="NormalWeb"/>
              <w:rPr>
                <w:rFonts w:ascii="Arial" w:hAnsi="Arial" w:cs="Arial"/>
                <w:sz w:val="20"/>
                <w:szCs w:val="18"/>
              </w:rPr>
            </w:pPr>
            <w:r>
              <w:rPr>
                <w:rFonts w:cs="Arial" w:ascii="Arial" w:hAnsi="Arial"/>
                <w:color w:val="000000"/>
                <w:sz w:val="20"/>
                <w:szCs w:val="15"/>
              </w:rPr>
              <w:t xml:space="preserve">At the bedrock of the Federalist Society is an unbending belief in limited government and a skeptical approach to regulation. Viewed from this perspective, agencies such as the BPA represent an archaic and unnecessary intrusion into the realm of private industry. </w:t>
            </w:r>
          </w:p>
          <w:p>
            <w:pPr>
              <w:pStyle w:val="NormalWeb"/>
              <w:rPr>
                <w:rFonts w:ascii="Arial" w:hAnsi="Arial" w:cs="Arial"/>
                <w:sz w:val="20"/>
                <w:szCs w:val="18"/>
              </w:rPr>
            </w:pPr>
            <w:r>
              <w:rPr>
                <w:rFonts w:cs="Arial" w:ascii="Arial" w:hAnsi="Arial"/>
                <w:color w:val="000000"/>
                <w:sz w:val="20"/>
                <w:szCs w:val="15"/>
              </w:rPr>
              <w:t xml:space="preserve">As the new administration wrestles with the West Coast's electricity shortage, the BPA could serve as a laboratory for Federalist Society principles that have been debated in theory but not yet applied to real-world problems. </w:t>
            </w:r>
          </w:p>
          <w:p>
            <w:pPr>
              <w:pStyle w:val="NormalWeb"/>
              <w:rPr>
                <w:rFonts w:ascii="Arial" w:hAnsi="Arial" w:cs="Arial"/>
                <w:sz w:val="20"/>
                <w:szCs w:val="18"/>
              </w:rPr>
            </w:pPr>
            <w:r>
              <w:rPr>
                <w:rFonts w:cs="Arial" w:ascii="Arial" w:hAnsi="Arial"/>
                <w:color w:val="000000"/>
                <w:sz w:val="20"/>
                <w:szCs w:val="15"/>
              </w:rPr>
              <w:t xml:space="preserve">Among the ideas likely to percolate at the Energy Department is a conversion of the BPA transmission system into a government corporation. Another possibility is creation of a four-state compact to manage sales of BPA power. </w:t>
            </w:r>
          </w:p>
          <w:p>
            <w:pPr>
              <w:pStyle w:val="NormalWeb"/>
              <w:rPr>
                <w:rFonts w:ascii="Arial" w:hAnsi="Arial" w:cs="Arial"/>
                <w:sz w:val="20"/>
                <w:szCs w:val="18"/>
              </w:rPr>
            </w:pPr>
            <w:r>
              <w:rPr>
                <w:rFonts w:cs="Arial" w:ascii="Arial" w:hAnsi="Arial"/>
                <w:color w:val="000000"/>
                <w:sz w:val="20"/>
                <w:szCs w:val="15"/>
              </w:rPr>
              <w:t xml:space="preserve">The experiment could prove to be extraordinary and the results unpredictable. The only question, according to critics of the Federalist Society, is how far Blake and his peers are willing to pursue their ideology. </w:t>
            </w:r>
          </w:p>
          <w:p>
            <w:pPr>
              <w:pStyle w:val="NormalWeb"/>
              <w:rPr>
                <w:rFonts w:ascii="Arial" w:hAnsi="Arial" w:cs="Arial"/>
                <w:sz w:val="20"/>
                <w:szCs w:val="18"/>
              </w:rPr>
            </w:pPr>
            <w:r>
              <w:rPr>
                <w:rFonts w:cs="Arial" w:ascii="Arial" w:hAnsi="Arial"/>
                <w:color w:val="000000"/>
                <w:sz w:val="20"/>
                <w:szCs w:val="15"/>
              </w:rPr>
              <w:t xml:space="preserve">"They know that their views suggest radical change," said Doug Kendall, executive director of Community Rights Counsel, an advocacy group that tracks Federalist Society activities. "Whether or not they actually push for revolutionary change is a factor not of their desire to do so, but the political reality in which they operate." </w:t>
            </w:r>
          </w:p>
          <w:p>
            <w:pPr>
              <w:pStyle w:val="NormalWeb"/>
              <w:rPr>
                <w:rFonts w:ascii="Arial" w:hAnsi="Arial" w:cs="Arial"/>
                <w:sz w:val="20"/>
                <w:szCs w:val="18"/>
              </w:rPr>
            </w:pPr>
            <w:r>
              <w:rPr>
                <w:rFonts w:cs="Arial" w:ascii="Arial" w:hAnsi="Arial"/>
                <w:color w:val="000000"/>
                <w:sz w:val="20"/>
                <w:szCs w:val="15"/>
              </w:rPr>
              <w:t xml:space="preserve">Early in his career, Blake developed an interest in the power of federal regulation and its impact on the economy. After a clerkship with Supreme Court Justice John Paul Stevens, he joined the Reagan White House in 1981 and served on the Presidential Task Force on Regulatory Relief. </w:t>
            </w:r>
          </w:p>
          <w:p>
            <w:pPr>
              <w:pStyle w:val="NormalWeb"/>
              <w:rPr>
                <w:rFonts w:ascii="Arial" w:hAnsi="Arial" w:cs="Arial"/>
                <w:sz w:val="20"/>
                <w:szCs w:val="18"/>
              </w:rPr>
            </w:pPr>
            <w:r>
              <w:rPr>
                <w:rFonts w:cs="Arial" w:ascii="Arial" w:hAnsi="Arial"/>
                <w:color w:val="000000"/>
                <w:sz w:val="20"/>
                <w:szCs w:val="15"/>
              </w:rPr>
              <w:t xml:space="preserve">There, the young lawyer found a mentor and political soulmate in C. Boyden Gray, adviser to then-Vice President Bush and general counsel to the task force. The two helped draft a new regulatory scheme that would reward results instead of prescribing behavior. </w:t>
            </w:r>
          </w:p>
          <w:p>
            <w:pPr>
              <w:pStyle w:val="NormalWeb"/>
              <w:rPr>
                <w:rFonts w:ascii="Arial" w:hAnsi="Arial" w:cs="Arial"/>
                <w:sz w:val="20"/>
                <w:szCs w:val="18"/>
              </w:rPr>
            </w:pPr>
            <w:r>
              <w:rPr>
                <w:rFonts w:cs="Arial" w:ascii="Arial" w:hAnsi="Arial"/>
                <w:color w:val="000000"/>
                <w:sz w:val="20"/>
                <w:szCs w:val="15"/>
              </w:rPr>
              <w:t xml:space="preserve">Reagan's initiative ultimately stalled in Congress. But Blake's intellectual prowess and personal skills propelled the effort, said Chris DeMuth, director of the task force and now president of the American Enterprise Institute. </w:t>
            </w:r>
          </w:p>
          <w:p>
            <w:pPr>
              <w:pStyle w:val="NormalWeb"/>
              <w:rPr>
                <w:rFonts w:ascii="Arial" w:hAnsi="Arial" w:cs="Arial"/>
                <w:sz w:val="20"/>
                <w:szCs w:val="18"/>
              </w:rPr>
            </w:pPr>
            <w:r>
              <w:rPr>
                <w:rFonts w:cs="Arial" w:ascii="Arial" w:hAnsi="Arial"/>
                <w:color w:val="000000"/>
                <w:sz w:val="20"/>
                <w:szCs w:val="15"/>
              </w:rPr>
              <w:t xml:space="preserve">"Frank is going to have an influence on whatever it is he chooses to get involved in just because he's very bright, very hard-working, very persuasive," said DeMuth, who also taught Abraham at Harvard Law School. </w:t>
            </w:r>
          </w:p>
          <w:p>
            <w:pPr>
              <w:pStyle w:val="NormalWeb"/>
              <w:rPr>
                <w:rFonts w:ascii="Arial" w:hAnsi="Arial" w:cs="Arial"/>
                <w:sz w:val="20"/>
                <w:szCs w:val="18"/>
              </w:rPr>
            </w:pPr>
            <w:r>
              <w:rPr>
                <w:rFonts w:cs="Arial" w:ascii="Arial" w:hAnsi="Arial"/>
                <w:color w:val="000000"/>
                <w:sz w:val="20"/>
                <w:szCs w:val="15"/>
              </w:rPr>
              <w:t xml:space="preserve">In Reagan's second term, Blake served as general counsel to the Environmental Protection Agency. In that job, he learned the intricacies of the Clean Air Act, and his interest in environmental regulation endured. </w:t>
            </w:r>
          </w:p>
          <w:p>
            <w:pPr>
              <w:pStyle w:val="NormalWeb"/>
              <w:rPr>
                <w:rFonts w:ascii="Arial" w:hAnsi="Arial" w:cs="Arial"/>
                <w:sz w:val="20"/>
                <w:szCs w:val="18"/>
              </w:rPr>
            </w:pPr>
            <w:r>
              <w:rPr>
                <w:rFonts w:cs="Arial" w:ascii="Arial" w:hAnsi="Arial"/>
                <w:color w:val="000000"/>
                <w:sz w:val="20"/>
                <w:szCs w:val="15"/>
              </w:rPr>
              <w:t xml:space="preserve">After leaving government and joining a Washington law firm, Blake wrote journal articles about environmental law, including a piece that questioned whether additional regulation would yield benefits worth the cost. </w:t>
            </w:r>
          </w:p>
          <w:p>
            <w:pPr>
              <w:pStyle w:val="NormalWeb"/>
              <w:rPr>
                <w:rFonts w:ascii="Arial" w:hAnsi="Arial" w:cs="Arial"/>
                <w:sz w:val="20"/>
                <w:szCs w:val="18"/>
              </w:rPr>
            </w:pPr>
            <w:r>
              <w:rPr>
                <w:rFonts w:cs="Arial" w:ascii="Arial" w:hAnsi="Arial"/>
                <w:color w:val="000000"/>
                <w:sz w:val="20"/>
                <w:szCs w:val="15"/>
              </w:rPr>
              <w:t xml:space="preserve">"As a society, we are only now facing the sharp 'elbow' of the cost curve, where increasingly large amounts of money chase vanishingly small environmental benefits," he wrote in 1990. </w:t>
            </w:r>
          </w:p>
          <w:p>
            <w:pPr>
              <w:pStyle w:val="NormalWeb"/>
              <w:rPr>
                <w:rFonts w:ascii="Arial" w:hAnsi="Arial" w:cs="Arial"/>
                <w:sz w:val="20"/>
                <w:szCs w:val="18"/>
              </w:rPr>
            </w:pPr>
            <w:r>
              <w:rPr>
                <w:rFonts w:cs="Arial" w:ascii="Arial" w:hAnsi="Arial"/>
                <w:color w:val="000000"/>
                <w:sz w:val="20"/>
                <w:szCs w:val="15"/>
              </w:rPr>
              <w:t xml:space="preserve">In a 1992 book review, Blake concluded: "Of the sacred cows left, none is more consistently protected by the major media than the notion that environmental policy is shaped by a struggle between white hats (environmental groups and regulatory agencies) and black hats (industry and private property)." </w:t>
            </w:r>
          </w:p>
          <w:p>
            <w:pPr>
              <w:pStyle w:val="NormalWeb"/>
              <w:rPr>
                <w:rFonts w:ascii="Arial" w:hAnsi="Arial" w:cs="Arial"/>
                <w:sz w:val="20"/>
                <w:szCs w:val="18"/>
              </w:rPr>
            </w:pPr>
            <w:r>
              <w:rPr>
                <w:rFonts w:cs="Arial" w:ascii="Arial" w:hAnsi="Arial"/>
                <w:color w:val="000000"/>
                <w:sz w:val="20"/>
                <w:szCs w:val="15"/>
              </w:rPr>
              <w:t xml:space="preserve">Blake now serves on a Federalist Society "practice group" that debates environmental laws and property rights, but it's unclear exactly when he joined. His membership was not mentioned in a White House announcement of his nomination. Blake and Energy Department officials declined interview requests pending his Senate confirmation. </w:t>
            </w:r>
          </w:p>
          <w:p>
            <w:pPr>
              <w:pStyle w:val="NormalWeb"/>
              <w:rPr>
                <w:rFonts w:ascii="Arial" w:hAnsi="Arial" w:cs="Arial"/>
                <w:sz w:val="20"/>
                <w:szCs w:val="18"/>
              </w:rPr>
            </w:pPr>
            <w:r>
              <w:rPr>
                <w:rFonts w:cs="Arial" w:ascii="Arial" w:hAnsi="Arial"/>
                <w:color w:val="000000"/>
                <w:sz w:val="20"/>
                <w:szCs w:val="15"/>
              </w:rPr>
              <w:t xml:space="preserve">Executives of the 24,000-member Federalist Society also declined interview requests. The sudden rise of its members -- including Interior Secretary Gale Norton and Attorney General John Ashcroft -- has drawn unwanted attention, said Pam Keeton, a public relations consultant to the society who confirmed Blake's membership. </w:t>
            </w:r>
          </w:p>
          <w:p>
            <w:pPr>
              <w:pStyle w:val="NormalWeb"/>
              <w:rPr>
                <w:rFonts w:ascii="Arial" w:hAnsi="Arial" w:cs="Arial"/>
                <w:sz w:val="20"/>
                <w:szCs w:val="18"/>
              </w:rPr>
            </w:pPr>
            <w:r>
              <w:rPr>
                <w:rFonts w:cs="Arial" w:ascii="Arial" w:hAnsi="Arial"/>
                <w:color w:val="000000"/>
                <w:sz w:val="20"/>
                <w:szCs w:val="15"/>
              </w:rPr>
              <w:t xml:space="preserve">The society doesn't take stands on specific issues, and membership should not be considered a predictor of any appointee's behavior in office, Keeton said. Its core beliefs, she said, are that laws should be based on a strict reading of the Constitution and that judges should not expand the reach of any law beyond Congress' original intent. </w:t>
            </w:r>
          </w:p>
          <w:p>
            <w:pPr>
              <w:pStyle w:val="NormalWeb"/>
              <w:rPr>
                <w:rFonts w:ascii="Arial" w:hAnsi="Arial" w:cs="Arial"/>
                <w:sz w:val="20"/>
                <w:szCs w:val="18"/>
              </w:rPr>
            </w:pPr>
            <w:r>
              <w:rPr>
                <w:rFonts w:cs="Arial" w:ascii="Arial" w:hAnsi="Arial"/>
                <w:color w:val="000000"/>
                <w:sz w:val="20"/>
                <w:szCs w:val="15"/>
              </w:rPr>
              <w:t xml:space="preserve">"The thing that we're trying to tell people is that the society is made up of people who are very different thinkers," Keeton said. "It's such a low-key group. These are basically people who get together to debate issues." </w:t>
            </w:r>
          </w:p>
          <w:p>
            <w:pPr>
              <w:pStyle w:val="NormalWeb"/>
              <w:rPr>
                <w:rFonts w:ascii="Arial" w:hAnsi="Arial" w:cs="Arial"/>
                <w:sz w:val="20"/>
                <w:szCs w:val="18"/>
              </w:rPr>
            </w:pPr>
            <w:r>
              <w:rPr>
                <w:rFonts w:cs="Arial" w:ascii="Arial" w:hAnsi="Arial"/>
                <w:color w:val="000000"/>
                <w:sz w:val="20"/>
                <w:szCs w:val="15"/>
              </w:rPr>
              <w:t xml:space="preserve">Gray, a society elder and an informal adviser to the new Bush administration, agreed that membership would not have a bearing on Blake's work at the Energy Department. </w:t>
            </w:r>
          </w:p>
          <w:p>
            <w:pPr>
              <w:pStyle w:val="NormalWeb"/>
              <w:rPr>
                <w:rFonts w:ascii="Arial" w:hAnsi="Arial" w:cs="Arial"/>
                <w:sz w:val="20"/>
                <w:szCs w:val="18"/>
              </w:rPr>
            </w:pPr>
            <w:r>
              <w:rPr>
                <w:rFonts w:cs="Arial" w:ascii="Arial" w:hAnsi="Arial"/>
                <w:color w:val="000000"/>
                <w:sz w:val="20"/>
                <w:szCs w:val="15"/>
              </w:rPr>
              <w:t xml:space="preserve">"I don't think it has anything to do with running an agency," said Gray, now a lawyer in private practice in Washington. "I don't know you can look at the Federalist Society and figure out what impact it's going to have." </w:t>
            </w:r>
          </w:p>
          <w:p>
            <w:pPr>
              <w:pStyle w:val="NormalWeb"/>
              <w:rPr>
                <w:rFonts w:ascii="Arial" w:hAnsi="Arial" w:cs="Arial"/>
                <w:sz w:val="20"/>
                <w:szCs w:val="18"/>
              </w:rPr>
            </w:pPr>
            <w:r>
              <w:rPr>
                <w:rFonts w:cs="Arial" w:ascii="Arial" w:hAnsi="Arial"/>
                <w:color w:val="000000"/>
                <w:sz w:val="20"/>
                <w:szCs w:val="15"/>
              </w:rPr>
              <w:t xml:space="preserve">But critics of the Federalist Society disagree. Members share right-wing beliefs and try to put them into practice where possible, according to a study of the society's influence on courts and Congress by the Institute for Democracy Studies in New York. </w:t>
            </w:r>
          </w:p>
          <w:p>
            <w:pPr>
              <w:pStyle w:val="NormalWeb"/>
              <w:rPr>
                <w:rFonts w:ascii="Arial" w:hAnsi="Arial" w:cs="Arial"/>
                <w:sz w:val="20"/>
                <w:szCs w:val="18"/>
              </w:rPr>
            </w:pPr>
            <w:r>
              <w:rPr>
                <w:rFonts w:cs="Arial" w:ascii="Arial" w:hAnsi="Arial"/>
                <w:color w:val="000000"/>
                <w:sz w:val="20"/>
                <w:szCs w:val="15"/>
              </w:rPr>
              <w:t xml:space="preserve">"The Federalist Society goes to great lengths to present itself as unbiased, claiming that . . . it does not take official positions as an organization," assistant director Julie Gerchik wrote in an accompanying article. "In practice, however, this renders the society's partiality informal but no less aggressive." </w:t>
            </w:r>
          </w:p>
          <w:p>
            <w:pPr>
              <w:pStyle w:val="NormalWeb"/>
              <w:rPr>
                <w:rFonts w:ascii="Arial" w:hAnsi="Arial" w:cs="Arial"/>
                <w:sz w:val="20"/>
                <w:szCs w:val="18"/>
              </w:rPr>
            </w:pPr>
            <w:r>
              <w:rPr>
                <w:rFonts w:cs="Arial" w:ascii="Arial" w:hAnsi="Arial"/>
                <w:color w:val="000000"/>
                <w:sz w:val="20"/>
                <w:szCs w:val="15"/>
              </w:rPr>
              <w:t xml:space="preserve">A review of society literature revealed papers that advocated rolling back voting and civil rights laws, the institute said. Other papers available on the society's Web site advocate limiting corporate liability under the Superfund law and dismiss the threat of global warming. </w:t>
            </w:r>
          </w:p>
          <w:p>
            <w:pPr>
              <w:pStyle w:val="NormalWeb"/>
              <w:rPr>
                <w:rFonts w:ascii="Arial" w:hAnsi="Arial" w:cs="Arial"/>
                <w:sz w:val="20"/>
                <w:szCs w:val="18"/>
              </w:rPr>
            </w:pPr>
            <w:r>
              <w:rPr>
                <w:rFonts w:cs="Arial" w:ascii="Arial" w:hAnsi="Arial"/>
                <w:color w:val="000000"/>
                <w:sz w:val="20"/>
                <w:szCs w:val="15"/>
              </w:rPr>
              <w:t xml:space="preserve">Environmental advocates fear that Blake could champion similar positions at the Energy Department. As the administration carries out an energy policy that emphasizes construction of electricity plants, Blake could lead its effort to limit air-quality regulations, they said. </w:t>
            </w:r>
          </w:p>
          <w:p>
            <w:pPr>
              <w:pStyle w:val="NormalWeb"/>
              <w:rPr>
                <w:rFonts w:ascii="Arial" w:hAnsi="Arial" w:cs="Arial"/>
                <w:sz w:val="20"/>
                <w:szCs w:val="18"/>
              </w:rPr>
            </w:pPr>
            <w:r>
              <w:rPr>
                <w:rFonts w:cs="Arial" w:ascii="Arial" w:hAnsi="Arial"/>
                <w:color w:val="000000"/>
                <w:sz w:val="20"/>
                <w:szCs w:val="15"/>
              </w:rPr>
              <w:t xml:space="preserve">"I wouldn't be surprised if we had trouble from Frank Blake," said David Doniger, an EPA lawyer for the Clinton administration who now works for the Natural Resources Defense Council. </w:t>
            </w:r>
          </w:p>
          <w:p>
            <w:pPr>
              <w:pStyle w:val="NormalWeb"/>
              <w:rPr>
                <w:rFonts w:ascii="Arial" w:hAnsi="Arial" w:cs="Arial"/>
                <w:sz w:val="20"/>
                <w:szCs w:val="18"/>
              </w:rPr>
            </w:pPr>
            <w:r>
              <w:rPr>
                <w:rFonts w:cs="Arial" w:ascii="Arial" w:hAnsi="Arial"/>
                <w:color w:val="000000"/>
                <w:sz w:val="20"/>
                <w:szCs w:val="15"/>
              </w:rPr>
              <w:t xml:space="preserve">As deputy secretary, Blake also will oversee federal efforts to deregulate the nation's electricity industry. Although legislation is unlikely to move through Congress this year, energy lawyers and lobbyists think the Bush Energy Department could devise a plan that sharply reduces federal control of BPA. </w:t>
            </w:r>
          </w:p>
          <w:p>
            <w:pPr>
              <w:pStyle w:val="NormalWeb"/>
              <w:rPr>
                <w:rFonts w:ascii="Arial" w:hAnsi="Arial" w:cs="Arial"/>
                <w:sz w:val="20"/>
                <w:szCs w:val="18"/>
              </w:rPr>
            </w:pPr>
            <w:r>
              <w:rPr>
                <w:rFonts w:cs="Arial" w:ascii="Arial" w:hAnsi="Arial"/>
                <w:color w:val="000000"/>
                <w:sz w:val="20"/>
                <w:szCs w:val="15"/>
              </w:rPr>
              <w:t xml:space="preserve">One scenario would involve a trade-off that builds on Federalist Society principles of local control and limits on federal involvement. The four Northwest states -- Oregon, Washington, Idaho and Montana -- would be given charge of a regional compact that doles out low-cost BPA power, effectively ending efforts in Congress to sell at market rates. </w:t>
            </w:r>
          </w:p>
          <w:p>
            <w:pPr>
              <w:pStyle w:val="NormalWeb"/>
              <w:rPr>
                <w:rFonts w:ascii="Arial" w:hAnsi="Arial" w:cs="Arial"/>
                <w:sz w:val="20"/>
                <w:szCs w:val="18"/>
              </w:rPr>
            </w:pPr>
            <w:r>
              <w:rPr>
                <w:rFonts w:cs="Arial" w:ascii="Arial" w:hAnsi="Arial"/>
                <w:color w:val="000000"/>
                <w:sz w:val="20"/>
                <w:szCs w:val="15"/>
              </w:rPr>
              <w:t xml:space="preserve">In return, BPA's transmission system would be placed in the hands of a government corporation -- a major step toward creation of a regional transmission organization that could attract private investment to improve service. </w:t>
            </w:r>
          </w:p>
          <w:p>
            <w:pPr>
              <w:pStyle w:val="NormalWeb"/>
              <w:rPr>
                <w:rFonts w:ascii="Arial" w:hAnsi="Arial" w:cs="Arial"/>
                <w:sz w:val="20"/>
                <w:szCs w:val="18"/>
              </w:rPr>
            </w:pPr>
            <w:r>
              <w:rPr>
                <w:rFonts w:cs="Arial" w:ascii="Arial" w:hAnsi="Arial"/>
                <w:color w:val="000000"/>
                <w:sz w:val="20"/>
                <w:szCs w:val="15"/>
              </w:rPr>
              <w:t xml:space="preserve">Rep. Peter DeFazio, D-Ore., has been an outspoken critic of the administration's energy policy and is wary of efforts to sell off BPA's assets. But if Blake and other administration officials are willing to try to negotiate a deal for control of BPA, so is he. </w:t>
            </w:r>
          </w:p>
          <w:p>
            <w:pPr>
              <w:pStyle w:val="NormalWeb"/>
              <w:tabs>
                <w:tab w:val="clear" w:pos="720"/>
                <w:tab w:val="left" w:pos="7448" w:leader="none"/>
              </w:tabs>
              <w:ind w:start="23" w:end="0"/>
              <w:rPr>
                <w:rFonts w:ascii="Arial" w:hAnsi="Arial" w:cs="Arial"/>
                <w:sz w:val="20"/>
                <w:szCs w:val="18"/>
              </w:rPr>
            </w:pPr>
            <w:r>
              <w:rPr>
                <w:rFonts w:cs="Arial" w:ascii="Arial" w:hAnsi="Arial"/>
                <w:color w:val="000000"/>
                <w:sz w:val="20"/>
                <w:szCs w:val="15"/>
              </w:rPr>
              <w:t xml:space="preserve">"Maybe there is a possibility of dealing with this administration in terms of moving forward with regionalization," DeFazio said. </w:t>
            </w:r>
          </w:p>
          <w:p>
            <w:pPr>
              <w:pStyle w:val="Normal"/>
              <w:rPr>
                <w:rFonts w:ascii="Arial" w:hAnsi="Arial" w:eastAsia="Arial Unicode MS" w:cs="Arial"/>
                <w:sz w:val="20"/>
                <w:szCs w:val="18"/>
              </w:rPr>
            </w:pPr>
            <w:r>
              <w:rPr>
                <w:rFonts w:eastAsia="Arial Unicode MS" w:cs="Arial" w:ascii="Arial" w:hAnsi="Arial"/>
                <w:sz w:val="20"/>
                <w:szCs w:val="18"/>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2001-09-17T16:29:00Z</dcterms:created>
  <dc:creator>lbarnes</dc:creator>
  <dc:description/>
  <dc:language>en-CA</dc:language>
  <cp:lastModifiedBy>lbarnes</cp:lastModifiedBy>
  <dcterms:modified xsi:type="dcterms:W3CDTF">2001-09-17T16:32:00Z</dcterms:modified>
  <cp:revision>2</cp:revision>
  <dc:subject/>
  <dc:title>WIRE STORIES </dc:title>
</cp:coreProperties>
</file>