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Arial" w:hAnsi="Arial" w:cs="Arial"/>
          <w:sz w:val="28"/>
          <w:u w:val="none"/>
        </w:rPr>
      </w:pPr>
      <w:r>
        <w:rPr>
          <w:rFonts w:cs="Arial" w:ascii="Arial" w:hAnsi="Arial"/>
          <w:sz w:val="28"/>
          <w:u w:val="none"/>
        </w:rPr>
        <w:drawing>
          <wp:inline distT="0" distB="0" distL="0" distR="0">
            <wp:extent cx="1647825" cy="65024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647825" cy="6502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Management / Professional</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Management / Professional</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050"/>
        <w:gridCol w:w="540"/>
        <w:gridCol w:w="1620"/>
        <w:gridCol w:w="3312"/>
      </w:tblGrid>
      <w:tr>
        <w:trPr>
          <w:trHeight w:val="360" w:hRule="exact"/>
        </w:trPr>
        <w:tc>
          <w:tcPr>
            <w:tcW w:w="1458" w:type="dxa"/>
            <w:tcBorders/>
          </w:tcPr>
          <w:p>
            <w:pPr>
              <w:pStyle w:val="Normal"/>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590" w:type="dxa"/>
            <w:gridSpan w:val="2"/>
            <w:tcBorders/>
          </w:tcPr>
          <w:p>
            <w:pPr>
              <w:pStyle w:val="Normal"/>
              <w:ind w:firstLine="108" w:start="-108" w:end="0"/>
              <w:rPr>
                <w:rFonts w:ascii="Arial" w:hAnsi="Arial" w:cs="Arial"/>
                <w:b/>
                <w:sz w:val="18"/>
              </w:rPr>
            </w:pPr>
            <w:r>
              <w:rPr>
                <w:rFonts w:cs="Arial" w:ascii="Arial" w:hAnsi="Arial"/>
                <w:b/>
                <w:sz w:val="18"/>
                <w:shd w:fill="FFFFFF" w:val="clear"/>
              </w:rPr>
              <w:t>FRANK, CAROLE C</w:t>
            </w:r>
          </w:p>
        </w:tc>
        <w:tc>
          <w:tcPr>
            <w:tcW w:w="1620" w:type="dxa"/>
            <w:tcBorders/>
          </w:tcPr>
          <w:p>
            <w:pPr>
              <w:pStyle w:val="Normal"/>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312" w:type="dxa"/>
            <w:tcBorders/>
          </w:tcPr>
          <w:p>
            <w:pPr>
              <w:pStyle w:val="Header"/>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GIRON, DARRON C</w:t>
            </w:r>
          </w:p>
        </w:tc>
      </w:tr>
      <w:tr>
        <w:trPr>
          <w:trHeight w:val="360" w:hRule="exact"/>
        </w:trPr>
        <w:tc>
          <w:tcPr>
            <w:tcW w:w="1458" w:type="dxa"/>
            <w:tcBorders/>
          </w:tcPr>
          <w:p>
            <w:pPr>
              <w:pStyle w:val="Heading7"/>
              <w:tabs>
                <w:tab w:val="clear" w:pos="720"/>
                <w:tab w:val="left" w:pos="270" w:leader="none"/>
                <w:tab w:val="left" w:pos="1620" w:leader="none"/>
                <w:tab w:val="left" w:pos="5580" w:leader="none"/>
              </w:tabs>
              <w:ind w:end="-108"/>
              <w:rPr/>
            </w:pPr>
            <w:r>
              <w:rPr/>
              <w:t>DEPARTMENT:</w:t>
            </w:r>
          </w:p>
        </w:tc>
        <w:tc>
          <w:tcPr>
            <w:tcW w:w="4590" w:type="dxa"/>
            <w:gridSpan w:val="2"/>
            <w:tcBorders/>
          </w:tcPr>
          <w:p>
            <w:pPr>
              <w:pStyle w:val="Normal"/>
              <w:rPr>
                <w:rFonts w:ascii="Arial" w:hAnsi="Arial" w:cs="Arial"/>
                <w:b/>
                <w:sz w:val="18"/>
              </w:rPr>
            </w:pPr>
            <w:r>
              <w:rPr>
                <w:rFonts w:cs="Arial" w:ascii="Arial" w:hAnsi="Arial"/>
                <w:b/>
                <w:sz w:val="18"/>
                <w:shd w:fill="FFFFFF" w:val="clear"/>
              </w:rPr>
              <w:t>WEST GAS SUPPORT</w:t>
            </w:r>
          </w:p>
        </w:tc>
        <w:tc>
          <w:tcPr>
            <w:tcW w:w="1620" w:type="dxa"/>
            <w:tcBorders/>
          </w:tcPr>
          <w:p>
            <w:pPr>
              <w:pStyle w:val="Normal"/>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312" w:type="dxa"/>
            <w:tcBorders/>
          </w:tcPr>
          <w:p>
            <w:pPr>
              <w:pStyle w:val="Normal"/>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DEC 31, 2000</w:t>
            </w:r>
          </w:p>
        </w:tc>
      </w:tr>
      <w:tr>
        <w:trPr>
          <w:trHeight w:val="360" w:hRule="exact"/>
        </w:trPr>
        <w:tc>
          <w:tcPr>
            <w:tcW w:w="1458" w:type="dxa"/>
            <w:tcBorders/>
          </w:tcPr>
          <w:p>
            <w:pPr>
              <w:pStyle w:val="Normal"/>
              <w:ind w:end="-108"/>
              <w:jc w:val="end"/>
              <w:rPr>
                <w:rFonts w:ascii="Arial" w:hAnsi="Arial" w:cs="Arial"/>
                <w:b/>
                <w:sz w:val="18"/>
              </w:rPr>
            </w:pPr>
            <w:r>
              <w:rPr>
                <w:rFonts w:cs="Arial" w:ascii="Arial" w:hAnsi="Arial"/>
                <w:b/>
                <w:sz w:val="18"/>
              </w:rPr>
              <w:t xml:space="preserve">JOB GROUP: </w:t>
            </w:r>
          </w:p>
        </w:tc>
        <w:tc>
          <w:tcPr>
            <w:tcW w:w="4590" w:type="dxa"/>
            <w:gridSpan w:val="2"/>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JUNIOR SPECIALIST</w:t>
            </w:r>
          </w:p>
        </w:tc>
        <w:tc>
          <w:tcPr>
            <w:tcW w:w="1620" w:type="dxa"/>
            <w:tcBorders/>
          </w:tcPr>
          <w:p>
            <w:pPr>
              <w:pStyle w:val="Normal"/>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STAFF RISK MGMT</w:t>
            </w:r>
          </w:p>
        </w:tc>
      </w:tr>
      <w:tr>
        <w:trPr>
          <w:trHeight w:val="243" w:hRule="exact"/>
        </w:trPr>
        <w:tc>
          <w:tcPr>
            <w:tcW w:w="1458" w:type="dxa"/>
            <w:tcBorders/>
          </w:tcPr>
          <w:p>
            <w:pPr>
              <w:pStyle w:val="Normal"/>
              <w:ind w:end="-108"/>
              <w:jc w:val="end"/>
              <w:rPr>
                <w:rFonts w:ascii="Arial" w:hAnsi="Arial" w:cs="Arial"/>
                <w:b/>
                <w:sz w:val="18"/>
              </w:rPr>
            </w:pPr>
            <w:r>
              <w:rPr>
                <w:rFonts w:cs="Arial" w:ascii="Arial" w:hAnsi="Arial"/>
                <w:b/>
                <w:sz w:val="18"/>
              </w:rPr>
              <w:t>HIRE DATE:</w:t>
            </w:r>
          </w:p>
        </w:tc>
        <w:tc>
          <w:tcPr>
            <w:tcW w:w="4050"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SEP 28, 2000</w:t>
            </w:r>
          </w:p>
        </w:tc>
        <w:tc>
          <w:tcPr>
            <w:tcW w:w="2160" w:type="dxa"/>
            <w:gridSpan w:val="2"/>
            <w:tcBorders/>
          </w:tcPr>
          <w:p>
            <w:pPr>
              <w:pStyle w:val="Normal"/>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SEP 28, 2000</w:t>
            </w:r>
          </w:p>
        </w:tc>
      </w:tr>
    </w:tbl>
    <w:p>
      <w:pPr>
        <w:pStyle w:val="Normal"/>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500"/>
        <w:gridCol w:w="6408"/>
      </w:tblGrid>
      <w:tr>
        <w:trPr>
          <w:trHeight w:val="300" w:hRule="exact"/>
        </w:trPr>
        <w:tc>
          <w:tcPr>
            <w:tcW w:w="4500"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rFonts w:ascii="Arial" w:hAnsi="Arial" w:cs="Arial"/>
                <w:b/>
              </w:rPr>
            </w:pPr>
            <w:r>
              <w:rPr>
                <w:rFonts w:cs="Arial" w:ascii="Arial" w:hAnsi="Arial"/>
                <w:b/>
              </w:rPr>
              <w:t>SKILLS / BEHAVIORS</w:t>
            </w:r>
          </w:p>
        </w:tc>
        <w:tc>
          <w:tcPr>
            <w:tcW w:w="6408"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rFonts w:ascii="Arial" w:hAnsi="Arial" w:cs="Arial"/>
              </w:rPr>
            </w:pPr>
            <w:r>
              <w:rPr>
                <w:rFonts w:cs="Arial" w:ascii="Arial" w:hAnsi="Arial"/>
              </w:rPr>
              <w:t>COMMENTS / SPECIFIC EXAMPLES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INNOVATION / ENTREPRENEURSHIP</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In her short stay in the group, Carole has demonstrated some examples of entrepreneurship.  S</w:t>
            </w:r>
            <w:r>
              <w:rPr>
                <w:rFonts w:cs="Arial" w:ascii="Arial" w:hAnsi="Arial"/>
                <w:b/>
                <w:sz w:val="18"/>
                <w:shd w:fill="FFFFFF" w:val="clear"/>
                <w:lang w:val="en-CA"/>
              </w:rPr>
              <w:t>he took it upon herself to rewrite a procedures manual for the FT-NORTHWEST book.  I would like to see her demonstrate this type of process inprovement with regard to the trader she works for.  She should actively pursue opportunities to more efficiently provide him with accurate and reliable information.</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COMMUNICATION / SETTING DIRECTION</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 xml:space="preserve">Carole has not demonstrated many examples of direction setting.  I would not expect this because of the short time she has been here.  However, </w:t>
            </w:r>
            <w:r>
              <w:rPr>
                <w:rFonts w:cs="Arial" w:ascii="Arial" w:hAnsi="Arial"/>
                <w:b/>
                <w:sz w:val="18"/>
                <w:shd w:fill="FFFFFF" w:val="clear"/>
                <w:lang w:val="en-CA"/>
              </w:rPr>
              <w:t>she has had some trouble taking and understanding directions from others in the group.  This was mostly in the first couple months of her employment while being trained.  Although it has improved a great deal in the past month, Carole needs to respond appropriately to feedback and realize that we are working towards a common goal and shared purpose.</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TEAMWORK / INTERPERSONAL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2"/>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Carole does consistently offer her help to others in the group.  We work in team environment and she seems comfortable in this type of setting.  I would like to see Carole continue in this direction.  We are having significant turnover in the group and I will need her help in the transition.  Carole must realize, even though she has been here a short while, that she will be expected to contribute more in the next few months.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LEADERSHIP / VISION/VALUES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3"/>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Leadership is an area that should come with more experience and technical knowledge.  Carole has a good energy level and I feel that she will grow more in her role with the group.  She should look to articulate her ideas for improving  our group in the coming months.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BUSINESS INSTINCTS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4"/>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This is an area where I think more time is necessary for Carole to demonstrate her capabilities.  She must learn to view her work from a trader's perspective.  Carole needs to strengthen the relationship with her trader so that he has complete confidence in her abilities.  I realize that this will come with time, but she must recognize that this is very important.  Her trader will expect  value added services from Carole now that she has been running the book for a few months.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ANALYTICAL / TECHNICAL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5"/>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I think this is the skill set where Carole has the most room for improvement.  She is still relatively new to ENA and I believe she has improved greatly in the past month.  However, Carole needs to have a better understanding of our processes and how different deals flow through the many systems we use.  Even recently, I observed an instance where Carole did not seem to understand that when information is changed on a PostId, it must be re-calculated in order to pull in the correct data.</w:t>
            </w:r>
            <w:r/>
            <w:r>
              <w:rPr>
                <w:sz w:val="18"/>
                <w:b/>
                <w:shd w:fill="FFFFFF" w:val="clear"/>
                <w:rFonts w:cs="Arial" w:ascii="Arial" w:hAnsi="Arial"/>
              </w:rPr>
              <w:fldChar w:fldCharType="end"/>
            </w:r>
            <w:r>
              <w:rPr>
                <w:rFonts w:cs="Arial" w:ascii="Arial" w:hAnsi="Arial"/>
                <w:b/>
                <w:sz w:val="18"/>
                <w:shd w:fill="FFFFFF" w:val="clear"/>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RATING</w:t>
            </w:r>
          </w:p>
          <w:p>
            <w:pPr>
              <w:pStyle w:val="Normal"/>
              <w:rPr>
                <w:rFonts w:ascii="Arial" w:hAnsi="Arial" w:cs="Arial"/>
              </w:rPr>
            </w:pPr>
            <w:r>
              <w:fldChar w:fldCharType="begin">
                <w:ffData>
                  <w:name w:val="DROPDOWN7"/>
                  <w:enabled/>
                  <w:ddList>
                    <w:result w:val="5"/>
                    <w:listEntry w:val="SELECT RATING"/>
                    <w:listEntry w:val="Superior"/>
                    <w:listEntry w:val="Excellent"/>
                    <w:listEntry w:val="Strong"/>
                    <w:listEntry w:val="Satisfactory"/>
                    <w:listEntry w:val="Needs Improvement"/>
                    <w:listEntry w:val="Issues"/>
                    <w:listEntry w:val="No Basis"/>
                  </w:ddList>
                </w:ffData>
              </w:fldChar>
            </w:r>
            <w:r>
              <w:rPr>
                <w:b/>
                <w:shd w:fill="FFFFFF" w:val="clear"/>
              </w:rPr>
              <w:instrText xml:space="preserve"> FORMDROPDOWN </w:instrText>
            </w:r>
            <w:r>
              <w:rPr>
                <w:b/>
                <w:shd w:fill="FFFFFF" w:val="clear"/>
              </w:rPr>
              <w:fldChar w:fldCharType="separate"/>
            </w:r>
            <w:bookmarkStart w:id="0" w:name="DROPDOWN7"/>
            <w:bookmarkStart w:id="1" w:name="DROPDOWN7"/>
            <w:bookmarkEnd w:id="1"/>
            <w:r/>
            <w:r>
              <w:rPr>
                <w:b/>
                <w:shd w:fill="FFFFFF" w:val="clear"/>
              </w:rPr>
              <w:fldChar w:fldCharType="end"/>
            </w:r>
            <w:r>
              <w:rPr>
                <w:b/>
                <w:shd w:fill="FFFFFF" w:val="clear"/>
              </w:rPr>
            </w:r>
          </w:p>
          <w:p>
            <w:pPr>
              <w:pStyle w:val="Normal"/>
              <w:rPr>
                <w:rFonts w:ascii="Arial" w:hAnsi="Arial" w:cs="Arial"/>
              </w:rPr>
            </w:pPr>
            <w:r>
              <w:rPr>
                <w:rFonts w:cs="Arial" w:ascii="Arial" w:hAnsi="Arial"/>
              </w:rPr>
            </w:r>
          </w:p>
        </w:tc>
        <w:tc>
          <w:tcPr>
            <w:tcW w:w="6408"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COMMENTS</w:t>
            </w:r>
          </w:p>
          <w:p>
            <w:pPr>
              <w:pStyle w:val="Normal"/>
              <w:rPr>
                <w:rFonts w:ascii="Arial" w:hAnsi="Arial" w:cs="Arial"/>
              </w:rPr>
            </w:pPr>
            <w:r>
              <w:fldChar w:fldCharType="begin">
                <w:ffData>
                  <w:name w:val="Text1 Copy 6"/>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First, Carole has improved a great deal since her performance was evaluated in early December.  However, she still has much room for further improvement.  This is a difficult group to work in for many reasons.  One is that it requires a great deal of technical knowledge.  I don't think after her first two months, Carole had progressed as far as should have been expected.  Even as recent as mid December, she signed off on a P&amp;L she knew was incorrect.  This action is unacceptable, and I believe she understands that now.  Carole must make an effort to continue to learn more about the technical apsects of our business.  She must ask questions about subject matter she does not understand. Carole will be looked upon to demonstrate over the next few months that she has a better grasp of the technical details of her job.  As stated earlier, I think she has made tremendous improvement over the past month.  I believe she was a bit overwhelmed with the job duties at first and it has taken a little longer than expected to adapt to the complexities of the job.</w:t>
            </w:r>
            <w:r/>
            <w:r>
              <w:rPr>
                <w:sz w:val="18"/>
                <w:b/>
                <w:shd w:fill="FFFFFF" w:val="clear"/>
                <w:rFonts w:cs="Arial" w:ascii="Arial" w:hAnsi="Arial"/>
              </w:rPr>
              <w:fldChar w:fldCharType="end"/>
            </w:r>
            <w:r>
              <w:rPr>
                <w:rFonts w:cs="Arial" w:ascii="Arial" w:hAnsi="Arial"/>
                <w:b/>
                <w:sz w:val="18"/>
                <w:shd w:fill="FFFFFF" w:val="clear"/>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ind w:hanging="0" w:start="0"/>
              <w:rPr>
                <w:rFonts w:ascii="Arial" w:hAnsi="Arial" w:cs="Arial"/>
              </w:rPr>
            </w:pPr>
            <w:r>
              <w:rPr>
                <w:rFonts w:cs="Arial" w:ascii="Arial" w:hAnsi="Arial"/>
              </w:rPr>
              <w:t>QUESTIONS</w:t>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your observations of, or interactions with, the employee and their work.</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7"/>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I have been Carole's supervisor since the first of October.</w:t>
            </w:r>
            <w:r>
              <w:rPr>
                <w:rFonts w:cs="Arial" w:ascii="Arial" w:hAnsi="Arial"/>
                <w:b/>
                <w:sz w:val="18"/>
                <w:shd w:fill="FFFFFF" w:val="clear"/>
                <w:lang w:val="en-CA"/>
              </w:rPr>
              <w:t xml:space="preserve">  Carole works hard and has a good attitude.   I enjoy working with her and look forward to her continued improvement.</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employee’s major strengths in performing their role.</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8"/>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Carole is very organized.  It is a great trait to have in this job.</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areas where continued development of employee’s capabilities would further enhance their overall effectiveness.</w:t>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9"/>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As stated earlier, I think a better understanding of the technical aspects of Risk Management is a rather large development area for Carole.</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snapToGrid w:val="false"/>
              <w:ind w:hanging="0" w:start="0"/>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Goals and objectives for next review period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sz w:val="18"/>
                <w:shd w:fill="FFFFFF" w:val="clear"/>
                <w:lang w:val="en-CA"/>
              </w:rPr>
            </w:pPr>
            <w:r>
              <w:fldChar w:fldCharType="begin">
                <w:ffData>
                  <w:name w:val="Text1 Copy 10"/>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t>Become more technically proficient.</w:t>
            </w:r>
            <w:r>
              <w:rPr>
                <w:rFonts w:cs="Arial" w:ascii="Arial" w:hAnsi="Arial"/>
                <w:b/>
                <w:sz w:val="18"/>
                <w:shd w:fill="FFFFFF" w:val="clear"/>
                <w:lang w:val="en-CA"/>
              </w:rPr>
            </w:r>
          </w:p>
          <w:p>
            <w:pPr>
              <w:pStyle w:val="Normal"/>
              <w:rPr/>
            </w:pPr>
            <w:r>
              <w:rPr>
                <w:rFonts w:cs="Arial" w:ascii="Arial" w:hAnsi="Arial"/>
                <w:b/>
                <w:sz w:val="18"/>
                <w:shd w:fill="FFFFFF" w:val="clear"/>
                <w:lang w:val="en-CA"/>
              </w:rPr>
              <w:t>Understand how the FT P&amp;L operates (Liquidating, Macros, Month End Procedures, Etc).</w:t>
            </w:r>
          </w:p>
          <w:p>
            <w:pPr>
              <w:pStyle w:val="Normal"/>
              <w:rPr>
                <w:rFonts w:ascii="Arial" w:hAnsi="Arial" w:cs="Arial"/>
                <w:b/>
                <w:sz w:val="18"/>
                <w:shd w:fill="FFFFFF" w:val="clear"/>
                <w:lang w:val="en-CA"/>
              </w:rPr>
            </w:pPr>
            <w:r>
              <w:rPr>
                <w:rFonts w:cs="Arial" w:ascii="Arial" w:hAnsi="Arial"/>
                <w:b/>
                <w:sz w:val="18"/>
                <w:shd w:fill="FFFFFF" w:val="clear"/>
                <w:lang w:val="en-CA"/>
              </w:rPr>
              <w:t>Learn exactly what the fields in PortCalc mean (Liquidation Date, Rolloff, Expert/Gas Daily Clause, Etc).</w:t>
            </w:r>
          </w:p>
          <w:p>
            <w:pPr>
              <w:pStyle w:val="Normal"/>
              <w:rPr>
                <w:rFonts w:ascii="Arial" w:hAnsi="Arial" w:cs="Arial"/>
                <w:b/>
                <w:sz w:val="18"/>
                <w:shd w:fill="FFFFFF" w:val="clear"/>
                <w:lang w:val="en-CA"/>
              </w:rPr>
            </w:pPr>
            <w:r>
              <w:rPr>
                <w:rFonts w:cs="Arial" w:ascii="Arial" w:hAnsi="Arial"/>
                <w:b/>
                <w:sz w:val="18"/>
                <w:shd w:fill="FFFFFF" w:val="clear"/>
                <w:lang w:val="en-CA"/>
              </w:rPr>
              <w:t>Begin to learn more about a physical P&amp;L.</w:t>
            </w:r>
          </w:p>
          <w:p>
            <w:pPr>
              <w:pStyle w:val="Normal"/>
              <w:rPr>
                <w:rFonts w:ascii="Arial" w:hAnsi="Arial" w:cs="Arial"/>
              </w:rPr>
            </w:pP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358"/>
        <w:gridCol w:w="8550"/>
      </w:tblGrid>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Supervisor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Employee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2"/>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178"/>
        <w:gridCol w:w="5310"/>
        <w:gridCol w:w="900"/>
        <w:gridCol w:w="2520"/>
      </w:tblGrid>
      <w:tr>
        <w:trPr>
          <w:trHeight w:val="400" w:hRule="exact"/>
        </w:trPr>
        <w:tc>
          <w:tcPr>
            <w:tcW w:w="2178" w:type="dxa"/>
            <w:tcBorders/>
          </w:tcPr>
          <w:p>
            <w:pPr>
              <w:pStyle w:val="Normal"/>
              <w:spacing w:before="120" w:after="0"/>
              <w:rPr>
                <w:rFonts w:ascii="Arial" w:hAnsi="Arial" w:cs="Arial"/>
              </w:rPr>
            </w:pPr>
            <w:r>
              <w:rPr>
                <w:rFonts w:cs="Arial" w:ascii="Arial" w:hAnsi="Arial"/>
              </w:rPr>
              <w:t>Supervisor Signature:</w:t>
            </w:r>
          </w:p>
        </w:tc>
        <w:tc>
          <w:tcPr>
            <w:tcW w:w="5310" w:type="dxa"/>
            <w:tcBorders>
              <w:bottom w:val="single" w:sz="6" w:space="0" w:color="000000"/>
            </w:tcBorders>
          </w:tcPr>
          <w:p>
            <w:pPr>
              <w:pStyle w:val="Normal"/>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cPr>
          <w:p>
            <w:pPr>
              <w:pStyle w:val="Normal"/>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spacing w:before="120" w:after="0"/>
              <w:rPr>
                <w:rFonts w:ascii="Arial" w:hAnsi="Arial" w:cs="Arial"/>
              </w:rPr>
            </w:pPr>
            <w:r>
              <w:rPr>
                <w:rFonts w:cs="Arial" w:ascii="Arial" w:hAnsi="Arial"/>
              </w:rPr>
              <w:t>Employee Signature:</w:t>
            </w:r>
          </w:p>
        </w:tc>
        <w:tc>
          <w:tcPr>
            <w:tcW w:w="5310" w:type="dxa"/>
            <w:tcBorders>
              <w:bottom w:val="single" w:sz="6" w:space="0" w:color="000000"/>
            </w:tcBorders>
          </w:tcPr>
          <w:p>
            <w:pPr>
              <w:pStyle w:val="Header"/>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tab/>
        <w:t>(Signature acknowledges discussion; does not signify agreement)</w:t>
      </w:r>
    </w:p>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rPr>
      </w:pPr>
      <w:r>
        <w:rPr>
          <w:rFonts w:cs="Arial" w:ascii="Arial" w:hAnsi="Arial"/>
        </w:rPr>
      </w:r>
    </w:p>
    <w:p>
      <w:pPr>
        <w:pStyle w:val="Heading2"/>
        <w:ind w:hanging="0" w:start="0"/>
        <w:rPr/>
      </w:pPr>
      <w:r>
        <w:rPr/>
        <w:drawing>
          <wp:inline distT="0" distB="0" distL="0" distR="0">
            <wp:extent cx="1096645" cy="4318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8" t="-19" r="-8" b="-19"/>
                    <a:stretch>
                      <a:fillRect/>
                    </a:stretch>
                  </pic:blipFill>
                  <pic:spPr bwMode="auto">
                    <a:xfrm>
                      <a:off x="0" y="0"/>
                      <a:ext cx="1096645" cy="43180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5">
                <wp:simplePos x="0" y="0"/>
                <wp:positionH relativeFrom="column">
                  <wp:posOffset>1458595</wp:posOffset>
                </wp:positionH>
                <wp:positionV relativeFrom="paragraph">
                  <wp:posOffset>-5715</wp:posOffset>
                </wp:positionV>
                <wp:extent cx="3940810" cy="650240"/>
                <wp:effectExtent l="0" t="0" r="0" b="0"/>
                <wp:wrapNone/>
                <wp:docPr id="4" name="Frame2"/>
                <a:graphic xmlns:a="http://schemas.openxmlformats.org/drawingml/2006/main">
                  <a:graphicData uri="http://schemas.microsoft.com/office/word/2010/wordprocessingShape">
                    <wps:wsp>
                      <wps:cNvSpPr txBox="1"/>
                      <wps:spPr>
                        <a:xfrm>
                          <a:off x="0" y="0"/>
                          <a:ext cx="3940810" cy="650240"/>
                        </a:xfrm>
                        <a:prstGeom prst="rect"/>
                        <a:solidFill>
                          <a:srgbClr val="FFFFFF"/>
                        </a:solidFill>
                        <a:ln w="9525">
                          <a:solidFill>
                            <a:srgbClr val="FFFFFF"/>
                          </a:solidFill>
                        </a:ln>
                      </wps:spPr>
                      <wps:txb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Management / Professional</w:t>
                            </w:r>
                          </w:p>
                          <w:p>
                            <w:pPr>
                              <w:pStyle w:val="Heading2"/>
                              <w:ind w:hanging="0" w:start="0"/>
                              <w:jc w:val="center"/>
                              <w:rPr>
                                <w:sz w:val="28"/>
                              </w:rPr>
                            </w:pPr>
                            <w:r>
                              <w:rPr>
                                <w:sz w:val="28"/>
                              </w:rPr>
                            </w:r>
                          </w:p>
                          <w:p>
                            <w:pPr>
                              <w:pStyle w:val="Normal"/>
                              <w:jc w:val="center"/>
                              <w:rPr>
                                <w:sz w:val="28"/>
                              </w:rPr>
                            </w:pPr>
                            <w:r>
                              <w:rPr>
                                <w:sz w:val="28"/>
                              </w:rPr>
                            </w:r>
                          </w:p>
                        </w:txbxContent>
                      </wps:txbx>
                      <wps:bodyPr anchor="t" lIns="91440" tIns="45720" rIns="91440" bIns="45720">
                        <a:noAutofit/>
                      </wps:bodyPr>
                    </wps:wsp>
                  </a:graphicData>
                </a:graphic>
              </wp:anchor>
            </w:drawing>
          </mc:Choice>
          <mc:Fallback>
            <w:pict>
              <v:rect fillcolor="#FFFFFF" strokecolor="#FFFFFF" strokeweight="0pt" style="position:absolute;rotation:-0;width:310.3pt;height:51.2pt;mso-wrap-distance-left:9.05pt;mso-wrap-distance-right:9.05pt;mso-wrap-distance-top:0pt;mso-wrap-distance-bottom:0pt;margin-top:-0.45pt;mso-position-vertical-relative:text;margin-left:114.85pt;mso-position-horizontal-relative:text">
                <v:textbo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Management / Professional</w:t>
                      </w:r>
                    </w:p>
                    <w:p>
                      <w:pPr>
                        <w:pStyle w:val="Heading2"/>
                        <w:ind w:hanging="0" w:start="0"/>
                        <w:jc w:val="center"/>
                        <w:rPr>
                          <w:sz w:val="28"/>
                        </w:rPr>
                      </w:pPr>
                      <w:r>
                        <w:rPr>
                          <w:sz w:val="28"/>
                        </w:rPr>
                      </w:r>
                    </w:p>
                    <w:p>
                      <w:pPr>
                        <w:pStyle w:val="Normal"/>
                        <w:jc w:val="center"/>
                        <w:rPr>
                          <w:sz w:val="28"/>
                        </w:rPr>
                      </w:pPr>
                      <w:r>
                        <w:rPr>
                          <w:sz w:val="28"/>
                        </w:rPr>
                      </w:r>
                    </w:p>
                  </w:txbxContent>
                </v:textbox>
                <w10:wrap type="none"/>
              </v:rect>
            </w:pict>
          </mc:Fallback>
        </mc:AlternateContent>
      </w:r>
    </w:p>
    <w:p>
      <w:pPr>
        <w:pStyle w:val="Normal"/>
        <w:rPr/>
      </w:pPr>
      <w:r>
        <w:rPr/>
      </w:r>
    </w:p>
    <w:p>
      <w:pPr>
        <w:pStyle w:val="Normal"/>
        <w:rPr/>
      </w:pPr>
      <w:r>
        <w:rPr/>
      </w:r>
    </w:p>
    <w:tbl>
      <w:tblPr>
        <w:tblW w:w="10710" w:type="dxa"/>
        <w:jc w:val="start"/>
        <w:tblInd w:w="108" w:type="dxa"/>
        <w:tblLayout w:type="fixed"/>
        <w:tblCellMar>
          <w:top w:w="0" w:type="dxa"/>
          <w:start w:w="108" w:type="dxa"/>
          <w:bottom w:w="0" w:type="dxa"/>
          <w:end w:w="108" w:type="dxa"/>
        </w:tblCellMar>
      </w:tblPr>
      <w:tblGrid>
        <w:gridCol w:w="3690"/>
        <w:gridCol w:w="7020"/>
      </w:tblGrid>
      <w:tr>
        <w:trPr/>
        <w:tc>
          <w:tcPr>
            <w:tcW w:w="3690" w:type="dxa"/>
            <w:tcBorders>
              <w:top w:val="single" w:sz="4" w:space="0" w:color="000000"/>
              <w:start w:val="single" w:sz="4" w:space="0" w:color="000000"/>
              <w:bottom w:val="single" w:sz="4" w:space="0" w:color="000000"/>
              <w:end w:val="single" w:sz="4" w:space="0" w:color="000000"/>
            </w:tcBorders>
            <w:shd w:fill="D8D8D8" w:val="clear"/>
          </w:tcPr>
          <w:p>
            <w:pPr>
              <w:pStyle w:val="Heading6"/>
              <w:spacing w:before="80" w:after="240"/>
              <w:ind w:hanging="0" w:start="0"/>
              <w:rPr/>
            </w:pPr>
            <w:r>
              <w:rPr/>
              <w:t>SKILLS/BEHAVIORS</w:t>
            </w:r>
          </w:p>
        </w:tc>
        <w:tc>
          <w:tcPr>
            <w:tcW w:w="702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pacing w:before="80" w:after="240"/>
              <w:rPr>
                <w:b/>
                <w:sz w:val="18"/>
              </w:rPr>
            </w:pPr>
            <w:r>
              <w:rPr>
                <w:b/>
                <w:sz w:val="18"/>
              </w:rPr>
              <w:t>DESCRIPTORS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INNOVATION / ENTREPRENEURSHIP</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Receptive to information from outside the current practice and from employees</w:t>
            </w:r>
          </w:p>
          <w:p>
            <w:pPr>
              <w:pStyle w:val="Normal"/>
              <w:numPr>
                <w:ilvl w:val="0"/>
                <w:numId w:val="2"/>
              </w:numPr>
              <w:rPr/>
            </w:pPr>
            <w:r>
              <w:rPr/>
              <w:t>Creates a climate to support the creation and implementation of new ideas</w:t>
            </w:r>
          </w:p>
          <w:p>
            <w:pPr>
              <w:pStyle w:val="Normal"/>
              <w:numPr>
                <w:ilvl w:val="0"/>
                <w:numId w:val="2"/>
              </w:numPr>
              <w:rPr/>
            </w:pPr>
            <w:r>
              <w:rPr/>
              <w:t>Considers counter intuitive alternatives put forth by senior management and employees</w:t>
            </w:r>
          </w:p>
          <w:p>
            <w:pPr>
              <w:pStyle w:val="Normal"/>
              <w:numPr>
                <w:ilvl w:val="0"/>
                <w:numId w:val="2"/>
              </w:numPr>
              <w:rPr/>
            </w:pPr>
            <w:r>
              <w:rPr/>
              <w:t>Actively seeks efficient methods to provide customers with better products/services</w:t>
            </w:r>
          </w:p>
          <w:p>
            <w:pPr>
              <w:pStyle w:val="Normal"/>
              <w:numPr>
                <w:ilvl w:val="0"/>
                <w:numId w:val="2"/>
              </w:numPr>
              <w:spacing w:before="0" w:after="80"/>
              <w:rPr/>
            </w:pPr>
            <w:r>
              <w:rPr/>
              <w:t>Able to recognize and lead opportunities for improvement and innovation.</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 xml:space="preserve">COMMUNICATION / </w:t>
            </w:r>
          </w:p>
          <w:p>
            <w:pPr>
              <w:pStyle w:val="Normal"/>
              <w:spacing w:before="80" w:after="0"/>
              <w:rPr>
                <w:sz w:val="18"/>
              </w:rPr>
            </w:pPr>
            <w:r>
              <w:rPr>
                <w:sz w:val="18"/>
              </w:rPr>
              <w:t>SETTING DIRECTION</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Consistently provides clear direction and strategy</w:t>
            </w:r>
          </w:p>
          <w:p>
            <w:pPr>
              <w:pStyle w:val="Heading1"/>
              <w:numPr>
                <w:ilvl w:val="0"/>
                <w:numId w:val="2"/>
              </w:numPr>
              <w:rPr>
                <w:b w:val="false"/>
              </w:rPr>
            </w:pPr>
            <w:r>
              <w:rPr>
                <w:b w:val="false"/>
              </w:rPr>
              <w:t>Turns goals and strategy into actions and results</w:t>
            </w:r>
          </w:p>
          <w:p>
            <w:pPr>
              <w:pStyle w:val="Normal"/>
              <w:numPr>
                <w:ilvl w:val="0"/>
                <w:numId w:val="2"/>
              </w:numPr>
              <w:rPr/>
            </w:pPr>
            <w:r>
              <w:rPr/>
              <w:t>Recognizes and actively participates in a shared purpose</w:t>
            </w:r>
          </w:p>
          <w:p>
            <w:pPr>
              <w:pStyle w:val="Normal"/>
              <w:numPr>
                <w:ilvl w:val="0"/>
                <w:numId w:val="2"/>
              </w:numPr>
              <w:rPr/>
            </w:pPr>
            <w:r>
              <w:rPr/>
              <w:t>Creates a climate for success</w:t>
            </w:r>
          </w:p>
          <w:p>
            <w:pPr>
              <w:pStyle w:val="Normal"/>
              <w:numPr>
                <w:ilvl w:val="0"/>
                <w:numId w:val="2"/>
              </w:numPr>
              <w:rPr/>
            </w:pPr>
            <w:r>
              <w:rPr/>
              <w:t>Utilizes skills and resources needed to form networks throughout Enron</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Provides specific and frequent feedback to improve individual and team performance</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Responds Appropriately to feedback</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TEAMWORK /  INTERPERSONAL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 xml:space="preserve">Supports collaborative culture by promoting cooperative goals and building trust across Enron </w:t>
            </w:r>
          </w:p>
          <w:p>
            <w:pPr>
              <w:pStyle w:val="Normal"/>
              <w:numPr>
                <w:ilvl w:val="0"/>
                <w:numId w:val="2"/>
              </w:numPr>
              <w:rPr/>
            </w:pPr>
            <w:r>
              <w:rPr/>
              <w:t>Serves as a role model for others in achieving business objectives above individual, professional objectives</w:t>
            </w:r>
          </w:p>
          <w:p>
            <w:pPr>
              <w:pStyle w:val="Normal"/>
              <w:numPr>
                <w:ilvl w:val="0"/>
                <w:numId w:val="2"/>
              </w:numPr>
              <w:rPr/>
            </w:pPr>
            <w:r>
              <w:rPr/>
              <w:t>Motivates others through empowerment and by sharing information</w:t>
            </w:r>
          </w:p>
          <w:p>
            <w:pPr>
              <w:pStyle w:val="Normal"/>
              <w:numPr>
                <w:ilvl w:val="0"/>
                <w:numId w:val="2"/>
              </w:numPr>
              <w:spacing w:before="0" w:after="80"/>
              <w:rPr/>
            </w:pPr>
            <w:r>
              <w:rPr/>
              <w:t>Supports team even during a loss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LEADERSHIP / VISION / VALUES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 xml:space="preserve">Inspires excellence in others, by example and integrity </w:t>
            </w:r>
          </w:p>
          <w:p>
            <w:pPr>
              <w:pStyle w:val="Normal"/>
              <w:numPr>
                <w:ilvl w:val="0"/>
                <w:numId w:val="2"/>
              </w:numPr>
              <w:rPr/>
            </w:pPr>
            <w:r>
              <w:rPr/>
              <w:t>Consistently creates a sense of urgency and energy in achieving both Enron and customer objectives</w:t>
            </w:r>
          </w:p>
          <w:p>
            <w:pPr>
              <w:pStyle w:val="Normal"/>
              <w:numPr>
                <w:ilvl w:val="0"/>
                <w:numId w:val="2"/>
              </w:numPr>
              <w:rPr/>
            </w:pPr>
            <w:r>
              <w:rPr/>
              <w:t>Leads tactical change in support of strategic direction</w:t>
            </w:r>
          </w:p>
          <w:p>
            <w:pPr>
              <w:pStyle w:val="Normal"/>
              <w:numPr>
                <w:ilvl w:val="0"/>
                <w:numId w:val="2"/>
              </w:numPr>
              <w:spacing w:before="0" w:after="80"/>
              <w:rPr/>
            </w:pPr>
            <w:r>
              <w:rPr/>
              <w:t>Utilizes and supports on-going development of the talents and skills of self and employees/leverages diversity</w:t>
            </w:r>
          </w:p>
          <w:p>
            <w:pPr>
              <w:pStyle w:val="Normal"/>
              <w:numPr>
                <w:ilvl w:val="0"/>
                <w:numId w:val="2"/>
              </w:numPr>
              <w:spacing w:before="0" w:after="80"/>
              <w:rPr/>
            </w:pPr>
            <w:r>
              <w:rPr/>
              <w:t>Able to articulate vision and values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BUSINESS INSTINCTS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Visualizes the business through the customer’s eyes</w:t>
            </w:r>
          </w:p>
          <w:p>
            <w:pPr>
              <w:pStyle w:val="Normal"/>
              <w:numPr>
                <w:ilvl w:val="0"/>
                <w:numId w:val="2"/>
              </w:numPr>
              <w:rPr/>
            </w:pPr>
            <w:r>
              <w:rPr/>
              <w:t>Combines knowledge of Enron capabilities and the external market to support new business opportunities and customers</w:t>
            </w:r>
          </w:p>
          <w:p>
            <w:pPr>
              <w:pStyle w:val="Normal"/>
              <w:numPr>
                <w:ilvl w:val="0"/>
                <w:numId w:val="2"/>
              </w:numPr>
              <w:rPr/>
            </w:pPr>
            <w:r>
              <w:rPr/>
              <w:t>Utilizes Enron resources to negotiate and execute transactions to the ultimate satisfaction of customers and Enron</w:t>
            </w:r>
          </w:p>
          <w:p>
            <w:pPr>
              <w:pStyle w:val="Normal"/>
              <w:numPr>
                <w:ilvl w:val="0"/>
                <w:numId w:val="2"/>
              </w:numPr>
              <w:spacing w:before="0" w:after="80"/>
              <w:rPr/>
            </w:pPr>
            <w:r>
              <w:rPr/>
              <w:t>Builds and maintains relationships with customers (internal and external) through individual actions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ANALYTICAL / TECHNICAL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Demonstrates mastery of technical skills critical to area of responsibility</w:t>
            </w:r>
          </w:p>
          <w:p>
            <w:pPr>
              <w:pStyle w:val="Normal"/>
              <w:numPr>
                <w:ilvl w:val="0"/>
                <w:numId w:val="2"/>
              </w:numPr>
              <w:rPr/>
            </w:pPr>
            <w:r>
              <w:rPr/>
              <w:t>Applies relevant technical principles and standards to business decisions</w:t>
            </w:r>
          </w:p>
          <w:p>
            <w:pPr>
              <w:pStyle w:val="Normal"/>
              <w:numPr>
                <w:ilvl w:val="0"/>
                <w:numId w:val="2"/>
              </w:numPr>
              <w:rPr/>
            </w:pPr>
            <w:r>
              <w:rPr/>
              <w:t xml:space="preserve">Effectively integrates technical expertise with knowledge of Enron business to achieve objectives. </w:t>
            </w:r>
          </w:p>
          <w:p>
            <w:pPr>
              <w:pStyle w:val="Normal"/>
              <w:numPr>
                <w:ilvl w:val="0"/>
                <w:numId w:val="2"/>
              </w:numPr>
              <w:spacing w:before="0" w:after="80"/>
              <w:rPr/>
            </w:pPr>
            <w:r>
              <w:rPr/>
              <w:t xml:space="preserve">Quickly and effectively integrates technical information outside area of expertise </w:t>
            </w:r>
          </w:p>
        </w:tc>
      </w:tr>
    </w:tbl>
    <w:p>
      <w:pPr>
        <w:pStyle w:val="Normal"/>
        <w:tabs>
          <w:tab w:val="clear" w:pos="720"/>
          <w:tab w:val="left" w:pos="2070" w:leader="none"/>
        </w:tabs>
        <w:spacing w:before="60" w:after="0"/>
        <w:rPr>
          <w:rFonts w:ascii="Arial" w:hAnsi="Arial" w:cs="Arial"/>
        </w:rPr>
      </w:pPr>
      <w:r>
        <w:rPr>
          <w:rFonts w:cs="Arial" w:ascii="Arial" w:hAnsi="Arial"/>
        </w:rPr>
      </w:r>
    </w:p>
    <w:sectPr>
      <w:footerReference w:type="default" r:id="rId4"/>
      <w:type w:val="continuous"/>
      <w:pgSz w:w="12240" w:h="15840"/>
      <w:pgMar w:left="720" w:right="1440" w:gutter="0" w:header="0" w:top="720" w:footer="360" w:bottom="72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lang w:eastAsia="en-US"/>
      </w:rPr>
      <w:t>Confidential</w:t>
      <w:tab/>
      <w:t xml:space="preserve">Page </w:t>
    </w:r>
    <w:r>
      <w:rPr>
        <w:sz w:val="16"/>
        <w:lang w:eastAsia="en-US"/>
      </w:rPr>
      <w:fldChar w:fldCharType="begin"/>
    </w:r>
    <w:r>
      <w:rPr>
        <w:sz w:val="16"/>
        <w:lang w:eastAsia="en-US"/>
      </w:rPr>
      <w:instrText xml:space="preserve"> PAGE </w:instrText>
    </w:r>
    <w:r>
      <w:rPr>
        <w:sz w:val="16"/>
        <w:lang w:eastAsia="en-US"/>
      </w:rPr>
      <w:fldChar w:fldCharType="separate"/>
    </w:r>
    <w:r>
      <w:rPr>
        <w:sz w:val="16"/>
        <w:lang w:eastAsia="en-US"/>
      </w:rPr>
      <w:t>3</w:t>
    </w:r>
    <w:r>
      <w:rPr>
        <w:sz w:val="16"/>
        <w:lang w:eastAsia="en-US"/>
      </w:rPr>
      <w:fldChar w:fldCharType="end"/>
    </w:r>
    <w:r>
      <w:rPr>
        <w:sz w:val="16"/>
        <w:lang w:eastAsia="en-US"/>
      </w:rPr>
      <w:t xml:space="preserve">                                                 </w:t>
      <w:tab/>
      <w:t xml:space="preserve"> </w:t>
    </w:r>
    <w:r>
      <w:rPr>
        <w:sz w:val="16"/>
        <w:lang w:eastAsia="en-US"/>
      </w:rPr>
      <w:fldChar w:fldCharType="begin"/>
    </w:r>
    <w:r>
      <w:rPr>
        <w:sz w:val="16"/>
        <w:lang w:eastAsia="en-US"/>
      </w:rPr>
      <w:instrText xml:space="preserve"> DATE \@"M/d/yyyy" </w:instrText>
    </w:r>
    <w:r>
      <w:rPr>
        <w:sz w:val="16"/>
        <w:lang w:eastAsia="en-US"/>
      </w:rPr>
      <w:fldChar w:fldCharType="separate"/>
    </w:r>
    <w:r>
      <w:rPr>
        <w:sz w:val="16"/>
        <w:lang w:eastAsia="en-US"/>
      </w:rPr>
      <w:t>9/28/2025</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4"/>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2000-11-22T14:36:00Z</dcterms:created>
  <dc:creator>Performance Management</dc:creator>
  <dc:description/>
  <dc:language>en-CA</dc:language>
  <cp:lastModifiedBy>Darron Giron</cp:lastModifiedBy>
  <cp:lastPrinted>2001-01-25T16:30:00Z</cp:lastPrinted>
  <dcterms:modified xsi:type="dcterms:W3CDTF">2001-01-25T20:00:00Z</dcterms:modified>
  <cp:revision>6</cp:revision>
  <dc:subject/>
  <dc:title> </dc:title>
</cp:coreProperties>
</file>