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France Version 1 - 10 August 1999</w:t>
      </w:r>
    </w:p>
    <w:p>
      <w:pPr>
        <w:pStyle w:val="Normal"/>
        <w:jc w:val="center"/>
        <w:rPr>
          <w:b/>
        </w:rPr>
      </w:pPr>
      <w:r>
        <w:rPr>
          <w:b/>
        </w:rPr>
        <w:t>ELECTRONIC TRADING AGREEMENT</w:t>
      </w:r>
    </w:p>
    <w:p>
      <w:pPr>
        <w:pStyle w:val="Normal"/>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t>(c)</w:t>
        <w:tab/>
        <w:t>Nothing in this Agreement shall have the effect of limiting or restricting either party's liability arising as a result of fraud.</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1999-11-04T08:16:00Z</dcterms:created>
  <dc:creator>NEdmonds</dc:creator>
  <dc:description/>
  <dc:language>en-CA</dc:language>
  <cp:lastModifiedBy>NEdmonds</cp:lastModifiedBy>
  <dcterms:modified xsi:type="dcterms:W3CDTF">1999-11-04T08:16:00Z</dcterms:modified>
  <cp:revision>2</cp:revision>
  <dc:subject/>
  <dc:title>France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