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E-NEXT GENERATION LLC,</w:t>
        <w:b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SIX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3175246">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03175247">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03175248">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03175249">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03175250">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03175251">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03175252">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03175253">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03175254">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03175255">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03175256">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03175257">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03175258">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03175259">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03175260">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03175261">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03175262">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03175263">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03175264">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03175265">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03175266">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03175267">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03175268">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03175269">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03175270">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03175271">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03175272">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03175273">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03175274">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03175275">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03175276">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03175277">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03175278">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03175279">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03175280">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03175281">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03175282">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03175283">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03175284">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03175285">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03175286">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03175287">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03175288">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03175289">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03175290">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03175291">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03175292">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03175293">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03175294">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03175295">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03175296">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03175297">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03175298">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03175299">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03175300">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03175301">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03175302">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03175303">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03175304">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03175305">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03175306">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03175307">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03175308">
            <w:r>
              <w:rPr>
                <w:rStyle w:val="IndexLink"/>
                <w:lang w:val="en-CA" w:eastAsia="en-CA"/>
              </w:rPr>
              <w:t>1.62</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503175309">
            <w:r>
              <w:rPr>
                <w:rStyle w:val="IndexLink"/>
                <w:lang w:val="en-CA" w:eastAsia="en-CA"/>
              </w:rPr>
              <w:t>1.63</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503175310">
            <w:r>
              <w:rPr>
                <w:rStyle w:val="IndexLink"/>
                <w:lang w:val="en-CA" w:eastAsia="en-CA"/>
              </w:rPr>
              <w:t>1.64</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503175311">
            <w:r>
              <w:rPr>
                <w:rStyle w:val="IndexLink"/>
                <w:lang w:val="en-CA" w:eastAsia="en-CA"/>
              </w:rPr>
              <w:t>1.65</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503175312">
            <w:r>
              <w:rPr>
                <w:rStyle w:val="IndexLink"/>
                <w:lang w:val="en-CA" w:eastAsia="en-CA"/>
              </w:rPr>
              <w:t>1.66</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503175313">
            <w:r>
              <w:rPr>
                <w:rStyle w:val="IndexLink"/>
                <w:lang w:val="en-CA" w:eastAsia="en-CA"/>
              </w:rPr>
              <w:t>1.67</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03175314">
            <w:r>
              <w:rPr>
                <w:rStyle w:val="IndexLink"/>
                <w:lang w:val="en-CA" w:eastAsia="en-CA"/>
              </w:rPr>
              <w:t>1.68</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03175315">
            <w:r>
              <w:rPr>
                <w:rStyle w:val="IndexLink"/>
                <w:lang w:val="en-CA" w:eastAsia="en-CA"/>
              </w:rPr>
              <w:t>1.69</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03175316">
            <w:r>
              <w:rPr>
                <w:rStyle w:val="IndexLink"/>
                <w:lang w:val="en-CA" w:eastAsia="en-CA"/>
              </w:rPr>
              <w:t>1.70</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03175317">
            <w:r>
              <w:rPr>
                <w:rStyle w:val="IndexLink"/>
                <w:lang w:val="en-CA" w:eastAsia="en-CA"/>
              </w:rPr>
              <w:t>1.71</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03175318">
            <w:r>
              <w:rPr>
                <w:rStyle w:val="IndexLink"/>
                <w:lang w:val="en-CA" w:eastAsia="en-CA"/>
              </w:rPr>
              <w:t>1.72</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03175319">
            <w:r>
              <w:rPr>
                <w:rStyle w:val="IndexLink"/>
                <w:lang w:val="en-CA" w:eastAsia="en-CA"/>
              </w:rPr>
              <w:t>1.73</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03175320">
            <w:r>
              <w:rPr>
                <w:rStyle w:val="IndexLink"/>
                <w:lang w:val="en-CA" w:eastAsia="en-CA"/>
              </w:rPr>
              <w:t>1.74</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03175321">
            <w:r>
              <w:rPr>
                <w:rStyle w:val="IndexLink"/>
                <w:lang w:val="en-CA" w:eastAsia="en-CA"/>
              </w:rPr>
              <w:t>1.75</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03175322">
            <w:r>
              <w:rPr>
                <w:rStyle w:val="IndexLink"/>
                <w:lang w:val="en-CA" w:eastAsia="en-CA"/>
              </w:rPr>
              <w:t>1.76</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03175323">
            <w:r>
              <w:rPr>
                <w:rStyle w:val="IndexLink"/>
                <w:lang w:val="en-CA" w:eastAsia="en-CA"/>
              </w:rPr>
              <w:t>1.77</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03175324">
            <w:r>
              <w:rPr>
                <w:rStyle w:val="IndexLink"/>
                <w:lang w:val="en-CA" w:eastAsia="en-CA"/>
              </w:rPr>
              <w:t>1.78</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03175325">
            <w:r>
              <w:rPr>
                <w:rStyle w:val="IndexLink"/>
                <w:lang w:val="en-CA" w:eastAsia="en-CA"/>
              </w:rPr>
              <w:t>1.79</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503175326">
            <w:r>
              <w:rPr>
                <w:rStyle w:val="IndexLink"/>
                <w:lang w:val="en-CA" w:eastAsia="en-CA"/>
              </w:rPr>
              <w:t>1.80</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503175327">
            <w:r>
              <w:rPr>
                <w:rStyle w:val="IndexLink"/>
                <w:lang w:val="en-CA" w:eastAsia="en-CA"/>
              </w:rPr>
              <w:t>1.81</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03175328">
            <w:r>
              <w:rPr>
                <w:rStyle w:val="IndexLink"/>
                <w:lang w:val="en-CA" w:eastAsia="en-CA"/>
              </w:rPr>
              <w:t>1.82</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03175329">
            <w:r>
              <w:rPr>
                <w:rStyle w:val="IndexLink"/>
                <w:lang w:val="en-CA" w:eastAsia="en-CA"/>
              </w:rPr>
              <w:t>1.83</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03175330">
            <w:r>
              <w:rPr>
                <w:rStyle w:val="IndexLink"/>
                <w:lang w:val="en-CA" w:eastAsia="en-CA"/>
              </w:rPr>
              <w:t>1.84</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03175331">
            <w:r>
              <w:rPr>
                <w:rStyle w:val="IndexLink"/>
                <w:lang w:val="en-CA" w:eastAsia="en-CA"/>
              </w:rPr>
              <w:t>1.85</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03175332">
            <w:r>
              <w:rPr>
                <w:rStyle w:val="IndexLink"/>
                <w:lang w:val="en-CA" w:eastAsia="en-CA"/>
              </w:rPr>
              <w:t>1.86</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03175333">
            <w:r>
              <w:rPr>
                <w:rStyle w:val="IndexLink"/>
                <w:lang w:val="en-CA" w:eastAsia="en-CA"/>
              </w:rPr>
              <w:t>1.87</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03175334">
            <w:r>
              <w:rPr>
                <w:rStyle w:val="IndexLink"/>
                <w:lang w:val="en-CA" w:eastAsia="en-CA"/>
              </w:rPr>
              <w:t>1.88</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03175335">
            <w:r>
              <w:rPr>
                <w:rStyle w:val="IndexLink"/>
                <w:lang w:val="en-CA" w:eastAsia="en-CA"/>
              </w:rPr>
              <w:t>1.89</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03175336">
            <w:r>
              <w:rPr>
                <w:rStyle w:val="IndexLink"/>
                <w:lang w:val="en-CA" w:eastAsia="en-CA"/>
              </w:rPr>
              <w:t>1.90</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03175337">
            <w:r>
              <w:rPr>
                <w:rStyle w:val="IndexLink"/>
                <w:lang w:val="en-CA" w:eastAsia="en-CA"/>
              </w:rPr>
              <w:t>1.91</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03175338">
            <w:r>
              <w:rPr>
                <w:rStyle w:val="IndexLink"/>
                <w:lang w:val="en-CA" w:eastAsia="en-CA"/>
              </w:rPr>
              <w:t>1.92</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03175339">
            <w:r>
              <w:rPr>
                <w:rStyle w:val="IndexLink"/>
                <w:lang w:val="en-CA" w:eastAsia="en-CA"/>
              </w:rPr>
              <w:t>1.93</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03175340">
            <w:r>
              <w:rPr>
                <w:rStyle w:val="IndexLink"/>
                <w:lang w:val="en-CA" w:eastAsia="en-CA"/>
              </w:rPr>
              <w:t>1.94</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03175341">
            <w:r>
              <w:rPr>
                <w:rStyle w:val="IndexLink"/>
                <w:lang w:val="en-CA" w:eastAsia="en-CA"/>
              </w:rPr>
              <w:t>1.95</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03175342">
            <w:r>
              <w:rPr>
                <w:rStyle w:val="IndexLink"/>
                <w:lang w:val="en-CA" w:eastAsia="en-CA"/>
              </w:rPr>
              <w:t>1.96</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03175343">
            <w:r>
              <w:rPr>
                <w:rStyle w:val="IndexLink"/>
                <w:lang w:val="en-CA" w:eastAsia="en-CA"/>
              </w:rPr>
              <w:t>1.97</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03175344">
            <w:r>
              <w:rPr>
                <w:rStyle w:val="IndexLink"/>
                <w:lang w:val="en-CA" w:eastAsia="en-CA"/>
              </w:rPr>
              <w:t>1.98</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960" w:leader="none"/>
              <w:tab w:val="right" w:pos="9350" w:leader="dot"/>
            </w:tabs>
            <w:rPr>
              <w:szCs w:val="24"/>
              <w:lang w:val="en-CA" w:eastAsia="en-CA"/>
            </w:rPr>
          </w:pPr>
          <w:hyperlink w:anchor="__RefHeading___Toc503175345">
            <w:r>
              <w:rPr>
                <w:rStyle w:val="IndexLink"/>
                <w:lang w:val="en-CA" w:eastAsia="en-CA"/>
              </w:rPr>
              <w:t>1.99</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503175346">
            <w:r>
              <w:rPr>
                <w:rStyle w:val="IndexLink"/>
                <w:lang w:val="en-CA" w:eastAsia="en-CA"/>
              </w:rPr>
              <w:t>1.100</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503175347">
            <w:r>
              <w:rPr>
                <w:rStyle w:val="IndexLink"/>
                <w:lang w:val="en-CA" w:eastAsia="en-CA"/>
              </w:rPr>
              <w:t>1.101</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503175348">
            <w:r>
              <w:rPr>
                <w:rStyle w:val="IndexLink"/>
                <w:lang w:val="en-CA" w:eastAsia="en-CA"/>
              </w:rPr>
              <w:t>1.102</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03175349">
            <w:r>
              <w:rPr>
                <w:rStyle w:val="IndexLink"/>
                <w:lang w:val="en-CA" w:eastAsia="en-CA"/>
              </w:rPr>
              <w:t>1.103</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03175350">
            <w:r>
              <w:rPr>
                <w:rStyle w:val="IndexLink"/>
                <w:lang w:val="en-CA" w:eastAsia="en-CA"/>
              </w:rPr>
              <w:t>1.104</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03175351">
            <w:r>
              <w:rPr>
                <w:rStyle w:val="IndexLink"/>
                <w:lang w:val="en-CA" w:eastAsia="en-CA"/>
              </w:rPr>
              <w:t>1.105</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03175352">
            <w:r>
              <w:rPr>
                <w:rStyle w:val="IndexLink"/>
                <w:lang w:val="en-CA" w:eastAsia="en-CA"/>
              </w:rPr>
              <w:t>1.106</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03175353">
            <w:r>
              <w:rPr>
                <w:rStyle w:val="IndexLink"/>
                <w:lang w:val="en-CA" w:eastAsia="en-CA"/>
              </w:rPr>
              <w:t>1.107</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03175354">
            <w:r>
              <w:rPr>
                <w:rStyle w:val="IndexLink"/>
                <w:lang w:val="en-CA" w:eastAsia="en-CA"/>
              </w:rPr>
              <w:t>1.108</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03175355">
            <w:r>
              <w:rPr>
                <w:rStyle w:val="IndexLink"/>
                <w:lang w:val="en-CA" w:eastAsia="en-CA"/>
              </w:rPr>
              <w:t>1.109</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03175356">
            <w:r>
              <w:rPr>
                <w:rStyle w:val="IndexLink"/>
                <w:lang w:val="en-CA" w:eastAsia="en-CA"/>
              </w:rPr>
              <w:t>1.110</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03175357">
            <w:r>
              <w:rPr>
                <w:rStyle w:val="IndexLink"/>
                <w:lang w:val="en-CA" w:eastAsia="en-CA"/>
              </w:rPr>
              <w:t>1.111</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03175358">
            <w:r>
              <w:rPr>
                <w:rStyle w:val="IndexLink"/>
                <w:lang w:val="en-CA" w:eastAsia="en-CA"/>
              </w:rPr>
              <w:t>1.112</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503175359">
            <w:r>
              <w:rPr>
                <w:rStyle w:val="IndexLink"/>
                <w:lang w:val="en-CA" w:eastAsia="en-CA"/>
              </w:rPr>
              <w:t>1.113</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503175360">
            <w:r>
              <w:rPr>
                <w:rStyle w:val="IndexLink"/>
                <w:lang w:val="en-CA" w:eastAsia="en-CA"/>
              </w:rPr>
              <w:t>1.114</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503175361">
            <w:r>
              <w:rPr>
                <w:rStyle w:val="IndexLink"/>
                <w:lang w:val="en-CA" w:eastAsia="en-CA"/>
              </w:rPr>
              <w:t>1.115</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503175362">
            <w:r>
              <w:rPr>
                <w:rStyle w:val="IndexLink"/>
                <w:lang w:val="en-CA" w:eastAsia="en-CA"/>
              </w:rPr>
              <w:t>1.116</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03175363">
            <w:r>
              <w:rPr>
                <w:rStyle w:val="IndexLink"/>
                <w:lang w:val="en-CA" w:eastAsia="en-CA"/>
              </w:rPr>
              <w:t>1.117</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03175364">
            <w:r>
              <w:rPr>
                <w:rStyle w:val="IndexLink"/>
                <w:lang w:val="en-CA" w:eastAsia="en-CA"/>
              </w:rPr>
              <w:t>1.118</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03175365">
            <w:r>
              <w:rPr>
                <w:rStyle w:val="IndexLink"/>
                <w:lang w:val="en-CA" w:eastAsia="en-CA"/>
              </w:rPr>
              <w:t>1.119</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03175366">
            <w:r>
              <w:rPr>
                <w:rStyle w:val="IndexLink"/>
                <w:lang w:val="en-CA" w:eastAsia="en-CA"/>
              </w:rPr>
              <w:t>1.120</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03175367">
            <w:r>
              <w:rPr>
                <w:rStyle w:val="IndexLink"/>
                <w:lang w:val="en-CA" w:eastAsia="en-CA"/>
              </w:rPr>
              <w:t>1.121</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03175368">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03175369">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03175370">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03175371">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503175372">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503175373">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03175374">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03175375">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03175376">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03175377">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03175378">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03175379">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03175380">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03175381">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03175382">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503175383">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503175384">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503175385">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03175386">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03175387">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03175388">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03175389">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03175390">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03175391">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03175392">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03175393">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03175394">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03175395">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03175396">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503175397">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03175398">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03175399">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03175400">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03175401">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503175402">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503175403">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03175404">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03175405">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03175406">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03175407">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03175408">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03175409">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03175412">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03175413">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03175414">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03175415">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03175416">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03175417">
            <w:r>
              <w:rPr>
                <w:rStyle w:val="IndexLink"/>
                <w:lang w:val="en-CA" w:eastAsia="en-CA"/>
              </w:rPr>
              <w:t>6.2</w:t>
            </w:r>
            <w:r>
              <w:rPr>
                <w:rStyle w:val="IndexLink"/>
                <w:szCs w:val="24"/>
                <w:lang w:val="en-CA" w:eastAsia="en-CA"/>
              </w:rPr>
              <w:tab/>
            </w:r>
            <w:r>
              <w:rPr>
                <w:rStyle w:val="IndexLink"/>
                <w:lang w:val="en-CA" w:eastAsia="en-CA"/>
              </w:rPr>
              <w:t>Payment Disputes</w:t>
              <w:tab/>
              <w:t>19</w:t>
            </w:r>
          </w:hyperlink>
        </w:p>
        <w:p>
          <w:pPr>
            <w:pStyle w:val="TOC2"/>
            <w:tabs>
              <w:tab w:val="clear" w:pos="720"/>
              <w:tab w:val="left" w:pos="960" w:leader="none"/>
              <w:tab w:val="right" w:pos="9350" w:leader="dot"/>
            </w:tabs>
            <w:rPr>
              <w:szCs w:val="24"/>
              <w:lang w:val="en-CA" w:eastAsia="en-CA"/>
            </w:rPr>
          </w:pPr>
          <w:hyperlink w:anchor="__RefHeading___Toc503175418">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03175419">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03175420">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03175421">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03175422">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03175423">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03175424">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03175425">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03175426">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03175427">
            <w:r>
              <w:rPr>
                <w:rStyle w:val="IndexLink"/>
                <w:lang w:val="en-CA" w:eastAsia="en-CA"/>
              </w:rPr>
              <w:t>6.6</w:t>
            </w:r>
            <w:r>
              <w:rPr>
                <w:rStyle w:val="IndexLink"/>
                <w:szCs w:val="24"/>
                <w:lang w:val="en-CA" w:eastAsia="en-CA"/>
              </w:rPr>
              <w:tab/>
            </w:r>
            <w:r>
              <w:rPr>
                <w:rStyle w:val="IndexLink"/>
                <w:lang w:val="en-CA" w:eastAsia="en-CA"/>
              </w:rPr>
              <w:t>Lien Release</w:t>
              <w:tab/>
              <w:t>21</w:t>
            </w:r>
          </w:hyperlink>
        </w:p>
        <w:p>
          <w:pPr>
            <w:pStyle w:val="TOC2"/>
            <w:tabs>
              <w:tab w:val="clear" w:pos="720"/>
              <w:tab w:val="left" w:pos="960" w:leader="none"/>
              <w:tab w:val="right" w:pos="9350" w:leader="dot"/>
            </w:tabs>
            <w:rPr>
              <w:szCs w:val="24"/>
              <w:lang w:val="en-CA" w:eastAsia="en-CA"/>
            </w:rPr>
          </w:pPr>
          <w:hyperlink w:anchor="__RefHeading___Toc503175428">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03175429">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03175430">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03175431">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03175432">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03175433">
            <w:r>
              <w:rPr>
                <w:rStyle w:val="IndexLink"/>
                <w:lang w:val="en-CA" w:eastAsia="en-CA"/>
              </w:rPr>
              <w:t>6.9</w:t>
            </w:r>
            <w:r>
              <w:rPr>
                <w:rStyle w:val="IndexLink"/>
                <w:szCs w:val="24"/>
                <w:lang w:val="en-CA" w:eastAsia="en-CA"/>
              </w:rPr>
              <w:tab/>
            </w:r>
            <w:r>
              <w:rPr>
                <w:rStyle w:val="IndexLink"/>
                <w:lang w:val="en-CA" w:eastAsia="en-CA"/>
              </w:rPr>
              <w:t>Payments Not Acceptance of Work</w:t>
              <w:tab/>
              <w:t>22</w:t>
            </w:r>
          </w:hyperlink>
        </w:p>
        <w:p>
          <w:pPr>
            <w:pStyle w:val="TOC1"/>
            <w:tabs>
              <w:tab w:val="clear" w:pos="720"/>
              <w:tab w:val="right" w:pos="9350" w:leader="dot"/>
            </w:tabs>
            <w:rPr>
              <w:szCs w:val="24"/>
              <w:lang w:val="en-CA" w:eastAsia="en-CA"/>
            </w:rPr>
          </w:pPr>
          <w:hyperlink w:anchor="__RefHeading___Toc503175434">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03175435">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3175436">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175437">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175438">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175439">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03175440">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03175444">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03175445">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03175446">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03175447">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03175448">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03175449">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03175450">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03175451">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03175452">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03175453">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03175454">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03175455">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03175456">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03175457">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03175458">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03175459">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03175460">
            <w:r>
              <w:rPr>
                <w:rStyle w:val="IndexLink"/>
                <w:lang w:val="en-CA" w:eastAsia="en-CA"/>
              </w:rPr>
              <w:t>10.2.2</w:t>
            </w:r>
            <w:r>
              <w:rPr>
                <w:rStyle w:val="IndexLink"/>
                <w:szCs w:val="24"/>
                <w:lang w:val="en-CA" w:eastAsia="en-CA"/>
              </w:rPr>
              <w:tab/>
            </w:r>
            <w:r>
              <w:rPr>
                <w:rStyle w:val="IndexLink"/>
                <w:lang w:val="en-CA" w:eastAsia="en-CA"/>
              </w:rPr>
              <w:t>Inventory Upon Delivery</w:t>
              <w:tab/>
              <w:t>26</w:t>
            </w:r>
          </w:hyperlink>
        </w:p>
        <w:p>
          <w:pPr>
            <w:pStyle w:val="TOC3"/>
            <w:tabs>
              <w:tab w:val="clear" w:pos="720"/>
              <w:tab w:val="left" w:pos="1440" w:leader="none"/>
              <w:tab w:val="right" w:pos="9350" w:leader="dot"/>
            </w:tabs>
            <w:rPr>
              <w:szCs w:val="24"/>
              <w:lang w:val="en-CA" w:eastAsia="en-CA"/>
            </w:rPr>
          </w:pPr>
          <w:hyperlink w:anchor="__RefHeading___Toc503175461">
            <w:r>
              <w:rPr>
                <w:rStyle w:val="IndexLink"/>
                <w:lang w:val="en-CA" w:eastAsia="en-CA"/>
              </w:rPr>
              <w:t>10.2.3</w:t>
            </w:r>
            <w:r>
              <w:rPr>
                <w:rStyle w:val="IndexLink"/>
                <w:szCs w:val="24"/>
                <w:lang w:val="en-CA" w:eastAsia="en-CA"/>
              </w:rPr>
              <w:tab/>
            </w:r>
            <w:r>
              <w:rPr>
                <w:rStyle w:val="IndexLink"/>
                <w:lang w:val="en-CA" w:eastAsia="en-CA"/>
              </w:rPr>
              <w:t>Delivery</w:t>
              <w:tab/>
              <w:t>26</w:t>
            </w:r>
          </w:hyperlink>
        </w:p>
        <w:p>
          <w:pPr>
            <w:pStyle w:val="TOC3"/>
            <w:tabs>
              <w:tab w:val="clear" w:pos="720"/>
              <w:tab w:val="left" w:pos="1440" w:leader="none"/>
              <w:tab w:val="right" w:pos="9350" w:leader="dot"/>
            </w:tabs>
            <w:rPr>
              <w:szCs w:val="24"/>
              <w:lang w:val="en-CA" w:eastAsia="en-CA"/>
            </w:rPr>
          </w:pPr>
          <w:hyperlink w:anchor="__RefHeading___Toc503175462">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03175463">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03175464">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03175465">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03175466">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3175467">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03175468">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03175469">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03175470">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03175471">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03175472">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w:t>
              <w:br/>
              <w:tab/>
              <w:t>Combined Cycle Application of Units</w:t>
              <w:tab/>
              <w:t>30</w:t>
            </w:r>
          </w:hyperlink>
        </w:p>
        <w:p>
          <w:pPr>
            <w:pStyle w:val="TOC3"/>
            <w:tabs>
              <w:tab w:val="clear" w:pos="720"/>
              <w:tab w:val="left" w:pos="1440" w:leader="none"/>
              <w:tab w:val="right" w:pos="9350" w:leader="dot"/>
            </w:tabs>
            <w:rPr>
              <w:szCs w:val="24"/>
              <w:lang w:val="en-CA" w:eastAsia="en-CA"/>
            </w:rPr>
          </w:pPr>
          <w:hyperlink w:anchor="__RefHeading___Toc503175473">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03175474">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w:t>
              <w:br/>
              <w:tab/>
              <w:t>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03175475">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w:t>
              <w:br/>
              <w:tab/>
              <w:t>Turbine Net Output</w:t>
              <w:tab/>
              <w:t>31</w:t>
            </w:r>
          </w:hyperlink>
        </w:p>
        <w:p>
          <w:pPr>
            <w:pStyle w:val="TOC2"/>
            <w:tabs>
              <w:tab w:val="clear" w:pos="720"/>
              <w:tab w:val="left" w:pos="960" w:leader="none"/>
              <w:tab w:val="right" w:pos="9350" w:leader="dot"/>
            </w:tabs>
            <w:rPr>
              <w:szCs w:val="24"/>
              <w:lang w:val="en-CA" w:eastAsia="en-CA"/>
            </w:rPr>
          </w:pPr>
          <w:hyperlink w:anchor="__RefHeading___Toc503175476">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03175477">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03175478">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03175479">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03175480">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03175481">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03175482">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03175483">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3175484">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03175485">
            <w:r>
              <w:rPr>
                <w:rStyle w:val="IndexLink"/>
                <w:lang w:val="en-CA" w:eastAsia="en-CA"/>
              </w:rPr>
              <w:t>10.7.3</w:t>
            </w:r>
            <w:r>
              <w:rPr>
                <w:rStyle w:val="IndexLink"/>
                <w:szCs w:val="24"/>
                <w:lang w:val="en-CA" w:eastAsia="en-CA"/>
              </w:rPr>
              <w:tab/>
            </w:r>
            <w:r>
              <w:rPr>
                <w:rStyle w:val="IndexLink"/>
                <w:lang w:val="en-CA" w:eastAsia="en-CA"/>
              </w:rPr>
              <w:t>Optional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03175486">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03175487">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03175488">
            <w:r>
              <w:rPr>
                <w:rStyle w:val="IndexLink"/>
                <w:lang w:val="en-CA" w:eastAsia="en-CA"/>
              </w:rPr>
              <w:t>10.8.2</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03175489">
            <w:r>
              <w:rPr>
                <w:rStyle w:val="IndexLink"/>
                <w:lang w:val="en-CA" w:eastAsia="en-CA"/>
              </w:rPr>
              <w:t>10.8.3</w:t>
            </w:r>
            <w:r>
              <w:rPr>
                <w:rStyle w:val="IndexLink"/>
                <w:szCs w:val="24"/>
                <w:lang w:val="en-CA" w:eastAsia="en-CA"/>
              </w:rPr>
              <w:tab/>
            </w:r>
            <w:r>
              <w:rPr>
                <w:rStyle w:val="IndexLink"/>
                <w:lang w:val="en-CA" w:eastAsia="en-CA"/>
              </w:rPr>
              <w:t>Specific Performance Heat Rate Guarantee</w:t>
              <w:tab/>
              <w:t>34</w:t>
            </w:r>
          </w:hyperlink>
        </w:p>
        <w:p>
          <w:pPr>
            <w:pStyle w:val="TOC3"/>
            <w:tabs>
              <w:tab w:val="clear" w:pos="720"/>
              <w:tab w:val="left" w:pos="1440" w:leader="none"/>
              <w:tab w:val="right" w:pos="9350" w:leader="dot"/>
            </w:tabs>
            <w:rPr>
              <w:szCs w:val="24"/>
              <w:lang w:val="en-CA" w:eastAsia="en-CA"/>
            </w:rPr>
          </w:pPr>
          <w:hyperlink w:anchor="__RefHeading___Toc503175490">
            <w:r>
              <w:rPr>
                <w:rStyle w:val="IndexLink"/>
                <w:lang w:val="en-CA" w:eastAsia="en-CA"/>
              </w:rPr>
              <w:t>10.8.4</w:t>
            </w:r>
            <w:r>
              <w:rPr>
                <w:rStyle w:val="IndexLink"/>
                <w:szCs w:val="24"/>
                <w:lang w:val="en-CA" w:eastAsia="en-CA"/>
              </w:rPr>
              <w:tab/>
            </w:r>
            <w:r>
              <w:rPr>
                <w:rStyle w:val="IndexLink"/>
                <w:lang w:val="en-CA" w:eastAsia="en-CA"/>
              </w:rPr>
              <w:t>Specific Performance Guarantee</w:t>
              <w:tab/>
              <w:t>34</w:t>
            </w:r>
          </w:hyperlink>
        </w:p>
        <w:p>
          <w:pPr>
            <w:pStyle w:val="TOC2"/>
            <w:tabs>
              <w:tab w:val="clear" w:pos="720"/>
              <w:tab w:val="left" w:pos="960" w:leader="none"/>
              <w:tab w:val="right" w:pos="9350" w:leader="dot"/>
            </w:tabs>
            <w:rPr>
              <w:szCs w:val="24"/>
              <w:lang w:val="en-CA" w:eastAsia="en-CA"/>
            </w:rPr>
          </w:pPr>
          <w:hyperlink w:anchor="__RefHeading___Toc503175491">
            <w:r>
              <w:rPr>
                <w:rStyle w:val="IndexLink"/>
                <w:lang w:val="en-CA" w:eastAsia="en-CA"/>
              </w:rPr>
              <w:t>10.9</w:t>
            </w:r>
            <w:r>
              <w:rPr>
                <w:rStyle w:val="IndexLink"/>
                <w:szCs w:val="24"/>
                <w:lang w:val="en-CA" w:eastAsia="en-CA"/>
              </w:rPr>
              <w:tab/>
            </w:r>
            <w:r>
              <w:rPr>
                <w:rStyle w:val="IndexLink"/>
                <w:lang w:val="en-CA" w:eastAsia="en-CA"/>
              </w:rPr>
              <w:t>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03175492">
            <w:r>
              <w:rPr>
                <w:rStyle w:val="IndexLink"/>
                <w:lang w:val="en-CA" w:eastAsia="en-CA"/>
              </w:rPr>
              <w:t>10.9.1</w:t>
            </w:r>
            <w:r>
              <w:rPr>
                <w:rStyle w:val="IndexLink"/>
                <w:szCs w:val="24"/>
                <w:lang w:val="en-CA" w:eastAsia="en-CA"/>
              </w:rPr>
              <w:tab/>
            </w:r>
            <w:r>
              <w:rPr>
                <w:rStyle w:val="IndexLink"/>
                <w:lang w:val="en-CA" w:eastAsia="en-CA"/>
              </w:rPr>
              <w:t>Output Liquidated Damages.</w:t>
              <w:tab/>
              <w:t>34</w:t>
            </w:r>
          </w:hyperlink>
        </w:p>
        <w:p>
          <w:pPr>
            <w:pStyle w:val="TOC3"/>
            <w:tabs>
              <w:tab w:val="clear" w:pos="720"/>
              <w:tab w:val="left" w:pos="1440" w:leader="none"/>
              <w:tab w:val="right" w:pos="9350" w:leader="dot"/>
            </w:tabs>
            <w:rPr>
              <w:szCs w:val="24"/>
              <w:lang w:val="en-CA" w:eastAsia="en-CA"/>
            </w:rPr>
          </w:pPr>
          <w:hyperlink w:anchor="__RefHeading___Toc503175493">
            <w:r>
              <w:rPr>
                <w:rStyle w:val="IndexLink"/>
                <w:lang w:val="en-CA" w:eastAsia="en-CA"/>
              </w:rPr>
              <w:t>10.9.2</w:t>
            </w:r>
            <w:r>
              <w:rPr>
                <w:rStyle w:val="IndexLink"/>
                <w:szCs w:val="24"/>
                <w:lang w:val="en-CA" w:eastAsia="en-CA"/>
              </w:rPr>
              <w:tab/>
            </w:r>
            <w:r>
              <w:rPr>
                <w:rStyle w:val="IndexLink"/>
                <w:lang w:val="en-CA" w:eastAsia="en-CA"/>
              </w:rPr>
              <w:t>Heat Rate Liquidated Damages</w:t>
              <w:tab/>
              <w:t>35</w:t>
            </w:r>
          </w:hyperlink>
        </w:p>
        <w:p>
          <w:pPr>
            <w:pStyle w:val="TOC3"/>
            <w:tabs>
              <w:tab w:val="clear" w:pos="720"/>
              <w:tab w:val="left" w:pos="1440" w:leader="none"/>
              <w:tab w:val="right" w:pos="9350" w:leader="dot"/>
            </w:tabs>
            <w:rPr>
              <w:szCs w:val="24"/>
              <w:lang w:val="en-CA" w:eastAsia="en-CA"/>
            </w:rPr>
          </w:pPr>
          <w:hyperlink w:anchor="__RefHeading___Toc503175494">
            <w:r>
              <w:rPr>
                <w:rStyle w:val="IndexLink"/>
                <w:lang w:val="en-CA" w:eastAsia="en-CA"/>
              </w:rPr>
              <w:t>10.9.3</w:t>
            </w:r>
            <w:r>
              <w:rPr>
                <w:rStyle w:val="IndexLink"/>
                <w:szCs w:val="24"/>
                <w:lang w:val="en-CA" w:eastAsia="en-CA"/>
              </w:rPr>
              <w:tab/>
            </w:r>
            <w:r>
              <w:rPr>
                <w:rStyle w:val="IndexLink"/>
                <w:lang w:val="en-CA" w:eastAsia="en-CA"/>
              </w:rPr>
              <w:t>Most Recent Performance Test</w:t>
              <w:tab/>
              <w:t>35</w:t>
            </w:r>
          </w:hyperlink>
        </w:p>
        <w:p>
          <w:pPr>
            <w:pStyle w:val="TOC3"/>
            <w:tabs>
              <w:tab w:val="clear" w:pos="720"/>
              <w:tab w:val="left" w:pos="1440" w:leader="none"/>
              <w:tab w:val="right" w:pos="9350" w:leader="dot"/>
            </w:tabs>
            <w:rPr>
              <w:szCs w:val="24"/>
              <w:lang w:val="en-CA" w:eastAsia="en-CA"/>
            </w:rPr>
          </w:pPr>
          <w:hyperlink w:anchor="__RefHeading___Toc503175495">
            <w:r>
              <w:rPr>
                <w:rStyle w:val="IndexLink"/>
                <w:lang w:val="en-CA" w:eastAsia="en-CA"/>
              </w:rPr>
              <w:t>10.9.4</w:t>
            </w:r>
            <w:r>
              <w:rPr>
                <w:rStyle w:val="IndexLink"/>
                <w:szCs w:val="24"/>
                <w:lang w:val="en-CA" w:eastAsia="en-CA"/>
              </w:rPr>
              <w:tab/>
            </w:r>
            <w:r>
              <w:rPr>
                <w:rStyle w:val="IndexLink"/>
                <w:lang w:val="en-CA" w:eastAsia="en-CA"/>
              </w:rPr>
              <w:t>Performance Test Required</w:t>
              <w:tab/>
              <w:t>35</w:t>
            </w:r>
          </w:hyperlink>
        </w:p>
        <w:p>
          <w:pPr>
            <w:pStyle w:val="TOC3"/>
            <w:tabs>
              <w:tab w:val="clear" w:pos="720"/>
              <w:tab w:val="left" w:pos="1440" w:leader="none"/>
              <w:tab w:val="right" w:pos="9350" w:leader="dot"/>
            </w:tabs>
            <w:rPr>
              <w:szCs w:val="24"/>
              <w:lang w:val="en-CA" w:eastAsia="en-CA"/>
            </w:rPr>
          </w:pPr>
          <w:hyperlink w:anchor="__RefHeading___Toc503175496">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503175497">
            <w:r>
              <w:rPr>
                <w:rStyle w:val="IndexLink"/>
                <w:lang w:val="en-CA" w:eastAsia="en-CA"/>
              </w:rPr>
              <w:t>10.9.6</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503175498">
            <w:r>
              <w:rPr>
                <w:rStyle w:val="IndexLink"/>
                <w:lang w:val="en-CA" w:eastAsia="en-CA"/>
              </w:rPr>
              <w:t>10.9.7</w:t>
            </w:r>
            <w:r>
              <w:rPr>
                <w:rStyle w:val="IndexLink"/>
                <w:szCs w:val="24"/>
                <w:lang w:val="en-CA" w:eastAsia="en-CA"/>
              </w:rPr>
              <w:tab/>
            </w:r>
            <w:r>
              <w:rPr>
                <w:rStyle w:val="IndexLink"/>
                <w:lang w:val="en-CA" w:eastAsia="en-CA"/>
              </w:rPr>
              <w:t>Seller’s Improvement of Performance</w:t>
              <w:tab/>
              <w:t>36</w:t>
            </w:r>
          </w:hyperlink>
        </w:p>
        <w:p>
          <w:pPr>
            <w:pStyle w:val="TOC3"/>
            <w:tabs>
              <w:tab w:val="clear" w:pos="720"/>
              <w:tab w:val="left" w:pos="1440" w:leader="none"/>
              <w:tab w:val="right" w:pos="9350" w:leader="dot"/>
            </w:tabs>
            <w:rPr>
              <w:szCs w:val="24"/>
              <w:lang w:val="en-CA" w:eastAsia="en-CA"/>
            </w:rPr>
          </w:pPr>
          <w:hyperlink w:anchor="__RefHeading___Toc503175499">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36</w:t>
            </w:r>
          </w:hyperlink>
        </w:p>
        <w:p>
          <w:pPr>
            <w:pStyle w:val="TOC2"/>
            <w:tabs>
              <w:tab w:val="clear" w:pos="720"/>
              <w:tab w:val="left" w:pos="1200" w:leader="none"/>
              <w:tab w:val="right" w:pos="9350" w:leader="dot"/>
            </w:tabs>
            <w:rPr>
              <w:szCs w:val="24"/>
              <w:lang w:val="en-CA" w:eastAsia="en-CA"/>
            </w:rPr>
          </w:pPr>
          <w:hyperlink w:anchor="__RefHeading___Toc503175501">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37</w:t>
            </w:r>
          </w:hyperlink>
        </w:p>
        <w:p>
          <w:pPr>
            <w:pStyle w:val="TOC3"/>
            <w:tabs>
              <w:tab w:val="clear" w:pos="720"/>
              <w:tab w:val="left" w:pos="1680" w:leader="none"/>
              <w:tab w:val="right" w:pos="9350" w:leader="dot"/>
            </w:tabs>
            <w:rPr>
              <w:szCs w:val="24"/>
              <w:lang w:val="en-CA" w:eastAsia="en-CA"/>
            </w:rPr>
          </w:pPr>
          <w:hyperlink w:anchor="__RefHeading___Toc503175502">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37</w:t>
            </w:r>
          </w:hyperlink>
        </w:p>
        <w:p>
          <w:pPr>
            <w:pStyle w:val="TOC3"/>
            <w:tabs>
              <w:tab w:val="clear" w:pos="720"/>
              <w:tab w:val="left" w:pos="1680" w:leader="none"/>
              <w:tab w:val="right" w:pos="9350" w:leader="dot"/>
            </w:tabs>
            <w:rPr>
              <w:szCs w:val="24"/>
              <w:lang w:val="en-CA" w:eastAsia="en-CA"/>
            </w:rPr>
          </w:pPr>
          <w:hyperlink w:anchor="__RefHeading___Toc503175503">
            <w:r>
              <w:rPr>
                <w:rStyle w:val="IndexLink"/>
                <w:lang w:val="en-CA" w:eastAsia="en-CA"/>
              </w:rPr>
              <w:t>10.10.2</w:t>
            </w:r>
            <w:r>
              <w:rPr>
                <w:rStyle w:val="IndexLink"/>
                <w:szCs w:val="24"/>
                <w:lang w:val="en-CA" w:eastAsia="en-CA"/>
              </w:rPr>
              <w:tab/>
            </w:r>
            <w:r>
              <w:rPr>
                <w:rStyle w:val="IndexLink"/>
                <w:lang w:val="en-CA" w:eastAsia="en-CA"/>
              </w:rPr>
              <w:t>Maximum Delivery Liquidated Damages</w:t>
              <w:tab/>
              <w:t>37</w:t>
            </w:r>
          </w:hyperlink>
        </w:p>
        <w:p>
          <w:pPr>
            <w:pStyle w:val="TOC3"/>
            <w:tabs>
              <w:tab w:val="clear" w:pos="720"/>
              <w:tab w:val="left" w:pos="1680" w:leader="none"/>
              <w:tab w:val="right" w:pos="9350" w:leader="dot"/>
            </w:tabs>
            <w:rPr>
              <w:szCs w:val="24"/>
              <w:lang w:val="en-CA" w:eastAsia="en-CA"/>
            </w:rPr>
          </w:pPr>
          <w:hyperlink w:anchor="__RefHeading___Toc503175504">
            <w:r>
              <w:rPr>
                <w:rStyle w:val="IndexLink"/>
                <w:lang w:val="en-CA" w:eastAsia="en-CA"/>
              </w:rPr>
              <w:t>10.10.3</w:t>
            </w:r>
            <w:r>
              <w:rPr>
                <w:rStyle w:val="IndexLink"/>
                <w:szCs w:val="24"/>
                <w:lang w:val="en-CA" w:eastAsia="en-CA"/>
              </w:rPr>
              <w:tab/>
            </w:r>
            <w:r>
              <w:rPr>
                <w:rStyle w:val="IndexLink"/>
                <w:lang w:val="en-CA" w:eastAsia="en-CA"/>
              </w:rPr>
              <w:t>Maximum Take Over Liquidated Damages</w:t>
              <w:tab/>
              <w:t>37</w:t>
            </w:r>
          </w:hyperlink>
        </w:p>
        <w:p>
          <w:pPr>
            <w:pStyle w:val="TOC3"/>
            <w:tabs>
              <w:tab w:val="clear" w:pos="720"/>
              <w:tab w:val="left" w:pos="1680" w:leader="none"/>
              <w:tab w:val="right" w:pos="9350" w:leader="dot"/>
            </w:tabs>
            <w:rPr>
              <w:szCs w:val="24"/>
              <w:lang w:val="en-CA" w:eastAsia="en-CA"/>
            </w:rPr>
          </w:pPr>
          <w:hyperlink w:anchor="__RefHeading___Toc503175505">
            <w:r>
              <w:rPr>
                <w:rStyle w:val="IndexLink"/>
                <w:lang w:val="en-CA" w:eastAsia="en-CA"/>
              </w:rPr>
              <w:t>10.10.4</w:t>
            </w:r>
            <w:r>
              <w:rPr>
                <w:rStyle w:val="IndexLink"/>
                <w:szCs w:val="24"/>
                <w:lang w:val="en-CA" w:eastAsia="en-CA"/>
              </w:rPr>
              <w:tab/>
            </w:r>
            <w:r>
              <w:rPr>
                <w:rStyle w:val="IndexLink"/>
                <w:lang w:val="en-CA" w:eastAsia="en-CA"/>
              </w:rPr>
              <w:t>Maximum Output Liquidated Damages</w:t>
              <w:tab/>
              <w:t>38</w:t>
            </w:r>
          </w:hyperlink>
        </w:p>
        <w:p>
          <w:pPr>
            <w:pStyle w:val="TOC3"/>
            <w:tabs>
              <w:tab w:val="clear" w:pos="720"/>
              <w:tab w:val="left" w:pos="1680" w:leader="none"/>
              <w:tab w:val="right" w:pos="9350" w:leader="dot"/>
            </w:tabs>
            <w:rPr>
              <w:szCs w:val="24"/>
              <w:lang w:val="en-CA" w:eastAsia="en-CA"/>
            </w:rPr>
          </w:pPr>
          <w:hyperlink w:anchor="__RefHeading___Toc503175506">
            <w:r>
              <w:rPr>
                <w:rStyle w:val="IndexLink"/>
                <w:lang w:val="en-CA" w:eastAsia="en-CA"/>
              </w:rPr>
              <w:t>10.10.5</w:t>
            </w:r>
            <w:r>
              <w:rPr>
                <w:rStyle w:val="IndexLink"/>
                <w:szCs w:val="24"/>
                <w:lang w:val="en-CA" w:eastAsia="en-CA"/>
              </w:rPr>
              <w:tab/>
            </w:r>
            <w:r>
              <w:rPr>
                <w:rStyle w:val="IndexLink"/>
                <w:lang w:val="en-CA" w:eastAsia="en-CA"/>
              </w:rPr>
              <w:t>Maximum Heat Rate Liquidated Damages</w:t>
              <w:tab/>
              <w:t>38</w:t>
            </w:r>
          </w:hyperlink>
        </w:p>
        <w:p>
          <w:pPr>
            <w:pStyle w:val="TOC3"/>
            <w:tabs>
              <w:tab w:val="clear" w:pos="720"/>
              <w:tab w:val="left" w:pos="1680" w:leader="none"/>
              <w:tab w:val="right" w:pos="9350" w:leader="dot"/>
            </w:tabs>
            <w:rPr>
              <w:szCs w:val="24"/>
              <w:lang w:val="en-CA" w:eastAsia="en-CA"/>
            </w:rPr>
          </w:pPr>
          <w:hyperlink w:anchor="__RefHeading___Toc503175507">
            <w:r>
              <w:rPr>
                <w:rStyle w:val="IndexLink"/>
                <w:lang w:val="en-CA" w:eastAsia="en-CA"/>
              </w:rPr>
              <w:t>10.10.6</w:t>
            </w:r>
            <w:r>
              <w:rPr>
                <w:rStyle w:val="IndexLink"/>
                <w:szCs w:val="24"/>
                <w:lang w:val="en-CA" w:eastAsia="en-CA"/>
              </w:rPr>
              <w:tab/>
            </w:r>
            <w:r>
              <w:rPr>
                <w:rStyle w:val="IndexLink"/>
                <w:lang w:val="en-CA" w:eastAsia="en-CA"/>
              </w:rPr>
              <w:t>Maximum Aggregate Liquidated Damages</w:t>
              <w:tab/>
              <w:t>38</w:t>
            </w:r>
          </w:hyperlink>
        </w:p>
        <w:p>
          <w:pPr>
            <w:pStyle w:val="TOC2"/>
            <w:tabs>
              <w:tab w:val="clear" w:pos="720"/>
              <w:tab w:val="left" w:pos="1200" w:leader="none"/>
              <w:tab w:val="right" w:pos="9350" w:leader="dot"/>
            </w:tabs>
            <w:rPr>
              <w:szCs w:val="24"/>
              <w:lang w:val="en-CA" w:eastAsia="en-CA"/>
            </w:rPr>
          </w:pPr>
          <w:hyperlink w:anchor="__RefHeading___Toc503175508">
            <w:r>
              <w:rPr>
                <w:rStyle w:val="IndexLink"/>
                <w:lang w:val="en-CA" w:eastAsia="en-CA"/>
              </w:rPr>
              <w:t>10.11</w:t>
            </w:r>
            <w:r>
              <w:rPr>
                <w:rStyle w:val="IndexLink"/>
                <w:szCs w:val="24"/>
                <w:lang w:val="en-CA" w:eastAsia="en-CA"/>
              </w:rPr>
              <w:tab/>
            </w:r>
            <w:r>
              <w:rPr>
                <w:rStyle w:val="IndexLink"/>
                <w:lang w:val="en-CA" w:eastAsia="en-CA"/>
              </w:rPr>
              <w:t>Liquidated Damages Not Penalty</w:t>
              <w:tab/>
              <w:t>38</w:t>
            </w:r>
          </w:hyperlink>
        </w:p>
        <w:p>
          <w:pPr>
            <w:pStyle w:val="TOC2"/>
            <w:tabs>
              <w:tab w:val="clear" w:pos="720"/>
              <w:tab w:val="left" w:pos="1200" w:leader="none"/>
              <w:tab w:val="right" w:pos="9350" w:leader="dot"/>
            </w:tabs>
            <w:rPr>
              <w:szCs w:val="24"/>
              <w:lang w:val="en-CA" w:eastAsia="en-CA"/>
            </w:rPr>
          </w:pPr>
          <w:hyperlink w:anchor="__RefHeading___Toc503175509">
            <w:r>
              <w:rPr>
                <w:rStyle w:val="IndexLink"/>
                <w:lang w:val="en-CA" w:eastAsia="en-CA"/>
              </w:rPr>
              <w:t>10.12</w:t>
            </w:r>
            <w:r>
              <w:rPr>
                <w:rStyle w:val="IndexLink"/>
                <w:szCs w:val="24"/>
                <w:lang w:val="en-CA" w:eastAsia="en-CA"/>
              </w:rPr>
              <w:tab/>
            </w:r>
            <w:r>
              <w:rPr>
                <w:rStyle w:val="IndexLink"/>
                <w:lang w:val="en-CA" w:eastAsia="en-CA"/>
              </w:rPr>
              <w:t>Performance Tests.</w:t>
              <w:tab/>
              <w:t>38</w:t>
            </w:r>
          </w:hyperlink>
        </w:p>
        <w:p>
          <w:pPr>
            <w:pStyle w:val="TOC3"/>
            <w:tabs>
              <w:tab w:val="clear" w:pos="720"/>
              <w:tab w:val="left" w:pos="1680" w:leader="none"/>
              <w:tab w:val="right" w:pos="9350" w:leader="dot"/>
            </w:tabs>
            <w:rPr>
              <w:szCs w:val="24"/>
              <w:lang w:val="en-CA" w:eastAsia="en-CA"/>
            </w:rPr>
          </w:pPr>
          <w:hyperlink w:anchor="__RefHeading___Toc503175510">
            <w:r>
              <w:rPr>
                <w:rStyle w:val="IndexLink"/>
                <w:lang w:val="en-CA" w:eastAsia="en-CA"/>
              </w:rPr>
              <w:t>10.12.1</w:t>
            </w:r>
            <w:r>
              <w:rPr>
                <w:rStyle w:val="IndexLink"/>
                <w:szCs w:val="24"/>
                <w:lang w:val="en-CA" w:eastAsia="en-CA"/>
              </w:rPr>
              <w:tab/>
            </w:r>
            <w:r>
              <w:rPr>
                <w:rStyle w:val="IndexLink"/>
                <w:lang w:val="en-CA" w:eastAsia="en-CA"/>
              </w:rPr>
              <w:t>Concurrence of Tests</w:t>
              <w:tab/>
              <w:t>38</w:t>
            </w:r>
          </w:hyperlink>
        </w:p>
        <w:p>
          <w:pPr>
            <w:pStyle w:val="TOC3"/>
            <w:tabs>
              <w:tab w:val="clear" w:pos="720"/>
              <w:tab w:val="left" w:pos="1680" w:leader="none"/>
              <w:tab w:val="right" w:pos="9350" w:leader="dot"/>
            </w:tabs>
            <w:rPr>
              <w:szCs w:val="24"/>
              <w:lang w:val="en-CA" w:eastAsia="en-CA"/>
            </w:rPr>
          </w:pPr>
          <w:hyperlink w:anchor="__RefHeading___Toc503175511">
            <w:r>
              <w:rPr>
                <w:rStyle w:val="IndexLink"/>
                <w:lang w:val="en-CA" w:eastAsia="en-CA"/>
              </w:rPr>
              <w:t>10.12.2</w:t>
            </w:r>
            <w:r>
              <w:rPr>
                <w:rStyle w:val="IndexLink"/>
                <w:szCs w:val="24"/>
                <w:lang w:val="en-CA" w:eastAsia="en-CA"/>
              </w:rPr>
              <w:tab/>
            </w:r>
            <w:r>
              <w:rPr>
                <w:rStyle w:val="IndexLink"/>
                <w:lang w:val="en-CA" w:eastAsia="en-CA"/>
              </w:rPr>
              <w:t>Election to Conduct a Performance Test</w:t>
              <w:tab/>
              <w:t>38</w:t>
            </w:r>
          </w:hyperlink>
        </w:p>
        <w:p>
          <w:pPr>
            <w:pStyle w:val="TOC3"/>
            <w:tabs>
              <w:tab w:val="clear" w:pos="720"/>
              <w:tab w:val="left" w:pos="1680" w:leader="none"/>
              <w:tab w:val="right" w:pos="9350" w:leader="dot"/>
            </w:tabs>
            <w:rPr>
              <w:szCs w:val="24"/>
              <w:lang w:val="en-CA" w:eastAsia="en-CA"/>
            </w:rPr>
          </w:pPr>
          <w:hyperlink w:anchor="__RefHeading___Toc503175512">
            <w:r>
              <w:rPr>
                <w:rStyle w:val="IndexLink"/>
                <w:lang w:val="en-CA" w:eastAsia="en-CA"/>
              </w:rPr>
              <w:t>10.12.3</w:t>
            </w:r>
            <w:r>
              <w:rPr>
                <w:rStyle w:val="IndexLink"/>
                <w:szCs w:val="24"/>
                <w:lang w:val="en-CA" w:eastAsia="en-CA"/>
              </w:rPr>
              <w:tab/>
            </w:r>
            <w:r>
              <w:rPr>
                <w:rStyle w:val="IndexLink"/>
                <w:lang w:val="en-CA" w:eastAsia="en-CA"/>
              </w:rPr>
              <w:t>Specific Performance Achievement</w:t>
              <w:tab/>
              <w:t>39</w:t>
            </w:r>
          </w:hyperlink>
        </w:p>
        <w:p>
          <w:pPr>
            <w:pStyle w:val="TOC3"/>
            <w:tabs>
              <w:tab w:val="clear" w:pos="720"/>
              <w:tab w:val="left" w:pos="1680" w:leader="none"/>
              <w:tab w:val="right" w:pos="9350" w:leader="dot"/>
            </w:tabs>
            <w:rPr>
              <w:szCs w:val="24"/>
              <w:lang w:val="en-CA" w:eastAsia="en-CA"/>
            </w:rPr>
          </w:pPr>
          <w:hyperlink w:anchor="__RefHeading___Toc503175513">
            <w:r>
              <w:rPr>
                <w:rStyle w:val="IndexLink"/>
                <w:lang w:val="en-CA" w:eastAsia="en-CA"/>
              </w:rPr>
              <w:t>10.12.4</w:t>
            </w:r>
            <w:r>
              <w:rPr>
                <w:rStyle w:val="IndexLink"/>
                <w:szCs w:val="24"/>
                <w:lang w:val="en-CA" w:eastAsia="en-CA"/>
              </w:rPr>
              <w:tab/>
            </w:r>
            <w:r>
              <w:rPr>
                <w:rStyle w:val="IndexLink"/>
                <w:lang w:val="en-CA" w:eastAsia="en-CA"/>
              </w:rPr>
              <w:t>Timing of Tests.</w:t>
              <w:tab/>
              <w:t>39</w:t>
            </w:r>
          </w:hyperlink>
        </w:p>
        <w:p>
          <w:pPr>
            <w:pStyle w:val="TOC3"/>
            <w:tabs>
              <w:tab w:val="clear" w:pos="720"/>
              <w:tab w:val="left" w:pos="1680" w:leader="none"/>
              <w:tab w:val="right" w:pos="9350" w:leader="dot"/>
            </w:tabs>
            <w:rPr>
              <w:szCs w:val="24"/>
              <w:lang w:val="en-CA" w:eastAsia="en-CA"/>
            </w:rPr>
          </w:pPr>
          <w:hyperlink w:anchor="__RefHeading___Toc503175514">
            <w:r>
              <w:rPr>
                <w:rStyle w:val="IndexLink"/>
                <w:lang w:val="en-CA" w:eastAsia="en-CA"/>
              </w:rPr>
              <w:t>10.12.5</w:t>
            </w:r>
            <w:r>
              <w:rPr>
                <w:rStyle w:val="IndexLink"/>
                <w:szCs w:val="24"/>
                <w:lang w:val="en-CA" w:eastAsia="en-CA"/>
              </w:rPr>
              <w:tab/>
            </w:r>
            <w:r>
              <w:rPr>
                <w:rStyle w:val="IndexLink"/>
                <w:lang w:val="en-CA" w:eastAsia="en-CA"/>
              </w:rPr>
              <w:t>Seller Presence at Tests</w:t>
              <w:tab/>
              <w:t>39</w:t>
            </w:r>
          </w:hyperlink>
        </w:p>
        <w:p>
          <w:pPr>
            <w:pStyle w:val="TOC3"/>
            <w:tabs>
              <w:tab w:val="clear" w:pos="720"/>
              <w:tab w:val="left" w:pos="1680" w:leader="none"/>
              <w:tab w:val="right" w:pos="9350" w:leader="dot"/>
            </w:tabs>
            <w:rPr>
              <w:szCs w:val="24"/>
              <w:lang w:val="en-CA" w:eastAsia="en-CA"/>
            </w:rPr>
          </w:pPr>
          <w:hyperlink w:anchor="__RefHeading___Toc503175515">
            <w:r>
              <w:rPr>
                <w:rStyle w:val="IndexLink"/>
                <w:lang w:val="en-CA" w:eastAsia="en-CA"/>
              </w:rPr>
              <w:t>10.12.6</w:t>
            </w:r>
            <w:r>
              <w:rPr>
                <w:rStyle w:val="IndexLink"/>
                <w:szCs w:val="24"/>
                <w:lang w:val="en-CA" w:eastAsia="en-CA"/>
              </w:rPr>
              <w:tab/>
            </w:r>
            <w:r>
              <w:rPr>
                <w:rStyle w:val="IndexLink"/>
                <w:lang w:val="en-CA" w:eastAsia="en-CA"/>
              </w:rPr>
              <w:t>Test Results</w:t>
              <w:tab/>
              <w:t>39</w:t>
            </w:r>
          </w:hyperlink>
        </w:p>
        <w:p>
          <w:pPr>
            <w:pStyle w:val="TOC3"/>
            <w:tabs>
              <w:tab w:val="clear" w:pos="720"/>
              <w:tab w:val="left" w:pos="1680" w:leader="none"/>
              <w:tab w:val="right" w:pos="9350" w:leader="dot"/>
            </w:tabs>
            <w:rPr>
              <w:szCs w:val="24"/>
              <w:lang w:val="en-CA" w:eastAsia="en-CA"/>
            </w:rPr>
          </w:pPr>
          <w:hyperlink w:anchor="__RefHeading___Toc503175516">
            <w:r>
              <w:rPr>
                <w:rStyle w:val="IndexLink"/>
                <w:lang w:val="en-CA" w:eastAsia="en-CA"/>
              </w:rPr>
              <w:t>10.12.7</w:t>
            </w:r>
            <w:r>
              <w:rPr>
                <w:rStyle w:val="IndexLink"/>
                <w:szCs w:val="24"/>
                <w:lang w:val="en-CA" w:eastAsia="en-CA"/>
              </w:rPr>
              <w:tab/>
            </w:r>
            <w:r>
              <w:rPr>
                <w:rStyle w:val="IndexLink"/>
                <w:lang w:val="en-CA" w:eastAsia="en-CA"/>
              </w:rPr>
              <w:t>Performance Test Procedures</w:t>
              <w:tab/>
              <w:t>39</w:t>
            </w:r>
          </w:hyperlink>
        </w:p>
        <w:p>
          <w:pPr>
            <w:pStyle w:val="TOC3"/>
            <w:tabs>
              <w:tab w:val="clear" w:pos="720"/>
              <w:tab w:val="left" w:pos="1680" w:leader="none"/>
              <w:tab w:val="right" w:pos="9350" w:leader="dot"/>
            </w:tabs>
            <w:rPr>
              <w:szCs w:val="24"/>
              <w:lang w:val="en-CA" w:eastAsia="en-CA"/>
            </w:rPr>
          </w:pPr>
          <w:hyperlink w:anchor="__RefHeading___Toc503175517">
            <w:r>
              <w:rPr>
                <w:rStyle w:val="IndexLink"/>
                <w:lang w:val="en-CA" w:eastAsia="en-CA"/>
              </w:rPr>
              <w:t>10.12.8</w:t>
            </w:r>
            <w:r>
              <w:rPr>
                <w:rStyle w:val="IndexLink"/>
                <w:szCs w:val="24"/>
                <w:lang w:val="en-CA" w:eastAsia="en-CA"/>
              </w:rPr>
              <w:tab/>
            </w:r>
            <w:r>
              <w:rPr>
                <w:rStyle w:val="IndexLink"/>
                <w:lang w:val="en-CA" w:eastAsia="en-CA"/>
              </w:rPr>
              <w:t>Reconduct Tests</w:t>
              <w:tab/>
              <w:t>40</w:t>
            </w:r>
          </w:hyperlink>
        </w:p>
        <w:p>
          <w:pPr>
            <w:pStyle w:val="TOC3"/>
            <w:tabs>
              <w:tab w:val="clear" w:pos="720"/>
              <w:tab w:val="left" w:pos="1680" w:leader="none"/>
              <w:tab w:val="right" w:pos="9350" w:leader="dot"/>
            </w:tabs>
            <w:rPr>
              <w:szCs w:val="24"/>
              <w:lang w:val="en-CA" w:eastAsia="en-CA"/>
            </w:rPr>
          </w:pPr>
          <w:hyperlink w:anchor="__RefHeading___Toc503175518">
            <w:r>
              <w:rPr>
                <w:rStyle w:val="IndexLink"/>
                <w:lang w:val="en-CA" w:eastAsia="en-CA"/>
              </w:rPr>
              <w:t>10.12.9</w:t>
            </w:r>
            <w:r>
              <w:rPr>
                <w:rStyle w:val="IndexLink"/>
                <w:szCs w:val="24"/>
                <w:lang w:val="en-CA" w:eastAsia="en-CA"/>
              </w:rPr>
              <w:tab/>
            </w:r>
            <w:r>
              <w:rPr>
                <w:rStyle w:val="IndexLink"/>
                <w:lang w:val="en-CA" w:eastAsia="en-CA"/>
              </w:rPr>
              <w:t>Not Used.</w:t>
              <w:tab/>
              <w:t>40</w:t>
            </w:r>
          </w:hyperlink>
        </w:p>
        <w:p>
          <w:pPr>
            <w:pStyle w:val="TOC3"/>
            <w:tabs>
              <w:tab w:val="clear" w:pos="720"/>
              <w:tab w:val="left" w:pos="1680" w:leader="none"/>
              <w:tab w:val="right" w:pos="9350" w:leader="dot"/>
            </w:tabs>
            <w:rPr>
              <w:szCs w:val="24"/>
              <w:lang w:val="en-CA" w:eastAsia="en-CA"/>
            </w:rPr>
          </w:pPr>
          <w:hyperlink w:anchor="__RefHeading___Toc503175519">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40</w:t>
            </w:r>
          </w:hyperlink>
        </w:p>
        <w:p>
          <w:pPr>
            <w:pStyle w:val="TOC3"/>
            <w:tabs>
              <w:tab w:val="clear" w:pos="720"/>
              <w:tab w:val="left" w:pos="1680" w:leader="none"/>
              <w:tab w:val="right" w:pos="9350" w:leader="dot"/>
            </w:tabs>
            <w:rPr>
              <w:szCs w:val="24"/>
              <w:lang w:val="en-CA" w:eastAsia="en-CA"/>
            </w:rPr>
          </w:pPr>
          <w:hyperlink w:anchor="__RefHeading___Toc503175520">
            <w:r>
              <w:rPr>
                <w:rStyle w:val="IndexLink"/>
                <w:lang w:val="en-CA" w:eastAsia="en-CA"/>
              </w:rPr>
              <w:t>10.12.11</w:t>
            </w:r>
            <w:r>
              <w:rPr>
                <w:rStyle w:val="IndexLink"/>
                <w:szCs w:val="24"/>
                <w:lang w:val="en-CA" w:eastAsia="en-CA"/>
              </w:rPr>
              <w:tab/>
            </w:r>
            <w:r>
              <w:rPr>
                <w:rStyle w:val="IndexLink"/>
                <w:lang w:val="en-CA" w:eastAsia="en-CA"/>
              </w:rPr>
              <w:t>Consumable Spare Parts During Retests</w:t>
              <w:tab/>
              <w:t>41</w:t>
            </w:r>
          </w:hyperlink>
        </w:p>
        <w:p>
          <w:pPr>
            <w:pStyle w:val="TOC2"/>
            <w:tabs>
              <w:tab w:val="clear" w:pos="720"/>
              <w:tab w:val="left" w:pos="1200" w:leader="none"/>
              <w:tab w:val="right" w:pos="9350" w:leader="dot"/>
            </w:tabs>
            <w:rPr>
              <w:szCs w:val="24"/>
              <w:lang w:val="en-CA" w:eastAsia="en-CA"/>
            </w:rPr>
          </w:pPr>
          <w:hyperlink w:anchor="__RefHeading___Toc503175521">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41</w:t>
            </w:r>
          </w:hyperlink>
        </w:p>
        <w:p>
          <w:pPr>
            <w:pStyle w:val="TOC2"/>
            <w:tabs>
              <w:tab w:val="clear" w:pos="720"/>
              <w:tab w:val="left" w:pos="1200" w:leader="none"/>
              <w:tab w:val="right" w:pos="9350" w:leader="dot"/>
            </w:tabs>
            <w:rPr>
              <w:szCs w:val="24"/>
              <w:lang w:val="en-CA" w:eastAsia="en-CA"/>
            </w:rPr>
          </w:pPr>
          <w:hyperlink w:anchor="__RefHeading___Toc503175522">
            <w:r>
              <w:rPr>
                <w:rStyle w:val="IndexLink"/>
                <w:lang w:val="en-CA" w:eastAsia="en-CA"/>
              </w:rPr>
              <w:t>10.14</w:t>
            </w:r>
            <w:r>
              <w:rPr>
                <w:rStyle w:val="IndexLink"/>
                <w:szCs w:val="24"/>
                <w:lang w:val="en-CA" w:eastAsia="en-CA"/>
              </w:rPr>
              <w:tab/>
            </w:r>
            <w:r>
              <w:rPr>
                <w:rStyle w:val="IndexLink"/>
                <w:lang w:val="en-CA" w:eastAsia="en-CA"/>
              </w:rPr>
              <w:t>Acceptance</w:t>
              <w:tab/>
              <w:t>41</w:t>
            </w:r>
          </w:hyperlink>
        </w:p>
        <w:p>
          <w:pPr>
            <w:pStyle w:val="TOC2"/>
            <w:tabs>
              <w:tab w:val="clear" w:pos="720"/>
              <w:tab w:val="left" w:pos="1200" w:leader="none"/>
              <w:tab w:val="right" w:pos="9350" w:leader="dot"/>
            </w:tabs>
            <w:rPr>
              <w:szCs w:val="24"/>
              <w:lang w:val="en-CA" w:eastAsia="en-CA"/>
            </w:rPr>
          </w:pPr>
          <w:hyperlink w:anchor="__RefHeading___Toc503175523">
            <w:r>
              <w:rPr>
                <w:rStyle w:val="IndexLink"/>
                <w:lang w:val="en-CA" w:eastAsia="en-CA"/>
              </w:rPr>
              <w:t>10.15</w:t>
            </w:r>
            <w:r>
              <w:rPr>
                <w:rStyle w:val="IndexLink"/>
                <w:szCs w:val="24"/>
                <w:lang w:val="en-CA" w:eastAsia="en-CA"/>
              </w:rPr>
              <w:tab/>
            </w:r>
            <w:r>
              <w:rPr>
                <w:rStyle w:val="IndexLink"/>
                <w:lang w:val="en-CA" w:eastAsia="en-CA"/>
              </w:rPr>
              <w:t>Unit Serial Numbers</w:t>
              <w:tab/>
              <w:t>42</w:t>
            </w:r>
          </w:hyperlink>
        </w:p>
        <w:p>
          <w:pPr>
            <w:pStyle w:val="TOC1"/>
            <w:tabs>
              <w:tab w:val="clear" w:pos="720"/>
              <w:tab w:val="right" w:pos="9350" w:leader="dot"/>
            </w:tabs>
            <w:rPr>
              <w:szCs w:val="24"/>
              <w:lang w:val="en-CA" w:eastAsia="en-CA"/>
            </w:rPr>
          </w:pPr>
          <w:hyperlink w:anchor="__RefHeading___Toc503175524">
            <w:r>
              <w:rPr>
                <w:rStyle w:val="IndexLink"/>
                <w:lang w:val="en-CA" w:eastAsia="en-CA"/>
              </w:rPr>
              <w:t>ARTICLE XI. CHANGE ORDER</w:t>
              <w:tab/>
              <w:t>42</w:t>
            </w:r>
          </w:hyperlink>
        </w:p>
        <w:p>
          <w:pPr>
            <w:pStyle w:val="TOC2"/>
            <w:tabs>
              <w:tab w:val="clear" w:pos="720"/>
              <w:tab w:val="left" w:pos="960" w:leader="none"/>
              <w:tab w:val="right" w:pos="9350" w:leader="dot"/>
            </w:tabs>
            <w:rPr>
              <w:szCs w:val="24"/>
              <w:lang w:val="en-CA" w:eastAsia="en-CA"/>
            </w:rPr>
          </w:pPr>
          <w:hyperlink w:anchor="__RefHeading___Toc503175525">
            <w:r>
              <w:rPr>
                <w:rStyle w:val="IndexLink"/>
                <w:lang w:val="en-CA" w:eastAsia="en-CA"/>
              </w:rPr>
              <w:t>11.1</w:t>
            </w:r>
            <w:r>
              <w:rPr>
                <w:rStyle w:val="IndexLink"/>
                <w:szCs w:val="24"/>
                <w:lang w:val="en-CA" w:eastAsia="en-CA"/>
              </w:rPr>
              <w:tab/>
            </w:r>
            <w:r>
              <w:rPr>
                <w:rStyle w:val="IndexLink"/>
                <w:lang w:val="en-CA" w:eastAsia="en-CA"/>
              </w:rPr>
              <w:t>Adjustment of Purchase Amount</w:t>
              <w:tab/>
              <w:t>42</w:t>
            </w:r>
          </w:hyperlink>
        </w:p>
        <w:p>
          <w:pPr>
            <w:pStyle w:val="TOC2"/>
            <w:tabs>
              <w:tab w:val="clear" w:pos="720"/>
              <w:tab w:val="left" w:pos="960" w:leader="none"/>
              <w:tab w:val="right" w:pos="9350" w:leader="dot"/>
            </w:tabs>
            <w:rPr>
              <w:szCs w:val="24"/>
              <w:lang w:val="en-CA" w:eastAsia="en-CA"/>
            </w:rPr>
          </w:pPr>
          <w:hyperlink w:anchor="__RefHeading___Toc503175526">
            <w:r>
              <w:rPr>
                <w:rStyle w:val="IndexLink"/>
                <w:lang w:val="en-CA" w:eastAsia="en-CA"/>
              </w:rPr>
              <w:t>11.2</w:t>
            </w:r>
            <w:r>
              <w:rPr>
                <w:rStyle w:val="IndexLink"/>
                <w:szCs w:val="24"/>
                <w:lang w:val="en-CA" w:eastAsia="en-CA"/>
              </w:rPr>
              <w:tab/>
            </w:r>
            <w:r>
              <w:rPr>
                <w:rStyle w:val="IndexLink"/>
                <w:lang w:val="en-CA" w:eastAsia="en-CA"/>
              </w:rPr>
              <w:t>Purchaser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3175527">
            <w:r>
              <w:rPr>
                <w:rStyle w:val="IndexLink"/>
                <w:lang w:val="en-CA" w:eastAsia="en-CA"/>
              </w:rPr>
              <w:t>11.3</w:t>
            </w:r>
            <w:r>
              <w:rPr>
                <w:rStyle w:val="IndexLink"/>
                <w:szCs w:val="24"/>
                <w:lang w:val="en-CA" w:eastAsia="en-CA"/>
              </w:rPr>
              <w:tab/>
            </w:r>
            <w:r>
              <w:rPr>
                <w:rStyle w:val="IndexLink"/>
                <w:lang w:val="en-CA" w:eastAsia="en-CA"/>
              </w:rPr>
              <w:t>Seller Requested Change Order</w:t>
              <w:tab/>
              <w:t>43</w:t>
            </w:r>
          </w:hyperlink>
        </w:p>
        <w:p>
          <w:pPr>
            <w:pStyle w:val="TOC2"/>
            <w:tabs>
              <w:tab w:val="clear" w:pos="720"/>
              <w:tab w:val="left" w:pos="960" w:leader="none"/>
              <w:tab w:val="right" w:pos="9350" w:leader="dot"/>
            </w:tabs>
            <w:rPr>
              <w:szCs w:val="24"/>
              <w:lang w:val="en-CA" w:eastAsia="en-CA"/>
            </w:rPr>
          </w:pPr>
          <w:hyperlink w:anchor="__RefHeading___Toc503175528">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43</w:t>
            </w:r>
          </w:hyperlink>
        </w:p>
        <w:p>
          <w:pPr>
            <w:pStyle w:val="TOC2"/>
            <w:tabs>
              <w:tab w:val="clear" w:pos="720"/>
              <w:tab w:val="left" w:pos="960" w:leader="none"/>
              <w:tab w:val="right" w:pos="9350" w:leader="dot"/>
            </w:tabs>
            <w:rPr>
              <w:szCs w:val="24"/>
              <w:lang w:val="en-CA" w:eastAsia="en-CA"/>
            </w:rPr>
          </w:pPr>
          <w:hyperlink w:anchor="__RefHeading___Toc503175529">
            <w:r>
              <w:rPr>
                <w:rStyle w:val="IndexLink"/>
                <w:lang w:val="en-CA" w:eastAsia="en-CA"/>
              </w:rPr>
              <w:t>11.5</w:t>
            </w:r>
            <w:r>
              <w:rPr>
                <w:rStyle w:val="IndexLink"/>
                <w:szCs w:val="24"/>
                <w:lang w:val="en-CA" w:eastAsia="en-CA"/>
              </w:rPr>
              <w:tab/>
            </w:r>
            <w:r>
              <w:rPr>
                <w:rStyle w:val="IndexLink"/>
                <w:lang w:val="en-CA" w:eastAsia="en-CA"/>
              </w:rPr>
              <w:t>Disputes</w:t>
              <w:tab/>
              <w:t>43</w:t>
            </w:r>
          </w:hyperlink>
        </w:p>
        <w:p>
          <w:pPr>
            <w:pStyle w:val="TOC2"/>
            <w:tabs>
              <w:tab w:val="clear" w:pos="720"/>
              <w:tab w:val="left" w:pos="960" w:leader="none"/>
              <w:tab w:val="right" w:pos="9350" w:leader="dot"/>
            </w:tabs>
            <w:rPr>
              <w:szCs w:val="24"/>
              <w:lang w:val="en-CA" w:eastAsia="en-CA"/>
            </w:rPr>
          </w:pPr>
          <w:hyperlink w:anchor="__RefHeading___Toc503175530">
            <w:r>
              <w:rPr>
                <w:rStyle w:val="IndexLink"/>
                <w:lang w:val="en-CA" w:eastAsia="en-CA"/>
              </w:rPr>
              <w:t>11.6</w:t>
            </w:r>
            <w:r>
              <w:rPr>
                <w:rStyle w:val="IndexLink"/>
                <w:szCs w:val="24"/>
                <w:lang w:val="en-CA" w:eastAsia="en-CA"/>
              </w:rPr>
              <w:tab/>
            </w:r>
            <w:r>
              <w:rPr>
                <w:rStyle w:val="IndexLink"/>
                <w:lang w:val="en-CA" w:eastAsia="en-CA"/>
              </w:rPr>
              <w:t>Change Order Pricing</w:t>
              <w:tab/>
              <w:t>43</w:t>
            </w:r>
          </w:hyperlink>
        </w:p>
        <w:p>
          <w:pPr>
            <w:pStyle w:val="TOC1"/>
            <w:tabs>
              <w:tab w:val="clear" w:pos="720"/>
              <w:tab w:val="right" w:pos="9350" w:leader="dot"/>
            </w:tabs>
            <w:rPr>
              <w:szCs w:val="24"/>
              <w:lang w:val="en-CA" w:eastAsia="en-CA"/>
            </w:rPr>
          </w:pPr>
          <w:hyperlink w:anchor="__RefHeading___Toc503175531">
            <w:r>
              <w:rPr>
                <w:rStyle w:val="IndexLink"/>
                <w:lang w:val="en-CA" w:eastAsia="en-CA"/>
              </w:rPr>
              <w:t>ARTICLE XII. (NOT USED)</w:t>
              <w:tab/>
              <w:t>44</w:t>
            </w:r>
          </w:hyperlink>
        </w:p>
        <w:p>
          <w:pPr>
            <w:pStyle w:val="TOC1"/>
            <w:tabs>
              <w:tab w:val="clear" w:pos="720"/>
              <w:tab w:val="right" w:pos="9350" w:leader="dot"/>
            </w:tabs>
            <w:rPr>
              <w:szCs w:val="24"/>
              <w:lang w:val="en-CA" w:eastAsia="en-CA"/>
            </w:rPr>
          </w:pPr>
          <w:hyperlink w:anchor="__RefHeading___Toc503175532">
            <w:r>
              <w:rPr>
                <w:rStyle w:val="IndexLink"/>
                <w:lang w:val="en-CA" w:eastAsia="en-CA"/>
              </w:rPr>
              <w:t>ARTICLE XIII. ORDER OF PRECEDENCE</w:t>
              <w:tab/>
              <w:t>44</w:t>
            </w:r>
          </w:hyperlink>
        </w:p>
        <w:p>
          <w:pPr>
            <w:pStyle w:val="TOC2"/>
            <w:tabs>
              <w:tab w:val="clear" w:pos="720"/>
              <w:tab w:val="left" w:pos="960" w:leader="none"/>
              <w:tab w:val="right" w:pos="9350" w:leader="dot"/>
            </w:tabs>
            <w:rPr>
              <w:szCs w:val="24"/>
              <w:lang w:val="en-CA" w:eastAsia="en-CA"/>
            </w:rPr>
          </w:pPr>
          <w:hyperlink w:anchor="__RefHeading___Toc503175533">
            <w:r>
              <w:rPr>
                <w:rStyle w:val="IndexLink"/>
                <w:lang w:val="en-CA" w:eastAsia="en-CA"/>
              </w:rPr>
              <w:t>13.1</w:t>
            </w:r>
            <w:r>
              <w:rPr>
                <w:rStyle w:val="IndexLink"/>
                <w:szCs w:val="24"/>
                <w:lang w:val="en-CA" w:eastAsia="en-CA"/>
              </w:rPr>
              <w:tab/>
            </w:r>
            <w:r>
              <w:rPr>
                <w:rStyle w:val="IndexLink"/>
                <w:lang w:val="en-CA" w:eastAsia="en-CA"/>
              </w:rPr>
              <w:t>Order of Precedence</w:t>
              <w:tab/>
              <w:t>44</w:t>
            </w:r>
          </w:hyperlink>
        </w:p>
        <w:p>
          <w:pPr>
            <w:pStyle w:val="TOC1"/>
            <w:tabs>
              <w:tab w:val="clear" w:pos="720"/>
              <w:tab w:val="right" w:pos="9350" w:leader="dot"/>
            </w:tabs>
            <w:rPr>
              <w:szCs w:val="24"/>
              <w:lang w:val="en-CA" w:eastAsia="en-CA"/>
            </w:rPr>
          </w:pPr>
          <w:hyperlink w:anchor="__RefHeading___Toc503175534">
            <w:r>
              <w:rPr>
                <w:rStyle w:val="IndexLink"/>
                <w:lang w:val="en-CA" w:eastAsia="en-CA"/>
              </w:rPr>
              <w:t>ARTICLE XIV. WARRANTY</w:t>
              <w:tab/>
              <w:t>44</w:t>
            </w:r>
          </w:hyperlink>
        </w:p>
        <w:p>
          <w:pPr>
            <w:pStyle w:val="TOC2"/>
            <w:tabs>
              <w:tab w:val="clear" w:pos="720"/>
              <w:tab w:val="left" w:pos="960" w:leader="none"/>
              <w:tab w:val="right" w:pos="9350" w:leader="dot"/>
            </w:tabs>
            <w:rPr>
              <w:szCs w:val="24"/>
              <w:lang w:val="en-CA" w:eastAsia="en-CA"/>
            </w:rPr>
          </w:pPr>
          <w:hyperlink w:anchor="__RefHeading___Toc503175535">
            <w:r>
              <w:rPr>
                <w:rStyle w:val="IndexLink"/>
                <w:lang w:val="en-CA" w:eastAsia="en-CA"/>
              </w:rPr>
              <w:t>14.1</w:t>
            </w:r>
            <w:r>
              <w:rPr>
                <w:rStyle w:val="IndexLink"/>
                <w:szCs w:val="24"/>
                <w:lang w:val="en-CA" w:eastAsia="en-CA"/>
              </w:rPr>
              <w:tab/>
            </w:r>
            <w:r>
              <w:rPr>
                <w:rStyle w:val="IndexLink"/>
                <w:lang w:val="en-CA" w:eastAsia="en-CA"/>
              </w:rPr>
              <w:t>Seller’s Warranty</w:t>
              <w:tab/>
              <w:t>44</w:t>
            </w:r>
          </w:hyperlink>
        </w:p>
        <w:p>
          <w:pPr>
            <w:pStyle w:val="TOC3"/>
            <w:tabs>
              <w:tab w:val="clear" w:pos="720"/>
              <w:tab w:val="left" w:pos="1440" w:leader="none"/>
              <w:tab w:val="right" w:pos="9350" w:leader="dot"/>
            </w:tabs>
            <w:rPr>
              <w:szCs w:val="24"/>
              <w:lang w:val="en-CA" w:eastAsia="en-CA"/>
            </w:rPr>
          </w:pPr>
          <w:hyperlink w:anchor="__RefHeading___Toc503175536">
            <w:r>
              <w:rPr>
                <w:rStyle w:val="IndexLink"/>
                <w:lang w:val="en-CA" w:eastAsia="en-CA"/>
              </w:rPr>
              <w:t>14.1.1</w:t>
            </w:r>
            <w:r>
              <w:rPr>
                <w:rStyle w:val="IndexLink"/>
                <w:szCs w:val="24"/>
                <w:lang w:val="en-CA" w:eastAsia="en-CA"/>
              </w:rPr>
              <w:tab/>
            </w:r>
            <w:r>
              <w:rPr>
                <w:rStyle w:val="IndexLink"/>
                <w:lang w:val="en-CA" w:eastAsia="en-CA"/>
              </w:rPr>
              <w:t>Primary Warranty Period</w:t>
              <w:tab/>
              <w:t>44</w:t>
            </w:r>
          </w:hyperlink>
        </w:p>
        <w:p>
          <w:pPr>
            <w:pStyle w:val="TOC3"/>
            <w:tabs>
              <w:tab w:val="clear" w:pos="720"/>
              <w:tab w:val="left" w:pos="1440" w:leader="none"/>
              <w:tab w:val="right" w:pos="9350" w:leader="dot"/>
            </w:tabs>
            <w:rPr>
              <w:szCs w:val="24"/>
              <w:lang w:val="en-CA" w:eastAsia="en-CA"/>
            </w:rPr>
          </w:pPr>
          <w:hyperlink w:anchor="__RefHeading___Toc503175537">
            <w:r>
              <w:rPr>
                <w:rStyle w:val="IndexLink"/>
                <w:lang w:val="en-CA" w:eastAsia="en-CA"/>
              </w:rPr>
              <w:t>14.1.2</w:t>
            </w:r>
            <w:r>
              <w:rPr>
                <w:rStyle w:val="IndexLink"/>
                <w:szCs w:val="24"/>
                <w:lang w:val="en-CA" w:eastAsia="en-CA"/>
              </w:rPr>
              <w:tab/>
            </w:r>
            <w:r>
              <w:rPr>
                <w:rStyle w:val="IndexLink"/>
                <w:lang w:val="en-CA" w:eastAsia="en-CA"/>
              </w:rPr>
              <w:t>Warranty Clarification</w:t>
              <w:tab/>
              <w:t>44</w:t>
            </w:r>
          </w:hyperlink>
        </w:p>
        <w:p>
          <w:pPr>
            <w:pStyle w:val="TOC3"/>
            <w:tabs>
              <w:tab w:val="clear" w:pos="720"/>
              <w:tab w:val="left" w:pos="1440" w:leader="none"/>
              <w:tab w:val="right" w:pos="9350" w:leader="dot"/>
            </w:tabs>
            <w:rPr>
              <w:szCs w:val="24"/>
              <w:lang w:val="en-CA" w:eastAsia="en-CA"/>
            </w:rPr>
          </w:pPr>
          <w:hyperlink w:anchor="__RefHeading___Toc503175538">
            <w:r>
              <w:rPr>
                <w:rStyle w:val="IndexLink"/>
                <w:lang w:val="en-CA" w:eastAsia="en-CA"/>
              </w:rPr>
              <w:t>14.1.3</w:t>
            </w:r>
            <w:r>
              <w:rPr>
                <w:rStyle w:val="IndexLink"/>
                <w:szCs w:val="24"/>
                <w:lang w:val="en-CA" w:eastAsia="en-CA"/>
              </w:rPr>
              <w:tab/>
            </w:r>
            <w:r>
              <w:rPr>
                <w:rStyle w:val="IndexLink"/>
                <w:lang w:val="en-CA" w:eastAsia="en-CA"/>
              </w:rPr>
              <w:t>Warranty Breach Notice</w:t>
              <w:tab/>
              <w:t>45</w:t>
            </w:r>
          </w:hyperlink>
        </w:p>
        <w:p>
          <w:pPr>
            <w:pStyle w:val="TOC2"/>
            <w:tabs>
              <w:tab w:val="clear" w:pos="720"/>
              <w:tab w:val="left" w:pos="960" w:leader="none"/>
              <w:tab w:val="right" w:pos="9350" w:leader="dot"/>
            </w:tabs>
            <w:rPr>
              <w:szCs w:val="24"/>
              <w:lang w:val="en-CA" w:eastAsia="en-CA"/>
            </w:rPr>
          </w:pPr>
          <w:hyperlink w:anchor="__RefHeading___Toc503175539">
            <w:r>
              <w:rPr>
                <w:rStyle w:val="IndexLink"/>
                <w:lang w:val="en-CA" w:eastAsia="en-CA"/>
              </w:rPr>
              <w:t>14.2</w:t>
            </w:r>
            <w:r>
              <w:rPr>
                <w:rStyle w:val="IndexLink"/>
                <w:szCs w:val="24"/>
                <w:lang w:val="en-CA" w:eastAsia="en-CA"/>
              </w:rPr>
              <w:tab/>
            </w:r>
            <w:r>
              <w:rPr>
                <w:rStyle w:val="IndexLink"/>
                <w:lang w:val="en-CA" w:eastAsia="en-CA"/>
              </w:rPr>
              <w:t>Extended Warranty Period.</w:t>
              <w:tab/>
              <w:t>45</w:t>
            </w:r>
          </w:hyperlink>
        </w:p>
        <w:p>
          <w:pPr>
            <w:pStyle w:val="TOC3"/>
            <w:tabs>
              <w:tab w:val="clear" w:pos="720"/>
              <w:tab w:val="left" w:pos="1440" w:leader="none"/>
              <w:tab w:val="right" w:pos="9350" w:leader="dot"/>
            </w:tabs>
            <w:rPr>
              <w:szCs w:val="24"/>
              <w:lang w:val="en-CA" w:eastAsia="en-CA"/>
            </w:rPr>
          </w:pPr>
          <w:hyperlink w:anchor="__RefHeading___Toc503175540">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w:t>
              <w:br/>
              <w:tab/>
              <w:t>the Primary Warranty Period</w:t>
              <w:tab/>
              <w:t>45</w:t>
            </w:r>
          </w:hyperlink>
        </w:p>
        <w:p>
          <w:pPr>
            <w:pStyle w:val="TOC3"/>
            <w:tabs>
              <w:tab w:val="clear" w:pos="720"/>
              <w:tab w:val="left" w:pos="1440" w:leader="none"/>
              <w:tab w:val="right" w:pos="9350" w:leader="dot"/>
            </w:tabs>
            <w:rPr>
              <w:szCs w:val="24"/>
              <w:lang w:val="en-CA" w:eastAsia="en-CA"/>
            </w:rPr>
          </w:pPr>
          <w:hyperlink w:anchor="__RefHeading___Toc503175541">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46</w:t>
            </w:r>
          </w:hyperlink>
        </w:p>
        <w:p>
          <w:pPr>
            <w:pStyle w:val="TOC2"/>
            <w:tabs>
              <w:tab w:val="clear" w:pos="720"/>
              <w:tab w:val="left" w:pos="960" w:leader="none"/>
              <w:tab w:val="right" w:pos="9350" w:leader="dot"/>
            </w:tabs>
            <w:rPr>
              <w:szCs w:val="24"/>
              <w:lang w:val="en-CA" w:eastAsia="en-CA"/>
            </w:rPr>
          </w:pPr>
          <w:hyperlink w:anchor="__RefHeading___Toc503175542">
            <w:r>
              <w:rPr>
                <w:rStyle w:val="IndexLink"/>
                <w:lang w:val="en-CA" w:eastAsia="en-CA"/>
              </w:rPr>
              <w:t>14.3</w:t>
            </w:r>
            <w:r>
              <w:rPr>
                <w:rStyle w:val="IndexLink"/>
                <w:szCs w:val="24"/>
                <w:lang w:val="en-CA" w:eastAsia="en-CA"/>
              </w:rPr>
              <w:tab/>
            </w:r>
            <w:r>
              <w:rPr>
                <w:rStyle w:val="IndexLink"/>
                <w:lang w:val="en-CA" w:eastAsia="en-CA"/>
              </w:rPr>
              <w:t>Obligations, Responsibilities and Recourse</w:t>
              <w:tab/>
              <w:t>46</w:t>
            </w:r>
          </w:hyperlink>
        </w:p>
        <w:p>
          <w:pPr>
            <w:pStyle w:val="TOC2"/>
            <w:tabs>
              <w:tab w:val="clear" w:pos="720"/>
              <w:tab w:val="left" w:pos="960" w:leader="none"/>
              <w:tab w:val="right" w:pos="9350" w:leader="dot"/>
            </w:tabs>
            <w:rPr>
              <w:szCs w:val="24"/>
              <w:lang w:val="en-CA" w:eastAsia="en-CA"/>
            </w:rPr>
          </w:pPr>
          <w:hyperlink w:anchor="__RefHeading___Toc503175543">
            <w:r>
              <w:rPr>
                <w:rStyle w:val="IndexLink"/>
                <w:lang w:val="en-CA" w:eastAsia="en-CA"/>
              </w:rPr>
              <w:t>14.4</w:t>
            </w:r>
            <w:r>
              <w:rPr>
                <w:rStyle w:val="IndexLink"/>
                <w:szCs w:val="24"/>
                <w:lang w:val="en-CA" w:eastAsia="en-CA"/>
              </w:rPr>
              <w:tab/>
            </w:r>
            <w:r>
              <w:rPr>
                <w:rStyle w:val="IndexLink"/>
                <w:lang w:val="en-CA" w:eastAsia="en-CA"/>
              </w:rPr>
              <w:t>Not Used.</w:t>
              <w:tab/>
              <w:t>46</w:t>
            </w:r>
          </w:hyperlink>
        </w:p>
        <w:p>
          <w:pPr>
            <w:pStyle w:val="TOC2"/>
            <w:tabs>
              <w:tab w:val="clear" w:pos="720"/>
              <w:tab w:val="left" w:pos="960" w:leader="none"/>
              <w:tab w:val="right" w:pos="9350" w:leader="dot"/>
            </w:tabs>
            <w:rPr>
              <w:szCs w:val="24"/>
              <w:lang w:val="en-CA" w:eastAsia="en-CA"/>
            </w:rPr>
          </w:pPr>
          <w:hyperlink w:anchor="__RefHeading___Toc503175544">
            <w:r>
              <w:rPr>
                <w:rStyle w:val="IndexLink"/>
                <w:lang w:val="en-CA" w:eastAsia="en-CA"/>
              </w:rPr>
              <w:t>14.5</w:t>
            </w:r>
            <w:r>
              <w:rPr>
                <w:rStyle w:val="IndexLink"/>
                <w:szCs w:val="24"/>
                <w:lang w:val="en-CA" w:eastAsia="en-CA"/>
              </w:rPr>
              <w:tab/>
            </w:r>
            <w:r>
              <w:rPr>
                <w:rStyle w:val="IndexLink"/>
                <w:lang w:val="en-CA" w:eastAsia="en-CA"/>
              </w:rPr>
              <w:t>Limited Warranty</w:t>
              <w:tab/>
              <w:t>46</w:t>
            </w:r>
          </w:hyperlink>
        </w:p>
        <w:p>
          <w:pPr>
            <w:pStyle w:val="TOC2"/>
            <w:tabs>
              <w:tab w:val="clear" w:pos="720"/>
              <w:tab w:val="left" w:pos="960" w:leader="none"/>
              <w:tab w:val="right" w:pos="9350" w:leader="dot"/>
            </w:tabs>
            <w:rPr>
              <w:szCs w:val="24"/>
              <w:lang w:val="en-CA" w:eastAsia="en-CA"/>
            </w:rPr>
          </w:pPr>
          <w:hyperlink w:anchor="__RefHeading___Toc503175545">
            <w:r>
              <w:rPr>
                <w:rStyle w:val="IndexLink"/>
                <w:lang w:val="en-CA" w:eastAsia="en-CA"/>
              </w:rPr>
              <w:t>14.6</w:t>
            </w:r>
            <w:r>
              <w:rPr>
                <w:rStyle w:val="IndexLink"/>
                <w:szCs w:val="24"/>
                <w:lang w:val="en-CA" w:eastAsia="en-CA"/>
              </w:rPr>
              <w:tab/>
            </w:r>
            <w:r>
              <w:rPr>
                <w:rStyle w:val="IndexLink"/>
                <w:lang w:val="en-CA" w:eastAsia="en-CA"/>
              </w:rPr>
              <w:t>Repairs and Alterations by Others</w:t>
              <w:tab/>
              <w:t>47</w:t>
            </w:r>
          </w:hyperlink>
        </w:p>
        <w:p>
          <w:pPr>
            <w:pStyle w:val="TOC2"/>
            <w:tabs>
              <w:tab w:val="clear" w:pos="720"/>
              <w:tab w:val="left" w:pos="960" w:leader="none"/>
              <w:tab w:val="right" w:pos="9350" w:leader="dot"/>
            </w:tabs>
            <w:rPr>
              <w:szCs w:val="24"/>
              <w:lang w:val="en-CA" w:eastAsia="en-CA"/>
            </w:rPr>
          </w:pPr>
          <w:hyperlink w:anchor="__RefHeading___Toc503175546">
            <w:r>
              <w:rPr>
                <w:rStyle w:val="IndexLink"/>
                <w:lang w:val="en-CA" w:eastAsia="en-CA"/>
              </w:rPr>
              <w:t>14.7</w:t>
            </w:r>
            <w:r>
              <w:rPr>
                <w:rStyle w:val="IndexLink"/>
                <w:szCs w:val="24"/>
                <w:lang w:val="en-CA" w:eastAsia="en-CA"/>
              </w:rPr>
              <w:tab/>
            </w:r>
            <w:r>
              <w:rPr>
                <w:rStyle w:val="IndexLink"/>
                <w:lang w:val="en-CA" w:eastAsia="en-CA"/>
              </w:rPr>
              <w:t>Termination of Warranty</w:t>
              <w:tab/>
              <w:t>47</w:t>
            </w:r>
          </w:hyperlink>
        </w:p>
        <w:p>
          <w:pPr>
            <w:pStyle w:val="TOC1"/>
            <w:tabs>
              <w:tab w:val="clear" w:pos="720"/>
              <w:tab w:val="right" w:pos="9350" w:leader="dot"/>
            </w:tabs>
            <w:rPr>
              <w:szCs w:val="24"/>
              <w:lang w:val="en-CA" w:eastAsia="en-CA"/>
            </w:rPr>
          </w:pPr>
          <w:hyperlink w:anchor="__RefHeading___Toc503175547">
            <w:r>
              <w:rPr>
                <w:rStyle w:val="IndexLink"/>
                <w:lang w:val="en-CA" w:eastAsia="en-CA"/>
              </w:rPr>
              <w:t>ARTICLE XV. RISK OF LOSS AND TITLE</w:t>
              <w:tab/>
              <w:t>47</w:t>
            </w:r>
          </w:hyperlink>
        </w:p>
        <w:p>
          <w:pPr>
            <w:pStyle w:val="TOC2"/>
            <w:tabs>
              <w:tab w:val="clear" w:pos="720"/>
              <w:tab w:val="left" w:pos="960" w:leader="none"/>
              <w:tab w:val="right" w:pos="9350" w:leader="dot"/>
            </w:tabs>
            <w:rPr>
              <w:szCs w:val="24"/>
              <w:lang w:val="en-CA" w:eastAsia="en-CA"/>
            </w:rPr>
          </w:pPr>
          <w:hyperlink w:anchor="__RefHeading___Toc503175548">
            <w:r>
              <w:rPr>
                <w:rStyle w:val="IndexLink"/>
                <w:lang w:val="en-CA" w:eastAsia="en-CA"/>
              </w:rPr>
              <w:t>15.1</w:t>
            </w:r>
            <w:r>
              <w:rPr>
                <w:rStyle w:val="IndexLink"/>
                <w:szCs w:val="24"/>
                <w:lang w:val="en-CA" w:eastAsia="en-CA"/>
              </w:rPr>
              <w:tab/>
            </w:r>
            <w:r>
              <w:rPr>
                <w:rStyle w:val="IndexLink"/>
                <w:lang w:val="en-CA" w:eastAsia="en-CA"/>
              </w:rPr>
              <w:t>Risk of Loss</w:t>
              <w:tab/>
              <w:t>47</w:t>
            </w:r>
          </w:hyperlink>
        </w:p>
        <w:p>
          <w:pPr>
            <w:pStyle w:val="TOC2"/>
            <w:tabs>
              <w:tab w:val="clear" w:pos="720"/>
              <w:tab w:val="left" w:pos="960" w:leader="none"/>
              <w:tab w:val="right" w:pos="9350" w:leader="dot"/>
            </w:tabs>
            <w:rPr>
              <w:szCs w:val="24"/>
              <w:lang w:val="en-CA" w:eastAsia="en-CA"/>
            </w:rPr>
          </w:pPr>
          <w:hyperlink w:anchor="__RefHeading___Toc503175549">
            <w:r>
              <w:rPr>
                <w:rStyle w:val="IndexLink"/>
                <w:lang w:val="en-CA" w:eastAsia="en-CA"/>
              </w:rPr>
              <w:t>15.2</w:t>
            </w:r>
            <w:r>
              <w:rPr>
                <w:rStyle w:val="IndexLink"/>
                <w:szCs w:val="24"/>
                <w:lang w:val="en-CA" w:eastAsia="en-CA"/>
              </w:rPr>
              <w:tab/>
            </w:r>
            <w:r>
              <w:rPr>
                <w:rStyle w:val="IndexLink"/>
                <w:lang w:val="en-CA" w:eastAsia="en-CA"/>
              </w:rPr>
              <w:t>Title.</w:t>
              <w:tab/>
              <w:t>47</w:t>
            </w:r>
          </w:hyperlink>
        </w:p>
        <w:p>
          <w:pPr>
            <w:pStyle w:val="TOC3"/>
            <w:tabs>
              <w:tab w:val="clear" w:pos="720"/>
              <w:tab w:val="left" w:pos="1440" w:leader="none"/>
              <w:tab w:val="right" w:pos="9350" w:leader="dot"/>
            </w:tabs>
            <w:rPr>
              <w:szCs w:val="24"/>
              <w:lang w:val="en-CA" w:eastAsia="en-CA"/>
            </w:rPr>
          </w:pPr>
          <w:hyperlink w:anchor="__RefHeading___Toc503175550">
            <w:r>
              <w:rPr>
                <w:rStyle w:val="IndexLink"/>
                <w:lang w:val="en-CA" w:eastAsia="en-CA"/>
              </w:rPr>
              <w:t>15.2.1</w:t>
            </w:r>
            <w:r>
              <w:rPr>
                <w:rStyle w:val="IndexLink"/>
                <w:szCs w:val="24"/>
                <w:lang w:val="en-CA" w:eastAsia="en-CA"/>
              </w:rPr>
              <w:tab/>
            </w:r>
            <w:r>
              <w:rPr>
                <w:rStyle w:val="IndexLink"/>
                <w:lang w:val="en-CA" w:eastAsia="en-CA"/>
              </w:rPr>
              <w:t>Passage of Title</w:t>
              <w:tab/>
              <w:t>47</w:t>
            </w:r>
          </w:hyperlink>
        </w:p>
        <w:p>
          <w:pPr>
            <w:pStyle w:val="TOC3"/>
            <w:tabs>
              <w:tab w:val="clear" w:pos="720"/>
              <w:tab w:val="left" w:pos="1440" w:leader="none"/>
              <w:tab w:val="right" w:pos="9350" w:leader="dot"/>
            </w:tabs>
            <w:rPr>
              <w:szCs w:val="24"/>
              <w:lang w:val="en-CA" w:eastAsia="en-CA"/>
            </w:rPr>
          </w:pPr>
          <w:hyperlink w:anchor="__RefHeading___Toc503175551">
            <w:r>
              <w:rPr>
                <w:rStyle w:val="IndexLink"/>
                <w:lang w:val="en-CA" w:eastAsia="en-CA"/>
              </w:rPr>
              <w:t>15.2.2</w:t>
            </w:r>
            <w:r>
              <w:rPr>
                <w:rStyle w:val="IndexLink"/>
                <w:szCs w:val="24"/>
                <w:lang w:val="en-CA" w:eastAsia="en-CA"/>
              </w:rPr>
              <w:tab/>
            </w:r>
            <w:r>
              <w:rPr>
                <w:rStyle w:val="IndexLink"/>
                <w:lang w:val="en-CA" w:eastAsia="en-CA"/>
              </w:rPr>
              <w:t>Infringement Cures and Defense</w:t>
              <w:tab/>
              <w:t>48</w:t>
            </w:r>
          </w:hyperlink>
        </w:p>
        <w:p>
          <w:pPr>
            <w:pStyle w:val="TOC2"/>
            <w:tabs>
              <w:tab w:val="clear" w:pos="720"/>
              <w:tab w:val="left" w:pos="960" w:leader="none"/>
              <w:tab w:val="right" w:pos="9350" w:leader="dot"/>
            </w:tabs>
            <w:rPr>
              <w:szCs w:val="24"/>
              <w:lang w:val="en-CA" w:eastAsia="en-CA"/>
            </w:rPr>
          </w:pPr>
          <w:hyperlink w:anchor="__RefHeading___Toc503175552">
            <w:r>
              <w:rPr>
                <w:rStyle w:val="IndexLink"/>
                <w:lang w:val="en-CA" w:eastAsia="en-CA"/>
              </w:rPr>
              <w:t>15.3</w:t>
            </w:r>
            <w:r>
              <w:rPr>
                <w:rStyle w:val="IndexLink"/>
                <w:szCs w:val="24"/>
                <w:lang w:val="en-CA" w:eastAsia="en-CA"/>
              </w:rPr>
              <w:tab/>
            </w:r>
            <w:r>
              <w:rPr>
                <w:rStyle w:val="IndexLink"/>
                <w:lang w:val="en-CA" w:eastAsia="en-CA"/>
              </w:rPr>
              <w:t>Seller’s Drawings, Etc. for Use by Purchaser</w:t>
              <w:tab/>
              <w:t>49</w:t>
            </w:r>
          </w:hyperlink>
        </w:p>
        <w:p>
          <w:pPr>
            <w:pStyle w:val="TOC2"/>
            <w:tabs>
              <w:tab w:val="clear" w:pos="720"/>
              <w:tab w:val="left" w:pos="960" w:leader="none"/>
              <w:tab w:val="right" w:pos="9350" w:leader="dot"/>
            </w:tabs>
            <w:rPr>
              <w:szCs w:val="24"/>
              <w:lang w:val="en-CA" w:eastAsia="en-CA"/>
            </w:rPr>
          </w:pPr>
          <w:hyperlink w:anchor="__RefHeading___Toc503175553">
            <w:r>
              <w:rPr>
                <w:rStyle w:val="IndexLink"/>
                <w:lang w:val="en-CA" w:eastAsia="en-CA"/>
              </w:rPr>
              <w:t>15.4</w:t>
            </w:r>
            <w:r>
              <w:rPr>
                <w:rStyle w:val="IndexLink"/>
                <w:szCs w:val="24"/>
                <w:lang w:val="en-CA" w:eastAsia="en-CA"/>
              </w:rPr>
              <w:tab/>
            </w:r>
            <w:r>
              <w:rPr>
                <w:rStyle w:val="IndexLink"/>
                <w:lang w:val="en-CA" w:eastAsia="en-CA"/>
              </w:rPr>
              <w:t>Licensing Procedure</w:t>
              <w:tab/>
              <w:t>49</w:t>
            </w:r>
          </w:hyperlink>
        </w:p>
        <w:p>
          <w:pPr>
            <w:pStyle w:val="TOC1"/>
            <w:tabs>
              <w:tab w:val="clear" w:pos="720"/>
              <w:tab w:val="right" w:pos="9350" w:leader="dot"/>
            </w:tabs>
            <w:rPr>
              <w:szCs w:val="24"/>
              <w:lang w:val="en-CA" w:eastAsia="en-CA"/>
            </w:rPr>
          </w:pPr>
          <w:hyperlink w:anchor="__RefHeading___Toc503175554">
            <w:r>
              <w:rPr>
                <w:rStyle w:val="IndexLink"/>
                <w:lang w:val="en-CA" w:eastAsia="en-CA"/>
              </w:rPr>
              <w:t>ARTICLE XVI. TRAINING AND TECHNICAL DIRECTION OF INSTALLATION</w:t>
              <w:tab/>
              <w:t>49</w:t>
            </w:r>
          </w:hyperlink>
        </w:p>
        <w:p>
          <w:pPr>
            <w:pStyle w:val="TOC1"/>
            <w:tabs>
              <w:tab w:val="clear" w:pos="720"/>
              <w:tab w:val="right" w:pos="9350" w:leader="dot"/>
            </w:tabs>
            <w:rPr>
              <w:szCs w:val="24"/>
              <w:lang w:val="en-CA" w:eastAsia="en-CA"/>
            </w:rPr>
          </w:pPr>
          <w:hyperlink w:anchor="__RefHeading___Toc503175555">
            <w:r>
              <w:rPr>
                <w:rStyle w:val="IndexLink"/>
                <w:lang w:val="en-CA" w:eastAsia="en-CA"/>
              </w:rPr>
              <w:t>ARTICLE XVII. DEFAULT</w:t>
              <w:tab/>
              <w:t>49</w:t>
            </w:r>
          </w:hyperlink>
        </w:p>
        <w:p>
          <w:pPr>
            <w:pStyle w:val="TOC2"/>
            <w:tabs>
              <w:tab w:val="clear" w:pos="720"/>
              <w:tab w:val="left" w:pos="960" w:leader="none"/>
              <w:tab w:val="right" w:pos="9350" w:leader="dot"/>
            </w:tabs>
            <w:rPr>
              <w:szCs w:val="24"/>
              <w:lang w:val="en-CA" w:eastAsia="en-CA"/>
            </w:rPr>
          </w:pPr>
          <w:hyperlink w:anchor="__RefHeading___Toc503175556">
            <w:r>
              <w:rPr>
                <w:rStyle w:val="IndexLink"/>
                <w:lang w:val="en-CA" w:eastAsia="en-CA"/>
              </w:rPr>
              <w:t>17.1</w:t>
            </w:r>
            <w:r>
              <w:rPr>
                <w:rStyle w:val="IndexLink"/>
                <w:szCs w:val="24"/>
                <w:lang w:val="en-CA" w:eastAsia="en-CA"/>
              </w:rPr>
              <w:tab/>
            </w:r>
            <w:r>
              <w:rPr>
                <w:rStyle w:val="IndexLink"/>
                <w:lang w:val="en-CA" w:eastAsia="en-CA"/>
              </w:rPr>
              <w:t>Events of Default by Seller</w:t>
              <w:tab/>
              <w:t>49</w:t>
            </w:r>
          </w:hyperlink>
        </w:p>
        <w:p>
          <w:pPr>
            <w:pStyle w:val="TOC2"/>
            <w:tabs>
              <w:tab w:val="clear" w:pos="720"/>
              <w:tab w:val="left" w:pos="960" w:leader="none"/>
              <w:tab w:val="right" w:pos="9350" w:leader="dot"/>
            </w:tabs>
            <w:rPr>
              <w:szCs w:val="24"/>
              <w:lang w:val="en-CA" w:eastAsia="en-CA"/>
            </w:rPr>
          </w:pPr>
          <w:hyperlink w:anchor="__RefHeading___Toc503175557">
            <w:r>
              <w:rPr>
                <w:rStyle w:val="IndexLink"/>
                <w:lang w:val="en-CA" w:eastAsia="en-CA"/>
              </w:rPr>
              <w:t>17.2</w:t>
            </w:r>
            <w:r>
              <w:rPr>
                <w:rStyle w:val="IndexLink"/>
                <w:szCs w:val="24"/>
                <w:lang w:val="en-CA" w:eastAsia="en-CA"/>
              </w:rPr>
              <w:tab/>
            </w:r>
            <w:r>
              <w:rPr>
                <w:rStyle w:val="IndexLink"/>
                <w:lang w:val="en-CA" w:eastAsia="en-CA"/>
              </w:rPr>
              <w:t>Purchaser’s Remedies Against Seller</w:t>
              <w:tab/>
              <w:t>51</w:t>
            </w:r>
          </w:hyperlink>
        </w:p>
        <w:p>
          <w:pPr>
            <w:pStyle w:val="TOC2"/>
            <w:tabs>
              <w:tab w:val="clear" w:pos="720"/>
              <w:tab w:val="left" w:pos="960" w:leader="none"/>
              <w:tab w:val="right" w:pos="9350" w:leader="dot"/>
            </w:tabs>
            <w:rPr>
              <w:szCs w:val="24"/>
              <w:lang w:val="en-CA" w:eastAsia="en-CA"/>
            </w:rPr>
          </w:pPr>
          <w:hyperlink w:anchor="__RefHeading___Toc503175558">
            <w:r>
              <w:rPr>
                <w:rStyle w:val="IndexLink"/>
                <w:lang w:val="en-CA" w:eastAsia="en-CA"/>
              </w:rPr>
              <w:t>17.3</w:t>
            </w:r>
            <w:r>
              <w:rPr>
                <w:rStyle w:val="IndexLink"/>
                <w:szCs w:val="24"/>
                <w:lang w:val="en-CA" w:eastAsia="en-CA"/>
              </w:rPr>
              <w:tab/>
            </w:r>
            <w:r>
              <w:rPr>
                <w:rStyle w:val="IndexLink"/>
                <w:lang w:val="en-CA" w:eastAsia="en-CA"/>
              </w:rPr>
              <w:t>General Obligations</w:t>
              <w:tab/>
              <w:t>51</w:t>
            </w:r>
          </w:hyperlink>
        </w:p>
        <w:p>
          <w:pPr>
            <w:pStyle w:val="TOC2"/>
            <w:tabs>
              <w:tab w:val="clear" w:pos="720"/>
              <w:tab w:val="left" w:pos="960" w:leader="none"/>
              <w:tab w:val="right" w:pos="9350" w:leader="dot"/>
            </w:tabs>
            <w:rPr>
              <w:szCs w:val="24"/>
              <w:lang w:val="en-CA" w:eastAsia="en-CA"/>
            </w:rPr>
          </w:pPr>
          <w:hyperlink w:anchor="__RefHeading___Toc503175559">
            <w:r>
              <w:rPr>
                <w:rStyle w:val="IndexLink"/>
                <w:lang w:val="en-CA" w:eastAsia="en-CA"/>
              </w:rPr>
              <w:t>17.4</w:t>
            </w:r>
            <w:r>
              <w:rPr>
                <w:rStyle w:val="IndexLink"/>
                <w:szCs w:val="24"/>
                <w:lang w:val="en-CA" w:eastAsia="en-CA"/>
              </w:rPr>
              <w:tab/>
            </w:r>
            <w:r>
              <w:rPr>
                <w:rStyle w:val="IndexLink"/>
                <w:lang w:val="en-CA" w:eastAsia="en-CA"/>
              </w:rPr>
              <w:t>Payment Obligations.</w:t>
              <w:tab/>
              <w:t>52</w:t>
            </w:r>
          </w:hyperlink>
        </w:p>
        <w:p>
          <w:pPr>
            <w:pStyle w:val="TOC3"/>
            <w:tabs>
              <w:tab w:val="clear" w:pos="720"/>
              <w:tab w:val="left" w:pos="1440" w:leader="none"/>
              <w:tab w:val="right" w:pos="9350" w:leader="dot"/>
            </w:tabs>
            <w:rPr>
              <w:szCs w:val="24"/>
              <w:lang w:val="en-CA" w:eastAsia="en-CA"/>
            </w:rPr>
          </w:pPr>
          <w:hyperlink w:anchor="__RefHeading___Toc503175560">
            <w:r>
              <w:rPr>
                <w:rStyle w:val="IndexLink"/>
                <w:lang w:val="en-CA" w:eastAsia="en-CA"/>
              </w:rPr>
              <w:t>17.4.1</w:t>
            </w:r>
            <w:r>
              <w:rPr>
                <w:rStyle w:val="IndexLink"/>
                <w:szCs w:val="24"/>
                <w:lang w:val="en-CA" w:eastAsia="en-CA"/>
              </w:rPr>
              <w:tab/>
            </w:r>
            <w:r>
              <w:rPr>
                <w:rStyle w:val="IndexLink"/>
                <w:lang w:val="en-CA" w:eastAsia="en-CA"/>
              </w:rPr>
              <w:t>Determination of Obligations</w:t>
              <w:tab/>
              <w:t>52</w:t>
            </w:r>
          </w:hyperlink>
        </w:p>
        <w:p>
          <w:pPr>
            <w:pStyle w:val="TOC3"/>
            <w:tabs>
              <w:tab w:val="clear" w:pos="720"/>
              <w:tab w:val="left" w:pos="1440" w:leader="none"/>
              <w:tab w:val="right" w:pos="9350" w:leader="dot"/>
            </w:tabs>
            <w:rPr>
              <w:szCs w:val="24"/>
              <w:lang w:val="en-CA" w:eastAsia="en-CA"/>
            </w:rPr>
          </w:pPr>
          <w:hyperlink w:anchor="__RefHeading___Toc503175561">
            <w:r>
              <w:rPr>
                <w:rStyle w:val="IndexLink"/>
                <w:lang w:val="en-CA" w:eastAsia="en-CA"/>
              </w:rPr>
              <w:t>17.4.2</w:t>
            </w:r>
            <w:r>
              <w:rPr>
                <w:rStyle w:val="IndexLink"/>
                <w:szCs w:val="24"/>
                <w:lang w:val="en-CA" w:eastAsia="en-CA"/>
              </w:rPr>
              <w:tab/>
            </w:r>
            <w:r>
              <w:rPr>
                <w:rStyle w:val="IndexLink"/>
                <w:lang w:val="en-CA" w:eastAsia="en-CA"/>
              </w:rPr>
              <w:t>Damages and Expenses</w:t>
              <w:tab/>
              <w:t>52</w:t>
            </w:r>
          </w:hyperlink>
        </w:p>
        <w:p>
          <w:pPr>
            <w:pStyle w:val="TOC3"/>
            <w:tabs>
              <w:tab w:val="clear" w:pos="720"/>
              <w:tab w:val="left" w:pos="1440" w:leader="none"/>
              <w:tab w:val="right" w:pos="9350" w:leader="dot"/>
            </w:tabs>
            <w:rPr>
              <w:szCs w:val="24"/>
              <w:lang w:val="en-CA" w:eastAsia="en-CA"/>
            </w:rPr>
          </w:pPr>
          <w:hyperlink w:anchor="__RefHeading___Toc503175562">
            <w:r>
              <w:rPr>
                <w:rStyle w:val="IndexLink"/>
                <w:lang w:val="en-CA" w:eastAsia="en-CA"/>
              </w:rPr>
              <w:t>17.4.3</w:t>
            </w:r>
            <w:r>
              <w:rPr>
                <w:rStyle w:val="IndexLink"/>
                <w:szCs w:val="24"/>
                <w:lang w:val="en-CA" w:eastAsia="en-CA"/>
              </w:rPr>
              <w:tab/>
            </w:r>
            <w:r>
              <w:rPr>
                <w:rStyle w:val="IndexLink"/>
                <w:lang w:val="en-CA" w:eastAsia="en-CA"/>
              </w:rPr>
              <w:t>Cover Damages</w:t>
              <w:tab/>
              <w:t>52</w:t>
            </w:r>
          </w:hyperlink>
        </w:p>
        <w:p>
          <w:pPr>
            <w:pStyle w:val="TOC3"/>
            <w:tabs>
              <w:tab w:val="clear" w:pos="720"/>
              <w:tab w:val="left" w:pos="1440" w:leader="none"/>
              <w:tab w:val="right" w:pos="9350" w:leader="dot"/>
            </w:tabs>
            <w:rPr>
              <w:szCs w:val="24"/>
              <w:lang w:val="en-CA" w:eastAsia="en-CA"/>
            </w:rPr>
          </w:pPr>
          <w:hyperlink w:anchor="__RefHeading___Toc503175563">
            <w:r>
              <w:rPr>
                <w:rStyle w:val="IndexLink"/>
                <w:lang w:val="en-CA" w:eastAsia="en-CA"/>
              </w:rPr>
              <w:t>17.4.4</w:t>
            </w:r>
            <w:r>
              <w:rPr>
                <w:rStyle w:val="IndexLink"/>
                <w:szCs w:val="24"/>
                <w:lang w:val="en-CA" w:eastAsia="en-CA"/>
              </w:rPr>
              <w:tab/>
            </w:r>
            <w:r>
              <w:rPr>
                <w:rStyle w:val="IndexLink"/>
                <w:lang w:val="en-CA" w:eastAsia="en-CA"/>
              </w:rPr>
              <w:t>Settlement</w:t>
              <w:tab/>
              <w:t>53</w:t>
            </w:r>
          </w:hyperlink>
        </w:p>
        <w:p>
          <w:pPr>
            <w:pStyle w:val="TOC2"/>
            <w:tabs>
              <w:tab w:val="clear" w:pos="720"/>
              <w:tab w:val="left" w:pos="960" w:leader="none"/>
              <w:tab w:val="right" w:pos="9350" w:leader="dot"/>
            </w:tabs>
            <w:rPr>
              <w:szCs w:val="24"/>
              <w:lang w:val="en-CA" w:eastAsia="en-CA"/>
            </w:rPr>
          </w:pPr>
          <w:hyperlink w:anchor="__RefHeading___Toc503175564">
            <w:r>
              <w:rPr>
                <w:rStyle w:val="IndexLink"/>
                <w:lang w:val="en-CA" w:eastAsia="en-CA"/>
              </w:rPr>
              <w:t>17.5</w:t>
            </w:r>
            <w:r>
              <w:rPr>
                <w:rStyle w:val="IndexLink"/>
                <w:szCs w:val="24"/>
                <w:lang w:val="en-CA" w:eastAsia="en-CA"/>
              </w:rPr>
              <w:tab/>
            </w:r>
            <w:r>
              <w:rPr>
                <w:rStyle w:val="IndexLink"/>
                <w:lang w:val="en-CA" w:eastAsia="en-CA"/>
              </w:rPr>
              <w:t>Events of Default by Purchaser</w:t>
              <w:tab/>
              <w:t>53</w:t>
            </w:r>
          </w:hyperlink>
        </w:p>
        <w:p>
          <w:pPr>
            <w:pStyle w:val="TOC2"/>
            <w:tabs>
              <w:tab w:val="clear" w:pos="720"/>
              <w:tab w:val="left" w:pos="960" w:leader="none"/>
              <w:tab w:val="right" w:pos="9350" w:leader="dot"/>
            </w:tabs>
            <w:rPr>
              <w:szCs w:val="24"/>
              <w:lang w:val="en-CA" w:eastAsia="en-CA"/>
            </w:rPr>
          </w:pPr>
          <w:hyperlink w:anchor="__RefHeading___Toc503175565">
            <w:r>
              <w:rPr>
                <w:rStyle w:val="IndexLink"/>
                <w:lang w:val="en-CA" w:eastAsia="en-CA"/>
              </w:rPr>
              <w:t>17.6</w:t>
            </w:r>
            <w:r>
              <w:rPr>
                <w:rStyle w:val="IndexLink"/>
                <w:szCs w:val="24"/>
                <w:lang w:val="en-CA" w:eastAsia="en-CA"/>
              </w:rPr>
              <w:tab/>
            </w:r>
            <w:r>
              <w:rPr>
                <w:rStyle w:val="IndexLink"/>
                <w:lang w:val="en-CA" w:eastAsia="en-CA"/>
              </w:rPr>
              <w:t>Seller Remedies</w:t>
              <w:tab/>
              <w:t>54</w:t>
            </w:r>
          </w:hyperlink>
        </w:p>
        <w:p>
          <w:pPr>
            <w:pStyle w:val="TOC1"/>
            <w:tabs>
              <w:tab w:val="clear" w:pos="720"/>
              <w:tab w:val="right" w:pos="9350" w:leader="dot"/>
            </w:tabs>
            <w:rPr>
              <w:szCs w:val="24"/>
              <w:lang w:val="en-CA" w:eastAsia="en-CA"/>
            </w:rPr>
          </w:pPr>
          <w:hyperlink w:anchor="__RefHeading___Toc503175566">
            <w:r>
              <w:rPr>
                <w:rStyle w:val="IndexLink"/>
                <w:lang w:val="en-CA" w:eastAsia="en-CA"/>
              </w:rPr>
              <w:t>ARTICLE XVIII. FORCE MAJEURE</w:t>
              <w:tab/>
              <w:t>54</w:t>
            </w:r>
          </w:hyperlink>
        </w:p>
        <w:p>
          <w:pPr>
            <w:pStyle w:val="TOC2"/>
            <w:tabs>
              <w:tab w:val="clear" w:pos="720"/>
              <w:tab w:val="left" w:pos="960" w:leader="none"/>
              <w:tab w:val="right" w:pos="9350" w:leader="dot"/>
            </w:tabs>
            <w:rPr>
              <w:szCs w:val="24"/>
              <w:lang w:val="en-CA" w:eastAsia="en-CA"/>
            </w:rPr>
          </w:pPr>
          <w:hyperlink w:anchor="__RefHeading___Toc503175567">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54</w:t>
            </w:r>
          </w:hyperlink>
        </w:p>
        <w:p>
          <w:pPr>
            <w:pStyle w:val="TOC2"/>
            <w:tabs>
              <w:tab w:val="clear" w:pos="720"/>
              <w:tab w:val="left" w:pos="960" w:leader="none"/>
              <w:tab w:val="right" w:pos="9350" w:leader="dot"/>
            </w:tabs>
            <w:rPr>
              <w:szCs w:val="24"/>
              <w:lang w:val="en-CA" w:eastAsia="en-CA"/>
            </w:rPr>
          </w:pPr>
          <w:hyperlink w:anchor="__RefHeading___Toc503175568">
            <w:r>
              <w:rPr>
                <w:rStyle w:val="IndexLink"/>
                <w:lang w:val="en-CA" w:eastAsia="en-CA"/>
              </w:rPr>
              <w:t>18.2</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03175569">
            <w:r>
              <w:rPr>
                <w:rStyle w:val="IndexLink"/>
                <w:lang w:val="en-CA" w:eastAsia="en-CA"/>
              </w:rPr>
              <w:t>18.3</w:t>
            </w:r>
            <w:r>
              <w:rPr>
                <w:rStyle w:val="IndexLink"/>
                <w:szCs w:val="24"/>
                <w:lang w:val="en-CA" w:eastAsia="en-CA"/>
              </w:rPr>
              <w:tab/>
            </w:r>
            <w:r>
              <w:rPr>
                <w:rStyle w:val="IndexLink"/>
                <w:lang w:val="en-CA" w:eastAsia="en-CA"/>
              </w:rPr>
              <w:t>Notice of Event of Force Majeure</w:t>
              <w:tab/>
              <w:t>54</w:t>
            </w:r>
          </w:hyperlink>
        </w:p>
        <w:p>
          <w:pPr>
            <w:pStyle w:val="TOC2"/>
            <w:tabs>
              <w:tab w:val="clear" w:pos="720"/>
              <w:tab w:val="left" w:pos="960" w:leader="none"/>
              <w:tab w:val="right" w:pos="9350" w:leader="dot"/>
            </w:tabs>
            <w:rPr>
              <w:szCs w:val="24"/>
              <w:lang w:val="en-CA" w:eastAsia="en-CA"/>
            </w:rPr>
          </w:pPr>
          <w:hyperlink w:anchor="__RefHeading___Toc503175570">
            <w:r>
              <w:rPr>
                <w:rStyle w:val="IndexLink"/>
                <w:lang w:val="en-CA" w:eastAsia="en-CA"/>
              </w:rPr>
              <w:t>18.4</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503175571">
            <w:r>
              <w:rPr>
                <w:rStyle w:val="IndexLink"/>
                <w:lang w:val="en-CA" w:eastAsia="en-CA"/>
              </w:rPr>
              <w:t>18.5</w:t>
            </w:r>
            <w:r>
              <w:rPr>
                <w:rStyle w:val="IndexLink"/>
                <w:szCs w:val="24"/>
                <w:lang w:val="en-CA" w:eastAsia="en-CA"/>
              </w:rPr>
              <w:tab/>
            </w:r>
            <w:r>
              <w:rPr>
                <w:rStyle w:val="IndexLink"/>
                <w:lang w:val="en-CA" w:eastAsia="en-CA"/>
              </w:rPr>
              <w:t>Certain Events Not Excused</w:t>
              <w:tab/>
              <w:t>56</w:t>
            </w:r>
          </w:hyperlink>
        </w:p>
        <w:p>
          <w:pPr>
            <w:pStyle w:val="TOC2"/>
            <w:tabs>
              <w:tab w:val="clear" w:pos="720"/>
              <w:tab w:val="left" w:pos="960" w:leader="none"/>
              <w:tab w:val="right" w:pos="9350" w:leader="dot"/>
            </w:tabs>
            <w:rPr>
              <w:szCs w:val="24"/>
              <w:lang w:val="en-CA" w:eastAsia="en-CA"/>
            </w:rPr>
          </w:pPr>
          <w:hyperlink w:anchor="__RefHeading___Toc503175572">
            <w:r>
              <w:rPr>
                <w:rStyle w:val="IndexLink"/>
                <w:lang w:val="en-CA" w:eastAsia="en-CA"/>
              </w:rPr>
              <w:t>18.6</w:t>
            </w:r>
            <w:r>
              <w:rPr>
                <w:rStyle w:val="IndexLink"/>
                <w:szCs w:val="24"/>
                <w:lang w:val="en-CA" w:eastAsia="en-CA"/>
              </w:rPr>
              <w:tab/>
            </w:r>
            <w:r>
              <w:rPr>
                <w:rStyle w:val="IndexLink"/>
                <w:lang w:val="en-CA" w:eastAsia="en-CA"/>
              </w:rPr>
              <w:t>Continued Performance</w:t>
              <w:tab/>
              <w:t>56</w:t>
            </w:r>
          </w:hyperlink>
        </w:p>
        <w:p>
          <w:pPr>
            <w:pStyle w:val="TOC2"/>
            <w:tabs>
              <w:tab w:val="clear" w:pos="720"/>
              <w:tab w:val="left" w:pos="960" w:leader="none"/>
              <w:tab w:val="right" w:pos="9350" w:leader="dot"/>
            </w:tabs>
            <w:rPr>
              <w:szCs w:val="24"/>
              <w:lang w:val="en-CA" w:eastAsia="en-CA"/>
            </w:rPr>
          </w:pPr>
          <w:hyperlink w:anchor="__RefHeading___Toc503175573">
            <w:r>
              <w:rPr>
                <w:rStyle w:val="IndexLink"/>
                <w:lang w:val="en-CA" w:eastAsia="en-CA"/>
              </w:rPr>
              <w:t>18.7</w:t>
            </w:r>
            <w:r>
              <w:rPr>
                <w:rStyle w:val="IndexLink"/>
                <w:szCs w:val="24"/>
                <w:lang w:val="en-CA" w:eastAsia="en-CA"/>
              </w:rPr>
              <w:tab/>
            </w:r>
            <w:r>
              <w:rPr>
                <w:rStyle w:val="IndexLink"/>
                <w:lang w:val="en-CA" w:eastAsia="en-CA"/>
              </w:rPr>
              <w:t>Not Used.</w:t>
              <w:tab/>
              <w:t>56</w:t>
            </w:r>
          </w:hyperlink>
        </w:p>
        <w:p>
          <w:pPr>
            <w:pStyle w:val="TOC2"/>
            <w:tabs>
              <w:tab w:val="clear" w:pos="720"/>
              <w:tab w:val="left" w:pos="960" w:leader="none"/>
              <w:tab w:val="right" w:pos="9350" w:leader="dot"/>
            </w:tabs>
            <w:rPr>
              <w:szCs w:val="24"/>
              <w:lang w:val="en-CA" w:eastAsia="en-CA"/>
            </w:rPr>
          </w:pPr>
          <w:hyperlink w:anchor="__RefHeading___Toc503175574">
            <w:r>
              <w:rPr>
                <w:rStyle w:val="IndexLink"/>
                <w:lang w:val="en-CA" w:eastAsia="en-CA"/>
              </w:rPr>
              <w:t>18.8</w:t>
            </w:r>
            <w:r>
              <w:rPr>
                <w:rStyle w:val="IndexLink"/>
                <w:szCs w:val="24"/>
                <w:lang w:val="en-CA" w:eastAsia="en-CA"/>
              </w:rPr>
              <w:tab/>
            </w:r>
            <w:r>
              <w:rPr>
                <w:rStyle w:val="IndexLink"/>
                <w:lang w:val="en-CA" w:eastAsia="en-CA"/>
              </w:rPr>
              <w:t>Event of Force Majeure - Delays</w:t>
              <w:tab/>
              <w:t>56</w:t>
            </w:r>
          </w:hyperlink>
        </w:p>
        <w:p>
          <w:pPr>
            <w:pStyle w:val="TOC2"/>
            <w:tabs>
              <w:tab w:val="clear" w:pos="720"/>
              <w:tab w:val="left" w:pos="960" w:leader="none"/>
              <w:tab w:val="right" w:pos="9350" w:leader="dot"/>
            </w:tabs>
            <w:rPr>
              <w:szCs w:val="24"/>
              <w:lang w:val="en-CA" w:eastAsia="en-CA"/>
            </w:rPr>
          </w:pPr>
          <w:hyperlink w:anchor="__RefHeading___Toc503175575">
            <w:r>
              <w:rPr>
                <w:rStyle w:val="IndexLink"/>
                <w:lang w:val="en-CA" w:eastAsia="en-CA"/>
              </w:rPr>
              <w:t>18.9</w:t>
            </w:r>
            <w:r>
              <w:rPr>
                <w:rStyle w:val="IndexLink"/>
                <w:szCs w:val="24"/>
                <w:lang w:val="en-CA" w:eastAsia="en-CA"/>
              </w:rPr>
              <w:tab/>
            </w:r>
            <w:r>
              <w:rPr>
                <w:rStyle w:val="IndexLink"/>
                <w:lang w:val="en-CA" w:eastAsia="en-CA"/>
              </w:rPr>
              <w:t>Event of Force Majeure - Cost</w:t>
              <w:tab/>
              <w:t>56</w:t>
            </w:r>
          </w:hyperlink>
        </w:p>
        <w:p>
          <w:pPr>
            <w:pStyle w:val="TOC1"/>
            <w:tabs>
              <w:tab w:val="clear" w:pos="720"/>
              <w:tab w:val="right" w:pos="9350" w:leader="dot"/>
            </w:tabs>
            <w:rPr>
              <w:szCs w:val="24"/>
              <w:lang w:val="en-CA" w:eastAsia="en-CA"/>
            </w:rPr>
          </w:pPr>
          <w:hyperlink w:anchor="__RefHeading___Toc503175576">
            <w:r>
              <w:rPr>
                <w:rStyle w:val="IndexLink"/>
                <w:lang w:val="en-CA" w:eastAsia="en-CA"/>
              </w:rPr>
              <w:t>ARTICLE XIX. INSURANCE</w:t>
              <w:tab/>
              <w:t>56</w:t>
            </w:r>
          </w:hyperlink>
        </w:p>
        <w:p>
          <w:pPr>
            <w:pStyle w:val="TOC2"/>
            <w:tabs>
              <w:tab w:val="clear" w:pos="720"/>
              <w:tab w:val="left" w:pos="960" w:leader="none"/>
              <w:tab w:val="right" w:pos="9350" w:leader="dot"/>
            </w:tabs>
            <w:rPr>
              <w:szCs w:val="24"/>
              <w:lang w:val="en-CA" w:eastAsia="en-CA"/>
            </w:rPr>
          </w:pPr>
          <w:hyperlink w:anchor="__RefHeading___Toc503175577">
            <w:r>
              <w:rPr>
                <w:rStyle w:val="IndexLink"/>
                <w:lang w:val="en-CA" w:eastAsia="en-CA"/>
              </w:rPr>
              <w:t>19.1</w:t>
            </w:r>
            <w:r>
              <w:rPr>
                <w:rStyle w:val="IndexLink"/>
                <w:szCs w:val="24"/>
                <w:lang w:val="en-CA" w:eastAsia="en-CA"/>
              </w:rPr>
              <w:tab/>
            </w:r>
            <w:r>
              <w:rPr>
                <w:rStyle w:val="IndexLink"/>
                <w:lang w:val="en-CA" w:eastAsia="en-CA"/>
              </w:rPr>
              <w:t>Insurance - General</w:t>
              <w:tab/>
              <w:t>56</w:t>
            </w:r>
          </w:hyperlink>
        </w:p>
        <w:p>
          <w:pPr>
            <w:pStyle w:val="TOC3"/>
            <w:tabs>
              <w:tab w:val="clear" w:pos="720"/>
              <w:tab w:val="left" w:pos="1440" w:leader="none"/>
              <w:tab w:val="right" w:pos="9350" w:leader="dot"/>
            </w:tabs>
            <w:rPr>
              <w:szCs w:val="24"/>
              <w:lang w:val="en-CA" w:eastAsia="en-CA"/>
            </w:rPr>
          </w:pPr>
          <w:hyperlink w:anchor="__RefHeading___Toc503175578">
            <w:r>
              <w:rPr>
                <w:rStyle w:val="IndexLink"/>
                <w:lang w:val="en-CA" w:eastAsia="en-CA"/>
              </w:rPr>
              <w:t>19.1.1</w:t>
            </w:r>
            <w:r>
              <w:rPr>
                <w:rStyle w:val="IndexLink"/>
                <w:szCs w:val="24"/>
                <w:lang w:val="en-CA" w:eastAsia="en-CA"/>
              </w:rPr>
              <w:tab/>
            </w:r>
            <w:r>
              <w:rPr>
                <w:rStyle w:val="IndexLink"/>
                <w:lang w:val="en-CA" w:eastAsia="en-CA"/>
              </w:rPr>
              <w:t>All Risk</w:t>
              <w:tab/>
              <w:t>57</w:t>
            </w:r>
          </w:hyperlink>
        </w:p>
        <w:p>
          <w:pPr>
            <w:pStyle w:val="TOC3"/>
            <w:tabs>
              <w:tab w:val="clear" w:pos="720"/>
              <w:tab w:val="left" w:pos="1440" w:leader="none"/>
              <w:tab w:val="right" w:pos="9350" w:leader="dot"/>
            </w:tabs>
            <w:rPr>
              <w:szCs w:val="24"/>
              <w:lang w:val="en-CA" w:eastAsia="en-CA"/>
            </w:rPr>
          </w:pPr>
          <w:hyperlink w:anchor="__RefHeading___Toc503175579">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57</w:t>
            </w:r>
          </w:hyperlink>
        </w:p>
        <w:p>
          <w:pPr>
            <w:pStyle w:val="TOC3"/>
            <w:tabs>
              <w:tab w:val="clear" w:pos="720"/>
              <w:tab w:val="left" w:pos="1440" w:leader="none"/>
              <w:tab w:val="right" w:pos="9350" w:leader="dot"/>
            </w:tabs>
            <w:rPr>
              <w:szCs w:val="24"/>
              <w:lang w:val="en-CA" w:eastAsia="en-CA"/>
            </w:rPr>
          </w:pPr>
          <w:hyperlink w:anchor="__RefHeading___Toc503175580">
            <w:r>
              <w:rPr>
                <w:rStyle w:val="IndexLink"/>
                <w:lang w:val="en-CA" w:eastAsia="en-CA"/>
              </w:rPr>
              <w:t>19.1.3</w:t>
            </w:r>
            <w:r>
              <w:rPr>
                <w:rStyle w:val="IndexLink"/>
                <w:szCs w:val="24"/>
                <w:lang w:val="en-CA" w:eastAsia="en-CA"/>
              </w:rPr>
              <w:tab/>
            </w:r>
            <w:r>
              <w:rPr>
                <w:rStyle w:val="IndexLink"/>
                <w:lang w:val="en-CA" w:eastAsia="en-CA"/>
              </w:rPr>
              <w:t>Commercial General Liability Insurance</w:t>
              <w:tab/>
              <w:t>57</w:t>
            </w:r>
          </w:hyperlink>
        </w:p>
        <w:p>
          <w:pPr>
            <w:pStyle w:val="TOC3"/>
            <w:tabs>
              <w:tab w:val="clear" w:pos="720"/>
              <w:tab w:val="left" w:pos="1440" w:leader="none"/>
              <w:tab w:val="right" w:pos="9350" w:leader="dot"/>
            </w:tabs>
            <w:rPr>
              <w:szCs w:val="24"/>
              <w:lang w:val="en-CA" w:eastAsia="en-CA"/>
            </w:rPr>
          </w:pPr>
          <w:hyperlink w:anchor="__RefHeading___Toc503175581">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57</w:t>
            </w:r>
          </w:hyperlink>
        </w:p>
        <w:p>
          <w:pPr>
            <w:pStyle w:val="TOC3"/>
            <w:tabs>
              <w:tab w:val="clear" w:pos="720"/>
              <w:tab w:val="left" w:pos="1440" w:leader="none"/>
              <w:tab w:val="right" w:pos="9350" w:leader="dot"/>
            </w:tabs>
            <w:rPr>
              <w:szCs w:val="24"/>
              <w:lang w:val="en-CA" w:eastAsia="en-CA"/>
            </w:rPr>
          </w:pPr>
          <w:hyperlink w:anchor="__RefHeading___Toc503175582">
            <w:r>
              <w:rPr>
                <w:rStyle w:val="IndexLink"/>
                <w:lang w:val="en-CA" w:eastAsia="en-CA"/>
              </w:rPr>
              <w:t>19.1.5</w:t>
            </w:r>
            <w:r>
              <w:rPr>
                <w:rStyle w:val="IndexLink"/>
                <w:szCs w:val="24"/>
                <w:lang w:val="en-CA" w:eastAsia="en-CA"/>
              </w:rPr>
              <w:tab/>
            </w:r>
            <w:r>
              <w:rPr>
                <w:rStyle w:val="IndexLink"/>
                <w:lang w:val="en-CA" w:eastAsia="en-CA"/>
              </w:rPr>
              <w:t>Business Automobile Liability Insurance</w:t>
              <w:tab/>
              <w:t>58</w:t>
            </w:r>
          </w:hyperlink>
        </w:p>
        <w:p>
          <w:pPr>
            <w:pStyle w:val="TOC3"/>
            <w:tabs>
              <w:tab w:val="clear" w:pos="720"/>
              <w:tab w:val="left" w:pos="1440" w:leader="none"/>
              <w:tab w:val="right" w:pos="9350" w:leader="dot"/>
            </w:tabs>
            <w:rPr>
              <w:szCs w:val="24"/>
              <w:lang w:val="en-CA" w:eastAsia="en-CA"/>
            </w:rPr>
          </w:pPr>
          <w:hyperlink w:anchor="__RefHeading___Toc503175583">
            <w:r>
              <w:rPr>
                <w:rStyle w:val="IndexLink"/>
                <w:lang w:val="en-CA" w:eastAsia="en-CA"/>
              </w:rPr>
              <w:t>19.1.6</w:t>
            </w:r>
            <w:r>
              <w:rPr>
                <w:rStyle w:val="IndexLink"/>
                <w:szCs w:val="24"/>
                <w:lang w:val="en-CA" w:eastAsia="en-CA"/>
              </w:rPr>
              <w:tab/>
            </w:r>
            <w:r>
              <w:rPr>
                <w:rStyle w:val="IndexLink"/>
                <w:lang w:val="en-CA" w:eastAsia="en-CA"/>
              </w:rPr>
              <w:t>Aircraft Liability Insurance</w:t>
              <w:tab/>
              <w:t>58</w:t>
            </w:r>
          </w:hyperlink>
        </w:p>
        <w:p>
          <w:pPr>
            <w:pStyle w:val="TOC3"/>
            <w:tabs>
              <w:tab w:val="clear" w:pos="720"/>
              <w:tab w:val="left" w:pos="1440" w:leader="none"/>
              <w:tab w:val="right" w:pos="9350" w:leader="dot"/>
            </w:tabs>
            <w:rPr>
              <w:szCs w:val="24"/>
              <w:lang w:val="en-CA" w:eastAsia="en-CA"/>
            </w:rPr>
          </w:pPr>
          <w:hyperlink w:anchor="__RefHeading___Toc503175584">
            <w:r>
              <w:rPr>
                <w:rStyle w:val="IndexLink"/>
                <w:lang w:val="en-CA" w:eastAsia="en-CA"/>
              </w:rPr>
              <w:t>19.1.7</w:t>
            </w:r>
            <w:r>
              <w:rPr>
                <w:rStyle w:val="IndexLink"/>
                <w:szCs w:val="24"/>
                <w:lang w:val="en-CA" w:eastAsia="en-CA"/>
              </w:rPr>
              <w:tab/>
            </w:r>
            <w:r>
              <w:rPr>
                <w:rStyle w:val="IndexLink"/>
                <w:lang w:val="en-CA" w:eastAsia="en-CA"/>
              </w:rPr>
              <w:t>Excess Umbrella Liability Coverage</w:t>
              <w:tab/>
              <w:t>58</w:t>
            </w:r>
          </w:hyperlink>
        </w:p>
        <w:p>
          <w:pPr>
            <w:pStyle w:val="TOC3"/>
            <w:tabs>
              <w:tab w:val="clear" w:pos="720"/>
              <w:tab w:val="left" w:pos="1440" w:leader="none"/>
              <w:tab w:val="right" w:pos="9350" w:leader="dot"/>
            </w:tabs>
            <w:rPr>
              <w:szCs w:val="24"/>
              <w:lang w:val="en-CA" w:eastAsia="en-CA"/>
            </w:rPr>
          </w:pPr>
          <w:hyperlink w:anchor="__RefHeading___Toc503175585">
            <w:r>
              <w:rPr>
                <w:rStyle w:val="IndexLink"/>
                <w:lang w:val="en-CA" w:eastAsia="en-CA"/>
              </w:rPr>
              <w:t>19.1.8</w:t>
            </w:r>
            <w:r>
              <w:rPr>
                <w:rStyle w:val="IndexLink"/>
                <w:szCs w:val="24"/>
                <w:lang w:val="en-CA" w:eastAsia="en-CA"/>
              </w:rPr>
              <w:tab/>
            </w:r>
            <w:r>
              <w:rPr>
                <w:rStyle w:val="IndexLink"/>
                <w:lang w:val="en-CA" w:eastAsia="en-CA"/>
              </w:rPr>
              <w:t>Vendors</w:t>
              <w:tab/>
              <w:t>58</w:t>
            </w:r>
          </w:hyperlink>
        </w:p>
        <w:p>
          <w:pPr>
            <w:pStyle w:val="TOC3"/>
            <w:tabs>
              <w:tab w:val="clear" w:pos="720"/>
              <w:tab w:val="left" w:pos="1440" w:leader="none"/>
              <w:tab w:val="right" w:pos="9350" w:leader="dot"/>
            </w:tabs>
            <w:rPr>
              <w:szCs w:val="24"/>
              <w:lang w:val="en-CA" w:eastAsia="en-CA"/>
            </w:rPr>
          </w:pPr>
          <w:hyperlink w:anchor="__RefHeading___Toc503175586">
            <w:r>
              <w:rPr>
                <w:rStyle w:val="IndexLink"/>
                <w:lang w:val="en-CA" w:eastAsia="en-CA"/>
              </w:rPr>
              <w:t>19.1.9</w:t>
            </w:r>
            <w:r>
              <w:rPr>
                <w:rStyle w:val="IndexLink"/>
                <w:szCs w:val="24"/>
                <w:lang w:val="en-CA" w:eastAsia="en-CA"/>
              </w:rPr>
              <w:tab/>
            </w:r>
            <w:r>
              <w:rPr>
                <w:rStyle w:val="IndexLink"/>
                <w:lang w:val="en-CA" w:eastAsia="en-CA"/>
              </w:rPr>
              <w:t>Certificate of Insurance</w:t>
              <w:tab/>
              <w:t>58</w:t>
            </w:r>
          </w:hyperlink>
        </w:p>
        <w:p>
          <w:pPr>
            <w:pStyle w:val="TOC3"/>
            <w:tabs>
              <w:tab w:val="clear" w:pos="720"/>
              <w:tab w:val="left" w:pos="1680" w:leader="none"/>
              <w:tab w:val="right" w:pos="9350" w:leader="dot"/>
            </w:tabs>
            <w:rPr>
              <w:szCs w:val="24"/>
              <w:lang w:val="en-CA" w:eastAsia="en-CA"/>
            </w:rPr>
          </w:pPr>
          <w:hyperlink w:anchor="__RefHeading___Toc503175587">
            <w:r>
              <w:rPr>
                <w:rStyle w:val="IndexLink"/>
                <w:lang w:val="en-CA" w:eastAsia="en-CA"/>
              </w:rPr>
              <w:t>19.1.10</w:t>
            </w:r>
            <w:r>
              <w:rPr>
                <w:rStyle w:val="IndexLink"/>
                <w:szCs w:val="24"/>
                <w:lang w:val="en-CA" w:eastAsia="en-CA"/>
              </w:rPr>
              <w:tab/>
            </w:r>
            <w:r>
              <w:rPr>
                <w:rStyle w:val="IndexLink"/>
                <w:lang w:val="en-CA" w:eastAsia="en-CA"/>
              </w:rPr>
              <w:t>Other Requirements</w:t>
              <w:tab/>
              <w:t>59</w:t>
            </w:r>
          </w:hyperlink>
        </w:p>
        <w:p>
          <w:pPr>
            <w:pStyle w:val="TOC3"/>
            <w:tabs>
              <w:tab w:val="clear" w:pos="720"/>
              <w:tab w:val="left" w:pos="1680" w:leader="none"/>
              <w:tab w:val="right" w:pos="9350" w:leader="dot"/>
            </w:tabs>
            <w:rPr>
              <w:szCs w:val="24"/>
              <w:lang w:val="en-CA" w:eastAsia="en-CA"/>
            </w:rPr>
          </w:pPr>
          <w:hyperlink w:anchor="__RefHeading___Toc503175588">
            <w:r>
              <w:rPr>
                <w:rStyle w:val="IndexLink"/>
                <w:lang w:val="en-CA" w:eastAsia="en-CA"/>
              </w:rPr>
              <w:t>19.1.11</w:t>
            </w:r>
            <w:r>
              <w:rPr>
                <w:rStyle w:val="IndexLink"/>
                <w:szCs w:val="24"/>
                <w:lang w:val="en-CA" w:eastAsia="en-CA"/>
              </w:rPr>
              <w:tab/>
            </w:r>
            <w:r>
              <w:rPr>
                <w:rStyle w:val="IndexLink"/>
                <w:lang w:val="en-CA" w:eastAsia="en-CA"/>
              </w:rPr>
              <w:t>Vendor Waiver of Subrogation</w:t>
              <w:tab/>
              <w:t>59</w:t>
            </w:r>
          </w:hyperlink>
        </w:p>
        <w:p>
          <w:pPr>
            <w:pStyle w:val="TOC3"/>
            <w:tabs>
              <w:tab w:val="clear" w:pos="720"/>
              <w:tab w:val="left" w:pos="1680" w:leader="none"/>
              <w:tab w:val="right" w:pos="9350" w:leader="dot"/>
            </w:tabs>
            <w:rPr>
              <w:szCs w:val="24"/>
              <w:lang w:val="en-CA" w:eastAsia="en-CA"/>
            </w:rPr>
          </w:pPr>
          <w:hyperlink w:anchor="__RefHeading___Toc503175589">
            <w:r>
              <w:rPr>
                <w:rStyle w:val="IndexLink"/>
                <w:lang w:val="en-CA" w:eastAsia="en-CA"/>
              </w:rPr>
              <w:t>19.1.12</w:t>
            </w:r>
            <w:r>
              <w:rPr>
                <w:rStyle w:val="IndexLink"/>
                <w:szCs w:val="24"/>
                <w:lang w:val="en-CA" w:eastAsia="en-CA"/>
              </w:rPr>
              <w:tab/>
            </w:r>
            <w:r>
              <w:rPr>
                <w:rStyle w:val="IndexLink"/>
                <w:lang w:val="en-CA" w:eastAsia="en-CA"/>
              </w:rPr>
              <w:t>Compliance with Insurance</w:t>
              <w:tab/>
              <w:t>59</w:t>
            </w:r>
          </w:hyperlink>
        </w:p>
        <w:p>
          <w:pPr>
            <w:pStyle w:val="TOC3"/>
            <w:tabs>
              <w:tab w:val="clear" w:pos="720"/>
              <w:tab w:val="left" w:pos="1680" w:leader="none"/>
              <w:tab w:val="right" w:pos="9350" w:leader="dot"/>
            </w:tabs>
            <w:rPr>
              <w:szCs w:val="24"/>
              <w:lang w:val="en-CA" w:eastAsia="en-CA"/>
            </w:rPr>
          </w:pPr>
          <w:hyperlink w:anchor="__RefHeading___Toc503175590">
            <w:r>
              <w:rPr>
                <w:rStyle w:val="IndexLink"/>
                <w:lang w:val="en-CA" w:eastAsia="en-CA"/>
              </w:rPr>
              <w:t>19.1.13</w:t>
            </w:r>
            <w:r>
              <w:rPr>
                <w:rStyle w:val="IndexLink"/>
                <w:szCs w:val="24"/>
                <w:lang w:val="en-CA" w:eastAsia="en-CA"/>
              </w:rPr>
              <w:tab/>
            </w:r>
            <w:r>
              <w:rPr>
                <w:rStyle w:val="IndexLink"/>
                <w:lang w:val="en-CA" w:eastAsia="en-CA"/>
              </w:rPr>
              <w:t>Limitation</w:t>
              <w:tab/>
              <w:t>60</w:t>
            </w:r>
          </w:hyperlink>
        </w:p>
        <w:p>
          <w:pPr>
            <w:pStyle w:val="TOC2"/>
            <w:tabs>
              <w:tab w:val="clear" w:pos="720"/>
              <w:tab w:val="left" w:pos="960" w:leader="none"/>
              <w:tab w:val="right" w:pos="9350" w:leader="dot"/>
            </w:tabs>
            <w:rPr>
              <w:szCs w:val="24"/>
              <w:lang w:val="en-CA" w:eastAsia="en-CA"/>
            </w:rPr>
          </w:pPr>
          <w:hyperlink w:anchor="__RefHeading___Toc503175591">
            <w:r>
              <w:rPr>
                <w:rStyle w:val="IndexLink"/>
                <w:lang w:val="en-CA" w:eastAsia="en-CA"/>
              </w:rPr>
              <w:t>19.2</w:t>
            </w:r>
            <w:r>
              <w:rPr>
                <w:rStyle w:val="IndexLink"/>
                <w:szCs w:val="24"/>
                <w:lang w:val="en-CA" w:eastAsia="en-CA"/>
              </w:rPr>
              <w:tab/>
            </w:r>
            <w:r>
              <w:rPr>
                <w:rStyle w:val="IndexLink"/>
                <w:lang w:val="en-CA" w:eastAsia="en-CA"/>
              </w:rPr>
              <w:t>Purchaser’s Insurance.</w:t>
              <w:tab/>
              <w:t>60</w:t>
            </w:r>
          </w:hyperlink>
        </w:p>
        <w:p>
          <w:pPr>
            <w:pStyle w:val="TOC3"/>
            <w:tabs>
              <w:tab w:val="clear" w:pos="720"/>
              <w:tab w:val="left" w:pos="1440" w:leader="none"/>
              <w:tab w:val="right" w:pos="9350" w:leader="dot"/>
            </w:tabs>
            <w:rPr>
              <w:szCs w:val="24"/>
              <w:lang w:val="en-CA" w:eastAsia="en-CA"/>
            </w:rPr>
          </w:pPr>
          <w:hyperlink w:anchor="__RefHeading___Toc503175592">
            <w:r>
              <w:rPr>
                <w:rStyle w:val="IndexLink"/>
                <w:lang w:val="en-CA" w:eastAsia="en-CA"/>
              </w:rPr>
              <w:t>19.2.1</w:t>
            </w:r>
            <w:r>
              <w:rPr>
                <w:rStyle w:val="IndexLink"/>
                <w:szCs w:val="24"/>
                <w:lang w:val="en-CA" w:eastAsia="en-CA"/>
              </w:rPr>
              <w:tab/>
            </w:r>
            <w:r>
              <w:rPr>
                <w:rStyle w:val="IndexLink"/>
                <w:lang w:val="en-CA" w:eastAsia="en-CA"/>
              </w:rPr>
              <w:t>Cargo Insurance</w:t>
              <w:tab/>
              <w:t>60</w:t>
            </w:r>
          </w:hyperlink>
        </w:p>
        <w:p>
          <w:pPr>
            <w:pStyle w:val="TOC3"/>
            <w:tabs>
              <w:tab w:val="clear" w:pos="720"/>
              <w:tab w:val="left" w:pos="1440" w:leader="none"/>
              <w:tab w:val="right" w:pos="9350" w:leader="dot"/>
            </w:tabs>
            <w:rPr>
              <w:szCs w:val="24"/>
              <w:lang w:val="en-CA" w:eastAsia="en-CA"/>
            </w:rPr>
          </w:pPr>
          <w:hyperlink w:anchor="__RefHeading___Toc503175593">
            <w:r>
              <w:rPr>
                <w:rStyle w:val="IndexLink"/>
                <w:lang w:val="en-CA" w:eastAsia="en-CA"/>
              </w:rPr>
              <w:t>19.2.2</w:t>
            </w:r>
            <w:r>
              <w:rPr>
                <w:rStyle w:val="IndexLink"/>
                <w:szCs w:val="24"/>
                <w:lang w:val="en-CA" w:eastAsia="en-CA"/>
              </w:rPr>
              <w:tab/>
            </w:r>
            <w:r>
              <w:rPr>
                <w:rStyle w:val="IndexLink"/>
                <w:lang w:val="en-CA" w:eastAsia="en-CA"/>
              </w:rPr>
              <w:t>Builder’s All Risk Insurance</w:t>
              <w:tab/>
              <w:t>60</w:t>
            </w:r>
          </w:hyperlink>
        </w:p>
        <w:p>
          <w:pPr>
            <w:pStyle w:val="TOC1"/>
            <w:tabs>
              <w:tab w:val="clear" w:pos="720"/>
              <w:tab w:val="right" w:pos="9350" w:leader="dot"/>
            </w:tabs>
            <w:rPr>
              <w:szCs w:val="24"/>
              <w:lang w:val="en-CA" w:eastAsia="en-CA"/>
            </w:rPr>
          </w:pPr>
          <w:hyperlink w:anchor="__RefHeading___Toc503175594">
            <w:r>
              <w:rPr>
                <w:rStyle w:val="IndexLink"/>
                <w:lang w:val="en-CA" w:eastAsia="en-CA"/>
              </w:rPr>
              <w:t>ARTICLE XX. INDEMNIFICATION</w:t>
              <w:tab/>
              <w:t>60</w:t>
            </w:r>
          </w:hyperlink>
        </w:p>
        <w:p>
          <w:pPr>
            <w:pStyle w:val="TOC2"/>
            <w:tabs>
              <w:tab w:val="clear" w:pos="720"/>
              <w:tab w:val="left" w:pos="960" w:leader="none"/>
              <w:tab w:val="right" w:pos="9350" w:leader="dot"/>
            </w:tabs>
            <w:rPr>
              <w:szCs w:val="24"/>
              <w:lang w:val="en-CA" w:eastAsia="en-CA"/>
            </w:rPr>
          </w:pPr>
          <w:hyperlink w:anchor="__RefHeading___Toc503175595">
            <w:r>
              <w:rPr>
                <w:rStyle w:val="IndexLink"/>
                <w:lang w:val="en-CA" w:eastAsia="en-CA"/>
              </w:rPr>
              <w:t>20.1</w:t>
            </w:r>
            <w:r>
              <w:rPr>
                <w:rStyle w:val="IndexLink"/>
                <w:szCs w:val="24"/>
                <w:lang w:val="en-CA" w:eastAsia="en-CA"/>
              </w:rPr>
              <w:tab/>
            </w:r>
            <w:r>
              <w:rPr>
                <w:rStyle w:val="IndexLink"/>
                <w:lang w:val="en-CA" w:eastAsia="en-CA"/>
              </w:rPr>
              <w:t>Third Party</w:t>
              <w:tab/>
              <w:t>60</w:t>
            </w:r>
          </w:hyperlink>
        </w:p>
        <w:p>
          <w:pPr>
            <w:pStyle w:val="TOC2"/>
            <w:tabs>
              <w:tab w:val="clear" w:pos="720"/>
              <w:tab w:val="left" w:pos="960" w:leader="none"/>
              <w:tab w:val="right" w:pos="9350" w:leader="dot"/>
            </w:tabs>
            <w:rPr>
              <w:szCs w:val="24"/>
              <w:lang w:val="en-CA" w:eastAsia="en-CA"/>
            </w:rPr>
          </w:pPr>
          <w:hyperlink w:anchor="__RefHeading___Toc503175596">
            <w:r>
              <w:rPr>
                <w:rStyle w:val="IndexLink"/>
                <w:lang w:val="en-CA" w:eastAsia="en-CA"/>
              </w:rPr>
              <w:t>20.2</w:t>
            </w:r>
            <w:r>
              <w:rPr>
                <w:rStyle w:val="IndexLink"/>
                <w:szCs w:val="24"/>
                <w:lang w:val="en-CA" w:eastAsia="en-CA"/>
              </w:rPr>
              <w:tab/>
            </w:r>
            <w:r>
              <w:rPr>
                <w:rStyle w:val="IndexLink"/>
                <w:lang w:val="en-CA" w:eastAsia="en-CA"/>
              </w:rPr>
              <w:t>Survival of Obligation</w:t>
              <w:tab/>
              <w:t>62</w:t>
            </w:r>
          </w:hyperlink>
        </w:p>
        <w:p>
          <w:pPr>
            <w:pStyle w:val="TOC1"/>
            <w:tabs>
              <w:tab w:val="clear" w:pos="720"/>
              <w:tab w:val="right" w:pos="9350" w:leader="dot"/>
            </w:tabs>
            <w:rPr>
              <w:szCs w:val="24"/>
              <w:lang w:val="en-CA" w:eastAsia="en-CA"/>
            </w:rPr>
          </w:pPr>
          <w:hyperlink w:anchor="__RefHeading___Toc503175597">
            <w:r>
              <w:rPr>
                <w:rStyle w:val="IndexLink"/>
                <w:lang w:val="en-CA" w:eastAsia="en-CA"/>
              </w:rPr>
              <w:t>ARTICLE XXI. NON-DISCLOSURE OF INFORMATION</w:t>
              <w:tab/>
              <w:t>62</w:t>
            </w:r>
          </w:hyperlink>
        </w:p>
        <w:p>
          <w:pPr>
            <w:pStyle w:val="TOC2"/>
            <w:tabs>
              <w:tab w:val="clear" w:pos="720"/>
              <w:tab w:val="left" w:pos="960" w:leader="none"/>
              <w:tab w:val="right" w:pos="9350" w:leader="dot"/>
            </w:tabs>
            <w:rPr>
              <w:szCs w:val="24"/>
              <w:lang w:val="en-CA" w:eastAsia="en-CA"/>
            </w:rPr>
          </w:pPr>
          <w:hyperlink w:anchor="__RefHeading___Toc503175598">
            <w:r>
              <w:rPr>
                <w:rStyle w:val="IndexLink"/>
                <w:lang w:val="en-CA" w:eastAsia="en-CA"/>
              </w:rPr>
              <w:t>21.1</w:t>
            </w:r>
            <w:r>
              <w:rPr>
                <w:rStyle w:val="IndexLink"/>
                <w:szCs w:val="24"/>
                <w:lang w:val="en-CA" w:eastAsia="en-CA"/>
              </w:rPr>
              <w:tab/>
            </w:r>
            <w:r>
              <w:rPr>
                <w:rStyle w:val="IndexLink"/>
                <w:lang w:val="en-CA" w:eastAsia="en-CA"/>
              </w:rPr>
              <w:t>Proprietary Information</w:t>
              <w:tab/>
              <w:t>62</w:t>
            </w:r>
          </w:hyperlink>
        </w:p>
        <w:p>
          <w:pPr>
            <w:pStyle w:val="TOC2"/>
            <w:tabs>
              <w:tab w:val="clear" w:pos="720"/>
              <w:tab w:val="left" w:pos="960" w:leader="none"/>
              <w:tab w:val="right" w:pos="9350" w:leader="dot"/>
            </w:tabs>
            <w:rPr>
              <w:szCs w:val="24"/>
              <w:lang w:val="en-CA" w:eastAsia="en-CA"/>
            </w:rPr>
          </w:pPr>
          <w:hyperlink w:anchor="__RefHeading___Toc503175599">
            <w:r>
              <w:rPr>
                <w:rStyle w:val="IndexLink"/>
                <w:lang w:val="en-CA" w:eastAsia="en-CA"/>
              </w:rPr>
              <w:t>21.2</w:t>
            </w:r>
            <w:r>
              <w:rPr>
                <w:rStyle w:val="IndexLink"/>
                <w:szCs w:val="24"/>
                <w:lang w:val="en-CA" w:eastAsia="en-CA"/>
              </w:rPr>
              <w:tab/>
            </w:r>
            <w:r>
              <w:rPr>
                <w:rStyle w:val="IndexLink"/>
                <w:lang w:val="en-CA" w:eastAsia="en-CA"/>
              </w:rPr>
              <w:t>Press Releases</w:t>
              <w:tab/>
              <w:t>63</w:t>
            </w:r>
          </w:hyperlink>
        </w:p>
        <w:p>
          <w:pPr>
            <w:pStyle w:val="TOC2"/>
            <w:tabs>
              <w:tab w:val="clear" w:pos="720"/>
              <w:tab w:val="left" w:pos="960" w:leader="none"/>
              <w:tab w:val="right" w:pos="9350" w:leader="dot"/>
            </w:tabs>
            <w:rPr>
              <w:szCs w:val="24"/>
              <w:lang w:val="en-CA" w:eastAsia="en-CA"/>
            </w:rPr>
          </w:pPr>
          <w:hyperlink w:anchor="__RefHeading___Toc503175600">
            <w:r>
              <w:rPr>
                <w:rStyle w:val="IndexLink"/>
                <w:lang w:val="en-CA" w:eastAsia="en-CA"/>
              </w:rPr>
              <w:t>21.3</w:t>
            </w:r>
            <w:r>
              <w:rPr>
                <w:rStyle w:val="IndexLink"/>
                <w:szCs w:val="24"/>
                <w:lang w:val="en-CA" w:eastAsia="en-CA"/>
              </w:rPr>
              <w:tab/>
            </w:r>
            <w:r>
              <w:rPr>
                <w:rStyle w:val="IndexLink"/>
                <w:lang w:val="en-CA" w:eastAsia="en-CA"/>
              </w:rPr>
              <w:t>Confidentiality of Seller</w:t>
              <w:tab/>
              <w:t>63</w:t>
            </w:r>
          </w:hyperlink>
        </w:p>
        <w:p>
          <w:pPr>
            <w:pStyle w:val="TOC2"/>
            <w:tabs>
              <w:tab w:val="clear" w:pos="720"/>
              <w:tab w:val="left" w:pos="960" w:leader="none"/>
              <w:tab w:val="right" w:pos="9350" w:leader="dot"/>
            </w:tabs>
            <w:rPr>
              <w:szCs w:val="24"/>
              <w:lang w:val="en-CA" w:eastAsia="en-CA"/>
            </w:rPr>
          </w:pPr>
          <w:hyperlink w:anchor="__RefHeading___Toc503175601">
            <w:r>
              <w:rPr>
                <w:rStyle w:val="IndexLink"/>
                <w:lang w:val="en-CA" w:eastAsia="en-CA"/>
              </w:rPr>
              <w:t>21.4</w:t>
            </w:r>
            <w:r>
              <w:rPr>
                <w:rStyle w:val="IndexLink"/>
                <w:szCs w:val="24"/>
                <w:lang w:val="en-CA" w:eastAsia="en-CA"/>
              </w:rPr>
              <w:tab/>
            </w:r>
            <w:r>
              <w:rPr>
                <w:rStyle w:val="IndexLink"/>
                <w:lang w:val="en-CA" w:eastAsia="en-CA"/>
              </w:rPr>
              <w:t>Confidentiality of Purchaser</w:t>
              <w:tab/>
              <w:t>65</w:t>
            </w:r>
          </w:hyperlink>
        </w:p>
        <w:p>
          <w:pPr>
            <w:pStyle w:val="TOC1"/>
            <w:tabs>
              <w:tab w:val="clear" w:pos="720"/>
              <w:tab w:val="right" w:pos="9350" w:leader="dot"/>
            </w:tabs>
            <w:rPr>
              <w:szCs w:val="24"/>
              <w:lang w:val="en-CA" w:eastAsia="en-CA"/>
            </w:rPr>
          </w:pPr>
          <w:hyperlink w:anchor="__RefHeading___Toc503175602">
            <w:r>
              <w:rPr>
                <w:rStyle w:val="IndexLink"/>
                <w:lang w:val="en-CA" w:eastAsia="en-CA"/>
              </w:rPr>
              <w:t>ARTICLE XXII. ASSIGNMENT</w:t>
              <w:tab/>
              <w:t>66</w:t>
            </w:r>
          </w:hyperlink>
        </w:p>
        <w:p>
          <w:pPr>
            <w:pStyle w:val="TOC2"/>
            <w:tabs>
              <w:tab w:val="clear" w:pos="720"/>
              <w:tab w:val="left" w:pos="960" w:leader="none"/>
              <w:tab w:val="right" w:pos="9350" w:leader="dot"/>
            </w:tabs>
            <w:rPr>
              <w:szCs w:val="24"/>
              <w:lang w:val="en-CA" w:eastAsia="en-CA"/>
            </w:rPr>
          </w:pPr>
          <w:hyperlink w:anchor="__RefHeading___Toc503175603">
            <w:r>
              <w:rPr>
                <w:rStyle w:val="IndexLink"/>
                <w:lang w:val="en-CA" w:eastAsia="en-CA"/>
              </w:rPr>
              <w:t>22.1</w:t>
            </w:r>
            <w:r>
              <w:rPr>
                <w:rStyle w:val="IndexLink"/>
                <w:szCs w:val="24"/>
                <w:lang w:val="en-CA" w:eastAsia="en-CA"/>
              </w:rPr>
              <w:tab/>
            </w:r>
            <w:r>
              <w:rPr>
                <w:rStyle w:val="IndexLink"/>
                <w:lang w:val="en-CA" w:eastAsia="en-CA"/>
              </w:rPr>
              <w:t>Assignment by Seller</w:t>
              <w:tab/>
              <w:t>66</w:t>
            </w:r>
          </w:hyperlink>
        </w:p>
        <w:p>
          <w:pPr>
            <w:pStyle w:val="TOC2"/>
            <w:tabs>
              <w:tab w:val="clear" w:pos="720"/>
              <w:tab w:val="left" w:pos="960" w:leader="none"/>
              <w:tab w:val="right" w:pos="9350" w:leader="dot"/>
            </w:tabs>
            <w:rPr>
              <w:szCs w:val="24"/>
              <w:lang w:val="en-CA" w:eastAsia="en-CA"/>
            </w:rPr>
          </w:pPr>
          <w:hyperlink w:anchor="__RefHeading___Toc503175604">
            <w:r>
              <w:rPr>
                <w:rStyle w:val="IndexLink"/>
                <w:lang w:val="en-CA" w:eastAsia="en-CA"/>
              </w:rPr>
              <w:t>22.2</w:t>
            </w:r>
            <w:r>
              <w:rPr>
                <w:rStyle w:val="IndexLink"/>
                <w:szCs w:val="24"/>
                <w:lang w:val="en-CA" w:eastAsia="en-CA"/>
              </w:rPr>
              <w:tab/>
            </w:r>
            <w:r>
              <w:rPr>
                <w:rStyle w:val="IndexLink"/>
                <w:lang w:val="en-CA" w:eastAsia="en-CA"/>
              </w:rPr>
              <w:t>Assignment by Purchaser</w:t>
              <w:tab/>
              <w:t>66</w:t>
            </w:r>
          </w:hyperlink>
        </w:p>
        <w:p>
          <w:pPr>
            <w:pStyle w:val="TOC1"/>
            <w:tabs>
              <w:tab w:val="clear" w:pos="720"/>
              <w:tab w:val="right" w:pos="9350" w:leader="dot"/>
            </w:tabs>
            <w:rPr>
              <w:szCs w:val="24"/>
              <w:lang w:val="en-CA" w:eastAsia="en-CA"/>
            </w:rPr>
          </w:pPr>
          <w:hyperlink w:anchor="__RefHeading___Toc503175605">
            <w:r>
              <w:rPr>
                <w:rStyle w:val="IndexLink"/>
                <w:lang w:val="en-CA" w:eastAsia="en-CA"/>
              </w:rPr>
              <w:t>ARTICLE XXIII. RELATIONSHIP OF THE PARTIES</w:t>
              <w:tab/>
              <w:t>67</w:t>
            </w:r>
          </w:hyperlink>
        </w:p>
        <w:p>
          <w:pPr>
            <w:pStyle w:val="TOC2"/>
            <w:tabs>
              <w:tab w:val="clear" w:pos="720"/>
              <w:tab w:val="left" w:pos="960" w:leader="none"/>
              <w:tab w:val="right" w:pos="9350" w:leader="dot"/>
            </w:tabs>
            <w:rPr>
              <w:szCs w:val="24"/>
              <w:lang w:val="en-CA" w:eastAsia="en-CA"/>
            </w:rPr>
          </w:pPr>
          <w:hyperlink w:anchor="__RefHeading___Toc503175606">
            <w:r>
              <w:rPr>
                <w:rStyle w:val="IndexLink"/>
                <w:lang w:val="en-CA" w:eastAsia="en-CA"/>
              </w:rPr>
              <w:t>23.1</w:t>
            </w:r>
            <w:r>
              <w:rPr>
                <w:rStyle w:val="IndexLink"/>
                <w:szCs w:val="24"/>
                <w:lang w:val="en-CA" w:eastAsia="en-CA"/>
              </w:rPr>
              <w:tab/>
            </w:r>
            <w:r>
              <w:rPr>
                <w:rStyle w:val="IndexLink"/>
                <w:lang w:val="en-CA" w:eastAsia="en-CA"/>
              </w:rPr>
              <w:t>Independent Contractor</w:t>
              <w:tab/>
              <w:t>67</w:t>
            </w:r>
          </w:hyperlink>
        </w:p>
        <w:p>
          <w:pPr>
            <w:pStyle w:val="TOC2"/>
            <w:tabs>
              <w:tab w:val="clear" w:pos="720"/>
              <w:tab w:val="left" w:pos="960" w:leader="none"/>
              <w:tab w:val="right" w:pos="9350" w:leader="dot"/>
            </w:tabs>
            <w:rPr>
              <w:szCs w:val="24"/>
              <w:lang w:val="en-CA" w:eastAsia="en-CA"/>
            </w:rPr>
          </w:pPr>
          <w:hyperlink w:anchor="__RefHeading___Toc503175607">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68</w:t>
            </w:r>
          </w:hyperlink>
        </w:p>
        <w:p>
          <w:pPr>
            <w:pStyle w:val="TOC2"/>
            <w:tabs>
              <w:tab w:val="clear" w:pos="720"/>
              <w:tab w:val="left" w:pos="960" w:leader="none"/>
              <w:tab w:val="right" w:pos="9350" w:leader="dot"/>
            </w:tabs>
            <w:rPr>
              <w:szCs w:val="24"/>
              <w:lang w:val="en-CA" w:eastAsia="en-CA"/>
            </w:rPr>
          </w:pPr>
          <w:hyperlink w:anchor="__RefHeading___Toc503175608">
            <w:r>
              <w:rPr>
                <w:rStyle w:val="IndexLink"/>
                <w:lang w:val="en-CA" w:eastAsia="en-CA"/>
              </w:rPr>
              <w:t>23.3</w:t>
            </w:r>
            <w:r>
              <w:rPr>
                <w:rStyle w:val="IndexLink"/>
                <w:szCs w:val="24"/>
                <w:lang w:val="en-CA" w:eastAsia="en-CA"/>
              </w:rPr>
              <w:tab/>
            </w:r>
            <w:r>
              <w:rPr>
                <w:rStyle w:val="IndexLink"/>
                <w:lang w:val="en-CA" w:eastAsia="en-CA"/>
              </w:rPr>
              <w:t>Not Used.</w:t>
              <w:tab/>
              <w:t>68</w:t>
            </w:r>
          </w:hyperlink>
        </w:p>
        <w:p>
          <w:pPr>
            <w:pStyle w:val="TOC1"/>
            <w:tabs>
              <w:tab w:val="clear" w:pos="720"/>
              <w:tab w:val="right" w:pos="9350" w:leader="dot"/>
            </w:tabs>
            <w:rPr>
              <w:szCs w:val="24"/>
              <w:lang w:val="en-CA" w:eastAsia="en-CA"/>
            </w:rPr>
          </w:pPr>
          <w:hyperlink w:anchor="__RefHeading___Toc503175609">
            <w:r>
              <w:rPr>
                <w:rStyle w:val="IndexLink"/>
                <w:lang w:val="en-CA" w:eastAsia="en-CA"/>
              </w:rPr>
              <w:t>ARTICLE XXIV. LIENS AND CLAIMS</w:t>
              <w:tab/>
              <w:t>68</w:t>
            </w:r>
          </w:hyperlink>
        </w:p>
        <w:p>
          <w:pPr>
            <w:pStyle w:val="TOC1"/>
            <w:tabs>
              <w:tab w:val="clear" w:pos="720"/>
              <w:tab w:val="right" w:pos="9350" w:leader="dot"/>
            </w:tabs>
            <w:rPr>
              <w:szCs w:val="24"/>
              <w:lang w:val="en-CA" w:eastAsia="en-CA"/>
            </w:rPr>
          </w:pPr>
          <w:hyperlink w:anchor="__RefHeading___Toc503175610">
            <w:r>
              <w:rPr>
                <w:rStyle w:val="IndexLink"/>
                <w:lang w:val="en-CA" w:eastAsia="en-CA"/>
              </w:rPr>
              <w:t>ARTICLE XXV. NOTICES AND COMMUNICATIONS</w:t>
              <w:tab/>
              <w:t>68</w:t>
            </w:r>
          </w:hyperlink>
        </w:p>
        <w:p>
          <w:pPr>
            <w:pStyle w:val="TOC2"/>
            <w:tabs>
              <w:tab w:val="clear" w:pos="720"/>
              <w:tab w:val="left" w:pos="960" w:leader="none"/>
              <w:tab w:val="right" w:pos="9350" w:leader="dot"/>
            </w:tabs>
            <w:rPr>
              <w:szCs w:val="24"/>
              <w:lang w:val="en-CA" w:eastAsia="en-CA"/>
            </w:rPr>
          </w:pPr>
          <w:hyperlink w:anchor="__RefHeading___Toc503175611">
            <w:r>
              <w:rPr>
                <w:rStyle w:val="IndexLink"/>
                <w:lang w:val="en-CA" w:eastAsia="en-CA"/>
              </w:rPr>
              <w:t>25.1</w:t>
            </w:r>
            <w:r>
              <w:rPr>
                <w:rStyle w:val="IndexLink"/>
                <w:szCs w:val="24"/>
                <w:lang w:val="en-CA" w:eastAsia="en-CA"/>
              </w:rPr>
              <w:tab/>
            </w:r>
            <w:r>
              <w:rPr>
                <w:rStyle w:val="IndexLink"/>
                <w:lang w:val="en-CA" w:eastAsia="en-CA"/>
              </w:rPr>
              <w:t>Notices</w:t>
              <w:tab/>
              <w:t>68</w:t>
            </w:r>
          </w:hyperlink>
        </w:p>
        <w:p>
          <w:pPr>
            <w:pStyle w:val="TOC2"/>
            <w:tabs>
              <w:tab w:val="clear" w:pos="720"/>
              <w:tab w:val="left" w:pos="960" w:leader="none"/>
              <w:tab w:val="right" w:pos="9350" w:leader="dot"/>
            </w:tabs>
            <w:rPr>
              <w:szCs w:val="24"/>
              <w:lang w:val="en-CA" w:eastAsia="en-CA"/>
            </w:rPr>
          </w:pPr>
          <w:hyperlink w:anchor="__RefHeading___Toc503175612">
            <w:r>
              <w:rPr>
                <w:rStyle w:val="IndexLink"/>
                <w:lang w:val="en-CA" w:eastAsia="en-CA"/>
              </w:rPr>
              <w:t>25.2</w:t>
            </w:r>
            <w:r>
              <w:rPr>
                <w:rStyle w:val="IndexLink"/>
                <w:szCs w:val="24"/>
                <w:lang w:val="en-CA" w:eastAsia="en-CA"/>
              </w:rPr>
              <w:tab/>
            </w:r>
            <w:r>
              <w:rPr>
                <w:rStyle w:val="IndexLink"/>
                <w:lang w:val="en-CA" w:eastAsia="en-CA"/>
              </w:rPr>
              <w:t>Effectiveness of Notices</w:t>
              <w:tab/>
              <w:t>69</w:t>
            </w:r>
          </w:hyperlink>
        </w:p>
        <w:p>
          <w:pPr>
            <w:pStyle w:val="TOC2"/>
            <w:tabs>
              <w:tab w:val="clear" w:pos="720"/>
              <w:tab w:val="left" w:pos="960" w:leader="none"/>
              <w:tab w:val="right" w:pos="9350" w:leader="dot"/>
            </w:tabs>
            <w:rPr>
              <w:szCs w:val="24"/>
              <w:lang w:val="en-CA" w:eastAsia="en-CA"/>
            </w:rPr>
          </w:pPr>
          <w:hyperlink w:anchor="__RefHeading___Toc503175613">
            <w:r>
              <w:rPr>
                <w:rStyle w:val="IndexLink"/>
                <w:lang w:val="en-CA" w:eastAsia="en-CA"/>
              </w:rPr>
              <w:t>25.3</w:t>
            </w:r>
            <w:r>
              <w:rPr>
                <w:rStyle w:val="IndexLink"/>
                <w:szCs w:val="24"/>
                <w:lang w:val="en-CA" w:eastAsia="en-CA"/>
              </w:rPr>
              <w:tab/>
            </w:r>
            <w:r>
              <w:rPr>
                <w:rStyle w:val="IndexLink"/>
                <w:lang w:val="en-CA" w:eastAsia="en-CA"/>
              </w:rPr>
              <w:t>Technical Communications</w:t>
              <w:tab/>
              <w:t>69</w:t>
            </w:r>
          </w:hyperlink>
        </w:p>
        <w:p>
          <w:pPr>
            <w:pStyle w:val="TOC1"/>
            <w:tabs>
              <w:tab w:val="clear" w:pos="720"/>
              <w:tab w:val="right" w:pos="9350" w:leader="dot"/>
            </w:tabs>
            <w:rPr>
              <w:szCs w:val="24"/>
              <w:lang w:val="en-CA" w:eastAsia="en-CA"/>
            </w:rPr>
          </w:pPr>
          <w:hyperlink w:anchor="__RefHeading___Toc503175614">
            <w:r>
              <w:rPr>
                <w:rStyle w:val="IndexLink"/>
                <w:lang w:val="en-CA" w:eastAsia="en-CA"/>
              </w:rPr>
              <w:t>ARTICLE XXVI. ARBITRATION</w:t>
              <w:tab/>
              <w:t>70</w:t>
            </w:r>
          </w:hyperlink>
        </w:p>
        <w:p>
          <w:pPr>
            <w:pStyle w:val="TOC2"/>
            <w:tabs>
              <w:tab w:val="clear" w:pos="720"/>
              <w:tab w:val="left" w:pos="960" w:leader="none"/>
              <w:tab w:val="right" w:pos="9350" w:leader="dot"/>
            </w:tabs>
            <w:rPr>
              <w:szCs w:val="24"/>
              <w:lang w:val="en-CA" w:eastAsia="en-CA"/>
            </w:rPr>
          </w:pPr>
          <w:hyperlink w:anchor="__RefHeading___Toc503175615">
            <w:r>
              <w:rPr>
                <w:rStyle w:val="IndexLink"/>
                <w:lang w:val="en-CA" w:eastAsia="en-CA"/>
              </w:rPr>
              <w:t>26.1</w:t>
            </w:r>
            <w:r>
              <w:rPr>
                <w:rStyle w:val="IndexLink"/>
                <w:szCs w:val="24"/>
                <w:lang w:val="en-CA" w:eastAsia="en-CA"/>
              </w:rPr>
              <w:tab/>
            </w:r>
            <w:r>
              <w:rPr>
                <w:rStyle w:val="IndexLink"/>
                <w:lang w:val="en-CA" w:eastAsia="en-CA"/>
              </w:rPr>
              <w:t>Negotiation of Disputes and Disagreements</w:t>
              <w:tab/>
              <w:t>70</w:t>
            </w:r>
          </w:hyperlink>
        </w:p>
        <w:p>
          <w:pPr>
            <w:pStyle w:val="TOC2"/>
            <w:tabs>
              <w:tab w:val="clear" w:pos="720"/>
              <w:tab w:val="left" w:pos="960" w:leader="none"/>
              <w:tab w:val="right" w:pos="9350" w:leader="dot"/>
            </w:tabs>
            <w:rPr>
              <w:szCs w:val="24"/>
              <w:lang w:val="en-CA" w:eastAsia="en-CA"/>
            </w:rPr>
          </w:pPr>
          <w:hyperlink w:anchor="__RefHeading___Toc503175616">
            <w:r>
              <w:rPr>
                <w:rStyle w:val="IndexLink"/>
                <w:lang w:val="en-CA" w:eastAsia="en-CA"/>
              </w:rPr>
              <w:t>26.2</w:t>
            </w:r>
            <w:r>
              <w:rPr>
                <w:rStyle w:val="IndexLink"/>
                <w:szCs w:val="24"/>
                <w:lang w:val="en-CA" w:eastAsia="en-CA"/>
              </w:rPr>
              <w:tab/>
            </w:r>
            <w:r>
              <w:rPr>
                <w:rStyle w:val="IndexLink"/>
                <w:lang w:val="en-CA" w:eastAsia="en-CA"/>
              </w:rPr>
              <w:t>Arbitration Resolution</w:t>
              <w:tab/>
              <w:t>70</w:t>
            </w:r>
          </w:hyperlink>
        </w:p>
        <w:p>
          <w:pPr>
            <w:pStyle w:val="TOC2"/>
            <w:tabs>
              <w:tab w:val="clear" w:pos="720"/>
              <w:tab w:val="left" w:pos="960" w:leader="none"/>
              <w:tab w:val="right" w:pos="9350" w:leader="dot"/>
            </w:tabs>
            <w:rPr>
              <w:szCs w:val="24"/>
              <w:lang w:val="en-CA" w:eastAsia="en-CA"/>
            </w:rPr>
          </w:pPr>
          <w:hyperlink w:anchor="__RefHeading___Toc503175617">
            <w:r>
              <w:rPr>
                <w:rStyle w:val="IndexLink"/>
                <w:lang w:val="en-CA" w:eastAsia="en-CA"/>
              </w:rPr>
              <w:t>26.3</w:t>
            </w:r>
            <w:r>
              <w:rPr>
                <w:rStyle w:val="IndexLink"/>
                <w:szCs w:val="24"/>
                <w:lang w:val="en-CA" w:eastAsia="en-CA"/>
              </w:rPr>
              <w:tab/>
            </w:r>
            <w:r>
              <w:rPr>
                <w:rStyle w:val="IndexLink"/>
                <w:lang w:val="en-CA" w:eastAsia="en-CA"/>
              </w:rPr>
              <w:t>Continuation of Work</w:t>
              <w:tab/>
              <w:t>71</w:t>
            </w:r>
          </w:hyperlink>
        </w:p>
        <w:p>
          <w:pPr>
            <w:pStyle w:val="TOC2"/>
            <w:tabs>
              <w:tab w:val="clear" w:pos="720"/>
              <w:tab w:val="left" w:pos="960" w:leader="none"/>
              <w:tab w:val="right" w:pos="9350" w:leader="dot"/>
            </w:tabs>
            <w:rPr>
              <w:szCs w:val="24"/>
              <w:lang w:val="en-CA" w:eastAsia="en-CA"/>
            </w:rPr>
          </w:pPr>
          <w:hyperlink w:anchor="__RefHeading___Toc503175618">
            <w:r>
              <w:rPr>
                <w:rStyle w:val="IndexLink"/>
                <w:lang w:val="en-CA" w:eastAsia="en-CA"/>
              </w:rPr>
              <w:t>26.4</w:t>
            </w:r>
            <w:r>
              <w:rPr>
                <w:rStyle w:val="IndexLink"/>
                <w:szCs w:val="24"/>
                <w:lang w:val="en-CA" w:eastAsia="en-CA"/>
              </w:rPr>
              <w:tab/>
            </w:r>
            <w:r>
              <w:rPr>
                <w:rStyle w:val="IndexLink"/>
                <w:lang w:val="en-CA" w:eastAsia="en-CA"/>
              </w:rPr>
              <w:t>Not Used.</w:t>
              <w:tab/>
              <w:t>71</w:t>
            </w:r>
          </w:hyperlink>
        </w:p>
        <w:p>
          <w:pPr>
            <w:pStyle w:val="TOC2"/>
            <w:tabs>
              <w:tab w:val="clear" w:pos="720"/>
              <w:tab w:val="left" w:pos="960" w:leader="none"/>
              <w:tab w:val="right" w:pos="9350" w:leader="dot"/>
            </w:tabs>
            <w:rPr>
              <w:szCs w:val="24"/>
              <w:lang w:val="en-CA" w:eastAsia="en-CA"/>
            </w:rPr>
          </w:pPr>
          <w:hyperlink w:anchor="__RefHeading___Toc503175619">
            <w:r>
              <w:rPr>
                <w:rStyle w:val="IndexLink"/>
                <w:lang w:val="en-CA" w:eastAsia="en-CA"/>
              </w:rPr>
              <w:t>26.5</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503175620">
            <w:r>
              <w:rPr>
                <w:rStyle w:val="IndexLink"/>
                <w:lang w:val="en-CA" w:eastAsia="en-CA"/>
              </w:rPr>
              <w:t>ARTICLE XXVII. LIMITATION OF LIABILITY</w:t>
              <w:tab/>
              <w:t>71</w:t>
            </w:r>
          </w:hyperlink>
        </w:p>
        <w:p>
          <w:pPr>
            <w:pStyle w:val="TOC2"/>
            <w:tabs>
              <w:tab w:val="clear" w:pos="720"/>
              <w:tab w:val="left" w:pos="960" w:leader="none"/>
              <w:tab w:val="right" w:pos="9350" w:leader="dot"/>
            </w:tabs>
            <w:rPr>
              <w:szCs w:val="24"/>
              <w:lang w:val="en-CA" w:eastAsia="en-CA"/>
            </w:rPr>
          </w:pPr>
          <w:hyperlink w:anchor="__RefHeading___Toc503175621">
            <w:r>
              <w:rPr>
                <w:rStyle w:val="IndexLink"/>
                <w:lang w:val="en-CA" w:eastAsia="en-CA"/>
              </w:rPr>
              <w:t>27.1</w:t>
            </w:r>
            <w:r>
              <w:rPr>
                <w:rStyle w:val="IndexLink"/>
                <w:szCs w:val="24"/>
                <w:lang w:val="en-CA" w:eastAsia="en-CA"/>
              </w:rPr>
              <w:tab/>
            </w:r>
            <w:r>
              <w:rPr>
                <w:rStyle w:val="IndexLink"/>
                <w:lang w:val="en-CA" w:eastAsia="en-CA"/>
              </w:rPr>
              <w:t>Maximum Liability</w:t>
              <w:tab/>
              <w:t>71</w:t>
            </w:r>
          </w:hyperlink>
        </w:p>
        <w:p>
          <w:pPr>
            <w:pStyle w:val="TOC2"/>
            <w:tabs>
              <w:tab w:val="clear" w:pos="720"/>
              <w:tab w:val="left" w:pos="960" w:leader="none"/>
              <w:tab w:val="right" w:pos="9350" w:leader="dot"/>
            </w:tabs>
            <w:rPr>
              <w:szCs w:val="24"/>
              <w:lang w:val="en-CA" w:eastAsia="en-CA"/>
            </w:rPr>
          </w:pPr>
          <w:hyperlink w:anchor="__RefHeading___Toc503175622">
            <w:r>
              <w:rPr>
                <w:rStyle w:val="IndexLink"/>
                <w:lang w:val="en-CA" w:eastAsia="en-CA"/>
              </w:rPr>
              <w:t>27.2</w:t>
            </w:r>
            <w:r>
              <w:rPr>
                <w:rStyle w:val="IndexLink"/>
                <w:szCs w:val="24"/>
                <w:lang w:val="en-CA" w:eastAsia="en-CA"/>
              </w:rPr>
              <w:tab/>
            </w:r>
            <w:r>
              <w:rPr>
                <w:rStyle w:val="IndexLink"/>
                <w:lang w:val="en-CA" w:eastAsia="en-CA"/>
              </w:rPr>
              <w:t>Consequential Losses</w:t>
              <w:tab/>
              <w:t>71</w:t>
            </w:r>
          </w:hyperlink>
        </w:p>
        <w:p>
          <w:pPr>
            <w:pStyle w:val="TOC2"/>
            <w:tabs>
              <w:tab w:val="clear" w:pos="720"/>
              <w:tab w:val="left" w:pos="960" w:leader="none"/>
              <w:tab w:val="right" w:pos="9350" w:leader="dot"/>
            </w:tabs>
            <w:rPr>
              <w:szCs w:val="24"/>
              <w:lang w:val="en-CA" w:eastAsia="en-CA"/>
            </w:rPr>
          </w:pPr>
          <w:hyperlink w:anchor="__RefHeading___Toc503175623">
            <w:r>
              <w:rPr>
                <w:rStyle w:val="IndexLink"/>
                <w:lang w:val="en-CA" w:eastAsia="en-CA"/>
              </w:rPr>
              <w:t>27.3</w:t>
            </w:r>
            <w:r>
              <w:rPr>
                <w:rStyle w:val="IndexLink"/>
                <w:szCs w:val="24"/>
                <w:lang w:val="en-CA" w:eastAsia="en-CA"/>
              </w:rPr>
              <w:tab/>
            </w:r>
            <w:r>
              <w:rPr>
                <w:rStyle w:val="IndexLink"/>
                <w:lang w:val="en-CA" w:eastAsia="en-CA"/>
              </w:rPr>
              <w:t>Releases Valid in All Events</w:t>
              <w:tab/>
              <w:t>71</w:t>
            </w:r>
          </w:hyperlink>
        </w:p>
        <w:p>
          <w:pPr>
            <w:pStyle w:val="TOC2"/>
            <w:tabs>
              <w:tab w:val="clear" w:pos="720"/>
              <w:tab w:val="left" w:pos="960" w:leader="none"/>
              <w:tab w:val="right" w:pos="9350" w:leader="dot"/>
            </w:tabs>
            <w:rPr>
              <w:szCs w:val="24"/>
              <w:lang w:val="en-CA" w:eastAsia="en-CA"/>
            </w:rPr>
          </w:pPr>
          <w:hyperlink w:anchor="__RefHeading___Toc503175624">
            <w:r>
              <w:rPr>
                <w:rStyle w:val="IndexLink"/>
                <w:lang w:val="en-CA" w:eastAsia="en-CA"/>
              </w:rPr>
              <w:t>27.4</w:t>
            </w:r>
            <w:r>
              <w:rPr>
                <w:rStyle w:val="IndexLink"/>
                <w:szCs w:val="24"/>
                <w:lang w:val="en-CA" w:eastAsia="en-CA"/>
              </w:rPr>
              <w:tab/>
            </w:r>
            <w:r>
              <w:rPr>
                <w:rStyle w:val="IndexLink"/>
                <w:lang w:val="en-CA" w:eastAsia="en-CA"/>
              </w:rPr>
              <w:t>Seller’s Advice or Assistance</w:t>
              <w:tab/>
              <w:t>72</w:t>
            </w:r>
          </w:hyperlink>
        </w:p>
        <w:p>
          <w:pPr>
            <w:pStyle w:val="TOC1"/>
            <w:tabs>
              <w:tab w:val="clear" w:pos="720"/>
              <w:tab w:val="right" w:pos="9350" w:leader="dot"/>
            </w:tabs>
            <w:rPr>
              <w:szCs w:val="24"/>
              <w:lang w:val="en-CA" w:eastAsia="en-CA"/>
            </w:rPr>
          </w:pPr>
          <w:hyperlink w:anchor="__RefHeading___Toc503175625">
            <w:r>
              <w:rPr>
                <w:rStyle w:val="IndexLink"/>
                <w:lang w:val="en-CA" w:eastAsia="en-CA"/>
              </w:rPr>
              <w:t>ARTICLE XXVIII. DRUG AND ALCOHOL-FREE WORKPLACE</w:t>
              <w:tab/>
              <w:t>72</w:t>
            </w:r>
          </w:hyperlink>
        </w:p>
        <w:p>
          <w:pPr>
            <w:pStyle w:val="TOC1"/>
            <w:tabs>
              <w:tab w:val="clear" w:pos="720"/>
              <w:tab w:val="right" w:pos="9350" w:leader="dot"/>
            </w:tabs>
            <w:rPr>
              <w:szCs w:val="24"/>
              <w:lang w:val="en-CA" w:eastAsia="en-CA"/>
            </w:rPr>
          </w:pPr>
          <w:hyperlink w:anchor="__RefHeading___Toc503175626">
            <w:r>
              <w:rPr>
                <w:rStyle w:val="IndexLink"/>
                <w:lang w:val="en-CA" w:eastAsia="en-CA"/>
              </w:rPr>
              <w:t>ARTICLE XXIX. PROJECT PLANNING AND CONTROLS</w:t>
              <w:tab/>
              <w:t>72</w:t>
            </w:r>
          </w:hyperlink>
        </w:p>
        <w:p>
          <w:pPr>
            <w:pStyle w:val="TOC1"/>
            <w:tabs>
              <w:tab w:val="clear" w:pos="720"/>
              <w:tab w:val="right" w:pos="9350" w:leader="dot"/>
            </w:tabs>
            <w:rPr>
              <w:szCs w:val="24"/>
              <w:lang w:val="en-CA" w:eastAsia="en-CA"/>
            </w:rPr>
          </w:pPr>
          <w:hyperlink w:anchor="__RefHeading___Toc503175627">
            <w:r>
              <w:rPr>
                <w:rStyle w:val="IndexLink"/>
                <w:lang w:val="en-CA" w:eastAsia="en-CA"/>
              </w:rPr>
              <w:t>ARTICLE XXX. MISCELLANEOUS</w:t>
              <w:tab/>
              <w:t>72</w:t>
            </w:r>
          </w:hyperlink>
        </w:p>
        <w:p>
          <w:pPr>
            <w:pStyle w:val="TOC2"/>
            <w:tabs>
              <w:tab w:val="clear" w:pos="720"/>
              <w:tab w:val="left" w:pos="960" w:leader="none"/>
              <w:tab w:val="right" w:pos="9350" w:leader="dot"/>
            </w:tabs>
            <w:rPr>
              <w:szCs w:val="24"/>
              <w:lang w:val="en-CA" w:eastAsia="en-CA"/>
            </w:rPr>
          </w:pPr>
          <w:hyperlink w:anchor="__RefHeading___Toc503175628">
            <w:r>
              <w:rPr>
                <w:rStyle w:val="IndexLink"/>
                <w:lang w:val="en-CA" w:eastAsia="en-CA"/>
              </w:rPr>
              <w:t>30.1</w:t>
            </w:r>
            <w:r>
              <w:rPr>
                <w:rStyle w:val="IndexLink"/>
                <w:szCs w:val="24"/>
                <w:lang w:val="en-CA" w:eastAsia="en-CA"/>
              </w:rPr>
              <w:tab/>
            </w:r>
            <w:r>
              <w:rPr>
                <w:rStyle w:val="IndexLink"/>
                <w:lang w:val="en-CA" w:eastAsia="en-CA"/>
              </w:rPr>
              <w:t>Validity and Enforceability</w:t>
              <w:tab/>
              <w:t>72</w:t>
            </w:r>
          </w:hyperlink>
        </w:p>
        <w:p>
          <w:pPr>
            <w:pStyle w:val="TOC2"/>
            <w:tabs>
              <w:tab w:val="clear" w:pos="720"/>
              <w:tab w:val="left" w:pos="960" w:leader="none"/>
              <w:tab w:val="right" w:pos="9350" w:leader="dot"/>
            </w:tabs>
            <w:rPr>
              <w:szCs w:val="24"/>
              <w:lang w:val="en-CA" w:eastAsia="en-CA"/>
            </w:rPr>
          </w:pPr>
          <w:hyperlink w:anchor="__RefHeading___Toc503175629">
            <w:r>
              <w:rPr>
                <w:rStyle w:val="IndexLink"/>
                <w:lang w:val="en-CA" w:eastAsia="en-CA"/>
              </w:rPr>
              <w:t>30.2</w:t>
            </w:r>
            <w:r>
              <w:rPr>
                <w:rStyle w:val="IndexLink"/>
                <w:szCs w:val="24"/>
                <w:lang w:val="en-CA" w:eastAsia="en-CA"/>
              </w:rPr>
              <w:tab/>
            </w:r>
            <w:r>
              <w:rPr>
                <w:rStyle w:val="IndexLink"/>
                <w:lang w:val="en-CA" w:eastAsia="en-CA"/>
              </w:rPr>
              <w:t>Governing Law</w:t>
              <w:tab/>
              <w:t>73</w:t>
            </w:r>
          </w:hyperlink>
        </w:p>
        <w:p>
          <w:pPr>
            <w:pStyle w:val="TOC2"/>
            <w:tabs>
              <w:tab w:val="clear" w:pos="720"/>
              <w:tab w:val="left" w:pos="960" w:leader="none"/>
              <w:tab w:val="right" w:pos="9350" w:leader="dot"/>
            </w:tabs>
            <w:rPr>
              <w:szCs w:val="24"/>
              <w:lang w:val="en-CA" w:eastAsia="en-CA"/>
            </w:rPr>
          </w:pPr>
          <w:hyperlink w:anchor="__RefHeading___Toc503175630">
            <w:r>
              <w:rPr>
                <w:rStyle w:val="IndexLink"/>
                <w:lang w:val="en-CA" w:eastAsia="en-CA"/>
              </w:rPr>
              <w:t>30.3</w:t>
            </w:r>
            <w:r>
              <w:rPr>
                <w:rStyle w:val="IndexLink"/>
                <w:szCs w:val="24"/>
                <w:lang w:val="en-CA" w:eastAsia="en-CA"/>
              </w:rPr>
              <w:tab/>
            </w:r>
            <w:r>
              <w:rPr>
                <w:rStyle w:val="IndexLink"/>
                <w:lang w:val="en-CA" w:eastAsia="en-CA"/>
              </w:rPr>
              <w:t>Entire Agreement</w:t>
              <w:tab/>
              <w:t>73</w:t>
            </w:r>
          </w:hyperlink>
        </w:p>
        <w:p>
          <w:pPr>
            <w:pStyle w:val="TOC2"/>
            <w:tabs>
              <w:tab w:val="clear" w:pos="720"/>
              <w:tab w:val="left" w:pos="960" w:leader="none"/>
              <w:tab w:val="right" w:pos="9350" w:leader="dot"/>
            </w:tabs>
            <w:rPr>
              <w:szCs w:val="24"/>
              <w:lang w:val="en-CA" w:eastAsia="en-CA"/>
            </w:rPr>
          </w:pPr>
          <w:hyperlink w:anchor="__RefHeading___Toc503175631">
            <w:r>
              <w:rPr>
                <w:rStyle w:val="IndexLink"/>
                <w:lang w:val="en-CA" w:eastAsia="en-CA"/>
              </w:rPr>
              <w:t>30.4</w:t>
            </w:r>
            <w:r>
              <w:rPr>
                <w:rStyle w:val="IndexLink"/>
                <w:szCs w:val="24"/>
                <w:lang w:val="en-CA" w:eastAsia="en-CA"/>
              </w:rPr>
              <w:tab/>
            </w:r>
            <w:r>
              <w:rPr>
                <w:rStyle w:val="IndexLink"/>
                <w:lang w:val="en-CA" w:eastAsia="en-CA"/>
              </w:rPr>
              <w:t>Agreement Modification</w:t>
              <w:tab/>
              <w:t>73</w:t>
            </w:r>
          </w:hyperlink>
        </w:p>
        <w:p>
          <w:pPr>
            <w:pStyle w:val="TOC2"/>
            <w:tabs>
              <w:tab w:val="clear" w:pos="720"/>
              <w:tab w:val="left" w:pos="960" w:leader="none"/>
              <w:tab w:val="right" w:pos="9350" w:leader="dot"/>
            </w:tabs>
            <w:rPr>
              <w:szCs w:val="24"/>
              <w:lang w:val="en-CA" w:eastAsia="en-CA"/>
            </w:rPr>
          </w:pPr>
          <w:hyperlink w:anchor="__RefHeading___Toc503175632">
            <w:r>
              <w:rPr>
                <w:rStyle w:val="IndexLink"/>
                <w:lang w:val="en-CA" w:eastAsia="en-CA"/>
              </w:rPr>
              <w:t>30.5</w:t>
            </w:r>
            <w:r>
              <w:rPr>
                <w:rStyle w:val="IndexLink"/>
                <w:szCs w:val="24"/>
                <w:lang w:val="en-CA" w:eastAsia="en-CA"/>
              </w:rPr>
              <w:tab/>
            </w:r>
            <w:r>
              <w:rPr>
                <w:rStyle w:val="IndexLink"/>
                <w:lang w:val="en-CA" w:eastAsia="en-CA"/>
              </w:rPr>
              <w:t>Waiver</w:t>
              <w:tab/>
              <w:t>73</w:t>
            </w:r>
          </w:hyperlink>
        </w:p>
        <w:p>
          <w:pPr>
            <w:pStyle w:val="TOC2"/>
            <w:tabs>
              <w:tab w:val="clear" w:pos="720"/>
              <w:tab w:val="left" w:pos="960" w:leader="none"/>
              <w:tab w:val="right" w:pos="9350" w:leader="dot"/>
            </w:tabs>
            <w:rPr>
              <w:szCs w:val="24"/>
              <w:lang w:val="en-CA" w:eastAsia="en-CA"/>
            </w:rPr>
          </w:pPr>
          <w:hyperlink w:anchor="__RefHeading___Toc503175633">
            <w:r>
              <w:rPr>
                <w:rStyle w:val="IndexLink"/>
                <w:lang w:val="en-CA" w:eastAsia="en-CA"/>
              </w:rPr>
              <w:t>30.6</w:t>
            </w:r>
            <w:r>
              <w:rPr>
                <w:rStyle w:val="IndexLink"/>
                <w:szCs w:val="24"/>
                <w:lang w:val="en-CA" w:eastAsia="en-CA"/>
              </w:rPr>
              <w:tab/>
            </w:r>
            <w:r>
              <w:rPr>
                <w:rStyle w:val="IndexLink"/>
                <w:lang w:val="en-CA" w:eastAsia="en-CA"/>
              </w:rPr>
              <w:t>Headings</w:t>
              <w:tab/>
              <w:t>73</w:t>
            </w:r>
          </w:hyperlink>
        </w:p>
        <w:p>
          <w:pPr>
            <w:pStyle w:val="TOC2"/>
            <w:tabs>
              <w:tab w:val="clear" w:pos="720"/>
              <w:tab w:val="left" w:pos="960" w:leader="none"/>
              <w:tab w:val="right" w:pos="9350" w:leader="dot"/>
            </w:tabs>
            <w:rPr>
              <w:szCs w:val="24"/>
              <w:lang w:val="en-CA" w:eastAsia="en-CA"/>
            </w:rPr>
          </w:pPr>
          <w:hyperlink w:anchor="__RefHeading___Toc503175634">
            <w:r>
              <w:rPr>
                <w:rStyle w:val="IndexLink"/>
                <w:lang w:val="en-CA" w:eastAsia="en-CA"/>
              </w:rPr>
              <w:t>30.7</w:t>
            </w:r>
            <w:r>
              <w:rPr>
                <w:rStyle w:val="IndexLink"/>
                <w:szCs w:val="24"/>
                <w:lang w:val="en-CA" w:eastAsia="en-CA"/>
              </w:rPr>
              <w:tab/>
            </w:r>
            <w:r>
              <w:rPr>
                <w:rStyle w:val="IndexLink"/>
                <w:lang w:val="en-CA" w:eastAsia="en-CA"/>
              </w:rPr>
              <w:t>Third-Party Beneficiaries</w:t>
              <w:tab/>
              <w:t>73</w:t>
            </w:r>
          </w:hyperlink>
        </w:p>
        <w:p>
          <w:pPr>
            <w:pStyle w:val="TOC2"/>
            <w:tabs>
              <w:tab w:val="clear" w:pos="720"/>
              <w:tab w:val="left" w:pos="960" w:leader="none"/>
              <w:tab w:val="right" w:pos="9350" w:leader="dot"/>
            </w:tabs>
            <w:rPr>
              <w:szCs w:val="24"/>
              <w:lang w:val="en-CA" w:eastAsia="en-CA"/>
            </w:rPr>
          </w:pPr>
          <w:hyperlink w:anchor="__RefHeading___Toc503175635">
            <w:r>
              <w:rPr>
                <w:rStyle w:val="IndexLink"/>
                <w:lang w:val="en-CA" w:eastAsia="en-CA"/>
              </w:rPr>
              <w:t>30.8</w:t>
            </w:r>
            <w:r>
              <w:rPr>
                <w:rStyle w:val="IndexLink"/>
                <w:szCs w:val="24"/>
                <w:lang w:val="en-CA" w:eastAsia="en-CA"/>
              </w:rPr>
              <w:tab/>
            </w:r>
            <w:r>
              <w:rPr>
                <w:rStyle w:val="IndexLink"/>
                <w:lang w:val="en-CA" w:eastAsia="en-CA"/>
              </w:rPr>
              <w:t>Counterparts</w:t>
              <w:tab/>
              <w:t>73</w:t>
            </w:r>
          </w:hyperlink>
        </w:p>
        <w:p>
          <w:pPr>
            <w:pStyle w:val="TOC2"/>
            <w:tabs>
              <w:tab w:val="clear" w:pos="720"/>
              <w:tab w:val="left" w:pos="960" w:leader="none"/>
              <w:tab w:val="right" w:pos="9350" w:leader="dot"/>
            </w:tabs>
            <w:rPr>
              <w:szCs w:val="24"/>
              <w:lang w:val="en-CA" w:eastAsia="en-CA"/>
            </w:rPr>
          </w:pPr>
          <w:hyperlink w:anchor="__RefHeading___Toc503175636">
            <w:r>
              <w:rPr>
                <w:rStyle w:val="IndexLink"/>
                <w:lang w:val="en-CA" w:eastAsia="en-CA"/>
              </w:rPr>
              <w:t>30.9</w:t>
            </w:r>
            <w:r>
              <w:rPr>
                <w:rStyle w:val="IndexLink"/>
                <w:szCs w:val="24"/>
                <w:lang w:val="en-CA" w:eastAsia="en-CA"/>
              </w:rPr>
              <w:tab/>
            </w:r>
            <w:r>
              <w:rPr>
                <w:rStyle w:val="IndexLink"/>
                <w:lang w:val="en-CA" w:eastAsia="en-CA"/>
              </w:rPr>
              <w:t>Equal Employment Opportunity</w:t>
              <w:tab/>
              <w:t>73</w:t>
            </w:r>
          </w:hyperlink>
        </w:p>
        <w:p>
          <w:pPr>
            <w:pStyle w:val="TOC2"/>
            <w:tabs>
              <w:tab w:val="clear" w:pos="720"/>
              <w:tab w:val="left" w:pos="1200" w:leader="none"/>
              <w:tab w:val="right" w:pos="9350" w:leader="dot"/>
            </w:tabs>
            <w:rPr>
              <w:szCs w:val="24"/>
              <w:lang w:val="en-CA" w:eastAsia="en-CA"/>
            </w:rPr>
          </w:pPr>
          <w:hyperlink w:anchor="__RefHeading___Toc503175637">
            <w:r>
              <w:rPr>
                <w:rStyle w:val="IndexLink"/>
                <w:lang w:val="en-CA" w:eastAsia="en-CA"/>
              </w:rPr>
              <w:t>30.10</w:t>
            </w:r>
            <w:r>
              <w:rPr>
                <w:rStyle w:val="IndexLink"/>
                <w:szCs w:val="24"/>
                <w:lang w:val="en-CA" w:eastAsia="en-CA"/>
              </w:rPr>
              <w:tab/>
            </w:r>
            <w:r>
              <w:rPr>
                <w:rStyle w:val="IndexLink"/>
                <w:lang w:val="en-CA" w:eastAsia="en-CA"/>
              </w:rPr>
              <w:t>Cooperation on Site</w:t>
              <w:tab/>
              <w:t>73</w:t>
            </w:r>
          </w:hyperlink>
        </w:p>
        <w:p>
          <w:pPr>
            <w:pStyle w:val="TOC2"/>
            <w:tabs>
              <w:tab w:val="clear" w:pos="720"/>
              <w:tab w:val="left" w:pos="1200" w:leader="none"/>
              <w:tab w:val="right" w:pos="9350" w:leader="dot"/>
            </w:tabs>
            <w:rPr>
              <w:szCs w:val="24"/>
              <w:lang w:val="en-CA" w:eastAsia="en-CA"/>
            </w:rPr>
          </w:pPr>
          <w:hyperlink w:anchor="__RefHeading___Toc503175638">
            <w:r>
              <w:rPr>
                <w:rStyle w:val="IndexLink"/>
                <w:lang w:val="en-CA" w:eastAsia="en-CA"/>
              </w:rPr>
              <w:t>30.11</w:t>
            </w:r>
            <w:r>
              <w:rPr>
                <w:rStyle w:val="IndexLink"/>
                <w:szCs w:val="24"/>
                <w:lang w:val="en-CA" w:eastAsia="en-CA"/>
              </w:rPr>
              <w:tab/>
            </w:r>
            <w:r>
              <w:rPr>
                <w:rStyle w:val="IndexLink"/>
                <w:lang w:val="en-CA" w:eastAsia="en-CA"/>
              </w:rPr>
              <w:t>Nuclear Material</w:t>
              <w:tab/>
              <w:t>73</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January 2001, (hereinafter, the “Effective Date”), by and between E-Next Generation LLC, a Delaware limited liability company, (“Purchaser”),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six (6) LM6000 Enhanced Sprint combustion turbine generator sets (the “Units,” whether one or more) for installation in its 237,712 kW electricity generation plant to be located in or near Fountain, Colorado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3175246"/>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3175247"/>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3175248"/>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3175249"/>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3175250"/>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3175251"/>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3175252"/>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3175253"/>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3175254"/>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3175255"/>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3175256"/>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3175257"/>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03175258"/>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3175259"/>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3175260"/>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3175261"/>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3175262"/>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3175263"/>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3175264"/>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3175265"/>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3175266"/>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3175267"/>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3175268"/>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3175269"/>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3175270"/>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3175271"/>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3175272"/>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3175273"/>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3175274"/>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3175275"/>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3175276"/>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3175277"/>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3175278"/>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3175279"/>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3175280"/>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3175281"/>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3175282"/>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3175283"/>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3175284"/>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503175285"/>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3175286"/>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3175287"/>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3175288"/>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3175289"/>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3175290"/>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3175291"/>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3175292"/>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3175293"/>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3175294"/>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3175295"/>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3175296"/>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3175297"/>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3175298"/>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3175299"/>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3175300"/>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3175301"/>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3175302"/>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$86,464,250.00,  as such amount may be increased by approved Change Orders.</w:t>
      </w:r>
    </w:p>
    <w:p>
      <w:pPr>
        <w:pStyle w:val="Heading2"/>
        <w:ind w:hanging="0" w:start="0"/>
        <w:rPr>
          <w:vanish/>
        </w:rPr>
      </w:pPr>
      <w:bookmarkStart w:id="60" w:name="__RefHeading___Toc503175303"/>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3175304"/>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3175305"/>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3175306"/>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3175307"/>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3175308"/>
      <w:r>
        <w:rPr/>
        <w:t>Optional Electrical Output Guarantee</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6" w:name="__RefHeading___Toc503175309"/>
      <w:r>
        <w:rPr/>
        <w:t>Optional Output Liquidated Damages</w:t>
      </w:r>
      <w:bookmarkEnd w:id="66"/>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7" w:name="__RefHeading___Toc503175310"/>
      <w:r>
        <w:rPr/>
        <w:t>Order Definition Meeting (ODM)</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8" w:name="__RefHeading___Toc503175311"/>
      <w:r>
        <w:rPr/>
        <w:t>Output Liquidated Damages</w:t>
      </w:r>
      <w:bookmarkEnd w:id="68"/>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69" w:name="__RefHeading___Toc503175312"/>
      <w:r>
        <w:rPr/>
        <w:t>Output Liquidated Damages Refund Reduction</w:t>
      </w:r>
      <w:bookmarkEnd w:id="69"/>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0" w:name="__RefHeading___Toc503175313"/>
      <w:r>
        <w:rPr/>
        <w:t>Patent Indemnities</w:t>
      </w:r>
      <w:bookmarkEnd w:id="70"/>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1" w:name="__RefHeading___Toc503175314"/>
      <w:r>
        <w:rPr/>
        <w:t>Payment Date</w:t>
      </w:r>
      <w:bookmarkEnd w:id="71"/>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2" w:name="__RefHeading___Toc503175315"/>
      <w:r>
        <w:rPr/>
        <w:t>Payment Schedule</w:t>
      </w:r>
      <w:bookmarkStart w:id="73" w:name="zTemp"/>
      <w:bookmarkEnd w:id="72"/>
      <w:bookmarkEnd w:id="73"/>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4" w:name="__RefHeading___Toc503175316"/>
      <w:r>
        <w:rPr/>
        <w:t>Performance Liquidated Damages</w:t>
      </w:r>
      <w:bookmarkEnd w:id="74"/>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5" w:name="__RefHeading___Toc503175317"/>
      <w:r>
        <w:rPr/>
        <w:t>Performance Test</w:t>
      </w:r>
      <w:bookmarkEnd w:id="75"/>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6" w:name="__RefHeading___Toc503175318"/>
      <w:r>
        <w:rPr/>
        <w:t>Performance Test Completion Certificate</w:t>
      </w:r>
      <w:bookmarkEnd w:id="76"/>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7" w:name="__RefHeading___Toc503175319"/>
      <w:r>
        <w:rPr/>
        <w:t>Performance Test Certificate</w:t>
      </w:r>
      <w:bookmarkEnd w:id="77"/>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8" w:name="__RefHeading___Toc503175320"/>
      <w:r>
        <w:rPr/>
        <w:t>Power Purchaser</w:t>
      </w:r>
      <w:bookmarkEnd w:id="78"/>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9" w:name="__RefHeading___Toc503175321"/>
      <w:r>
        <w:rPr/>
        <w:t>Primary Warranty Period</w:t>
      </w:r>
      <w:bookmarkEnd w:id="79"/>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0" w:name="__RefHeading___Toc503175322"/>
      <w:r>
        <w:rPr/>
        <w:t>Project Manager</w:t>
      </w:r>
      <w:bookmarkEnd w:id="80"/>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1" w:name="__RefHeading___Toc503175323"/>
      <w:r>
        <w:rPr/>
        <w:t>Proper Scope Value</w:t>
      </w:r>
      <w:bookmarkEnd w:id="81"/>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2" w:name="__RefHeading___Toc503175324"/>
      <w:r>
        <w:rPr/>
        <w:t>Punchlist</w:t>
      </w:r>
      <w:bookmarkEnd w:id="82"/>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3" w:name="__RefHeading___Toc503175325"/>
      <w:r>
        <w:rPr/>
        <w:t>Purchase Amount</w:t>
      </w:r>
      <w:bookmarkEnd w:id="83"/>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4" w:name="__RefHeading___Toc503175326"/>
      <w:r>
        <w:rPr/>
        <w:t>Purchaser</w:t>
      </w:r>
      <w:bookmarkEnd w:id="84"/>
      <w:commentRangeStart w:id="79"/>
      <w:r>
        <w:rPr>
          <w:vanish/>
          <w:color w:val="FF0000"/>
        </w:rPr>
        <w:t>»</w:t>
      </w:r>
      <w:commentRangeEnd w:id="79"/>
      <w:r>
        <w:commentReference w:id="79"/>
      </w:r>
      <w:r>
        <w:rPr>
          <w:vanish w:val="false"/>
        </w:rPr>
      </w:r>
    </w:p>
    <w:p>
      <w:pPr>
        <w:pStyle w:val="BodyText"/>
        <w:rPr/>
      </w:pPr>
      <w:r>
        <w:rPr/>
        <w:t>.  Shall mean E-Next Generation, LLC, its successors and permitted assigns.</w:t>
      </w:r>
    </w:p>
    <w:p>
      <w:pPr>
        <w:pStyle w:val="Heading2"/>
        <w:ind w:hanging="0" w:start="0"/>
        <w:rPr>
          <w:vanish/>
        </w:rPr>
      </w:pPr>
      <w:bookmarkStart w:id="85" w:name="__RefHeading___Toc503175327"/>
      <w:r>
        <w:rPr/>
        <w:t>Purchaser Claimant</w:t>
      </w:r>
      <w:bookmarkEnd w:id="85"/>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6" w:name="__RefHeading___Toc503175328"/>
      <w:r>
        <w:rPr/>
        <w:t>Purchaser Indemnitees</w:t>
      </w:r>
      <w:bookmarkEnd w:id="86"/>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503175329"/>
      <w:r>
        <w:rPr/>
        <w:t>Purchaser Related Parties</w:t>
      </w:r>
      <w:bookmarkEnd w:id="87"/>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8" w:name="__RefHeading___Toc503175330"/>
      <w:r>
        <w:rPr/>
        <w:t>Purchaser’s Representative</w:t>
      </w:r>
      <w:bookmarkEnd w:id="88"/>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9" w:name="__RefHeading___Toc503175331"/>
      <w:r>
        <w:rPr/>
        <w:t>Refund Amount</w:t>
      </w:r>
      <w:bookmarkEnd w:id="89"/>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0" w:name="__RefHeading___Toc503175332"/>
      <w:r>
        <w:rPr/>
        <w:t>Related Dispute</w:t>
      </w:r>
      <w:bookmarkEnd w:id="90"/>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1" w:name="__RefHeading___Toc503175333"/>
      <w:r>
        <w:rPr/>
        <w:t>Retention Amount</w:t>
      </w:r>
      <w:bookmarkEnd w:id="91"/>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2" w:name="__RefHeading___Toc503175334"/>
      <w:r>
        <w:rPr/>
        <w:t>Retention Letter of Credit</w:t>
      </w:r>
      <w:bookmarkEnd w:id="92"/>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3" w:name="__RefHeading___Toc503175335"/>
      <w:r>
        <w:rPr/>
        <w:t>Scope of Work</w:t>
      </w:r>
      <w:bookmarkEnd w:id="93"/>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4" w:name="__RefHeading___Toc503175336"/>
      <w:r>
        <w:rPr/>
        <w:t>Scope Value Due</w:t>
      </w:r>
      <w:bookmarkEnd w:id="94"/>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5" w:name="__RefHeading___Toc503175337"/>
      <w:r>
        <w:rPr/>
        <w:t>Seller</w:t>
      </w:r>
      <w:bookmarkEnd w:id="95"/>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6" w:name="__RefHeading___Toc503175338"/>
      <w:r>
        <w:rPr/>
        <w:t>Seller Claimant</w:t>
      </w:r>
      <w:bookmarkEnd w:id="96"/>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7" w:name="__RefHeading___Toc503175339"/>
      <w:r>
        <w:rPr/>
        <w:t>Seller’s Indemnitees</w:t>
      </w:r>
      <w:bookmarkEnd w:id="97"/>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503175340"/>
      <w:r>
        <w:rPr/>
        <w:t>Shortfall</w:t>
      </w:r>
      <w:bookmarkEnd w:id="98"/>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9" w:name="__RefHeading___Toc503175341"/>
      <w:r>
        <w:rPr/>
        <w:t>Site</w:t>
      </w:r>
      <w:bookmarkEnd w:id="99"/>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0" w:name="__RefHeading___Toc503175342"/>
      <w:r>
        <w:rPr/>
        <w:t>Site Delivery Date</w:t>
      </w:r>
      <w:bookmarkEnd w:id="100"/>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1" w:name="__RefHeading___Toc503175343"/>
      <w:r>
        <w:rPr/>
        <w:t>Sound Levels</w:t>
      </w:r>
      <w:bookmarkEnd w:id="101"/>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2" w:name="__RefHeading___Toc503175344"/>
      <w:r>
        <w:rPr/>
        <w:t>Sound Level Guarantee</w:t>
      </w:r>
      <w:bookmarkEnd w:id="102"/>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503175345"/>
      <w:r>
        <w:rPr/>
        <w:t>Sound Level Test</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4" w:name="__RefHeading___Toc503175346"/>
      <w:r>
        <w:rPr/>
        <w:t>Sound Level Test Procedures</w:t>
      </w:r>
      <w:bookmarkEnd w:id="104"/>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5" w:name="__RefHeading___Toc503175347"/>
      <w:r>
        <w:rPr/>
        <w:t>Specific Performance</w:t>
      </w:r>
      <w:bookmarkEnd w:id="105"/>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6" w:name="__RefHeading___Toc503175348"/>
      <w:r>
        <w:rPr/>
        <w:t>Specific Performance Electrical Output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7" w:name="__RefHeading___Toc503175349"/>
      <w:r>
        <w:rPr/>
        <w:t>Specific Performance Exhaust Gas Temperature Guarantee</w:t>
      </w:r>
      <w:bookmarkEnd w:id="107"/>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8" w:name="__RefHeading___Toc503175350"/>
      <w:r>
        <w:rPr/>
        <w:t>Specific Performance Exhaust Gas Energy Guarantee</w:t>
      </w:r>
      <w:bookmarkEnd w:id="108"/>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9" w:name="__RefHeading___Toc503175351"/>
      <w:r>
        <w:rPr/>
        <w:t>Specific Performance Heat Rate Guarantee</w:t>
      </w:r>
      <w:bookmarkEnd w:id="109"/>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0" w:name="__RefHeading___Toc503175352"/>
      <w:r>
        <w:rPr/>
        <w:t>Specific Performance Levels</w:t>
      </w:r>
      <w:bookmarkEnd w:id="110"/>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1" w:name="__RefHeading___Toc503175353"/>
      <w:r>
        <w:rPr/>
        <w:t>Specification</w:t>
      </w:r>
      <w:bookmarkEnd w:id="111"/>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2" w:name="__RefHeading___Toc503175354"/>
      <w:r>
        <w:rPr/>
        <w:t>Takeover</w:t>
      </w:r>
      <w:bookmarkEnd w:id="112"/>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3" w:name="__RefHeading___Toc503175355"/>
      <w:r>
        <w:rPr/>
        <w:t>Take Over Criteria</w:t>
      </w:r>
      <w:bookmarkEnd w:id="113"/>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4" w:name="__RefHeading___Toc503175356"/>
      <w:r>
        <w:rPr/>
        <w:t>Take Over Liquidated Damages</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5" w:name="__RefHeading___Toc503175357"/>
      <w:r>
        <w:rPr/>
        <w:t>Technical Direction of Installation (TD of I)</w:t>
      </w:r>
      <w:bookmarkEnd w:id="115"/>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6" w:name="__RefHeading___Toc503175358"/>
      <w:r>
        <w:rPr/>
        <w:t>Termination Costs</w:t>
      </w:r>
      <w:bookmarkEnd w:id="116"/>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7" w:name="__RefHeading___Toc503175359"/>
      <w:r>
        <w:rPr/>
        <w:t>Termination Settlement</w:t>
      </w:r>
      <w:bookmarkEnd w:id="117"/>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8" w:name="__RefHeading___Toc503175360"/>
      <w:r>
        <w:rPr/>
        <w:t>Test Procedures</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9" w:name="__RefHeading___Toc503175361"/>
      <w:r>
        <w:rPr/>
        <w:t>Time for Completion</w:t>
      </w:r>
      <w:bookmarkEnd w:id="119"/>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0" w:name="__RefHeading___Toc503175362"/>
      <w:r>
        <w:rPr/>
        <w:t>Training</w:t>
      </w:r>
      <w:bookmarkEnd w:id="120"/>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1" w:name="__RefHeading___Toc503175363"/>
      <w:r>
        <w:rPr/>
        <w:t>Transportation Option</w:t>
      </w:r>
      <w:bookmarkEnd w:id="121"/>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2" w:name="__RefHeading___Toc503175364"/>
      <w:r>
        <w:rPr/>
        <w:t>Unit</w:t>
      </w:r>
      <w:bookmarkEnd w:id="122"/>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3" w:name="__RefHeading___Toc503175365"/>
      <w:r>
        <w:rPr/>
        <w:t>Unit Output Liquidated Damages</w:t>
      </w:r>
      <w:bookmarkEnd w:id="123"/>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4" w:name="__RefHeading___Toc503175366"/>
      <w:r>
        <w:rPr/>
        <w:t>Unit Liability Amount</w:t>
      </w:r>
      <w:bookmarkEnd w:id="124"/>
      <w:commentRangeStart w:id="119"/>
      <w:r>
        <w:rPr>
          <w:vanish/>
          <w:color w:val="FF0000"/>
        </w:rPr>
        <w:t>»</w:t>
      </w:r>
      <w:commentRangeEnd w:id="119"/>
      <w:r>
        <w:commentReference w:id="119"/>
      </w:r>
      <w:r>
        <w:rPr>
          <w:vanish w:val="false"/>
        </w:rPr>
      </w:r>
    </w:p>
    <w:p>
      <w:pPr>
        <w:pStyle w:val="BodyText"/>
        <w:rPr/>
      </w:pPr>
      <w:r>
        <w:rPr/>
        <w:t>.  Shall mean, for each Unit, $14,410,708.33, as such amount may be increased by approved Change Orders.</w:t>
      </w:r>
    </w:p>
    <w:p>
      <w:pPr>
        <w:pStyle w:val="Heading2"/>
        <w:ind w:hanging="0" w:start="0"/>
        <w:rPr>
          <w:vanish/>
        </w:rPr>
      </w:pPr>
      <w:bookmarkStart w:id="125" w:name="__RefHeading___Toc503175367"/>
      <w:r>
        <w:rPr/>
        <w:t>Vendor</w:t>
      </w:r>
      <w:bookmarkEnd w:id="125"/>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6" w:name="__RefHeading___Toc503175368"/>
      <w:r>
        <w:rPr/>
        <w:t>RESPONSIBILITIES OF PURCHASER</w:t>
      </w:r>
      <w:bookmarkEnd w:id="126"/>
    </w:p>
    <w:p>
      <w:pPr>
        <w:pStyle w:val="Heading2"/>
        <w:ind w:hanging="0" w:start="0"/>
        <w:rPr>
          <w:vanish/>
        </w:rPr>
      </w:pPr>
      <w:bookmarkStart w:id="127" w:name="__RefHeading___Toc503175369"/>
      <w:r>
        <w:rPr/>
        <w:t>Purchaser Responsibilities</w:t>
      </w:r>
      <w:bookmarkEnd w:id="127"/>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8"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8"/>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9" w:name="__RefHeading___Toc503175370"/>
      <w:r>
        <w:rPr/>
        <w:t>Purchaser Conduct</w:t>
      </w:r>
      <w:bookmarkEnd w:id="129"/>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0" w:name="__RefHeading___Toc503175371"/>
      <w:r>
        <w:rPr/>
        <w:t>RESPONSIBILITIES OF SELLER</w:t>
      </w:r>
      <w:bookmarkEnd w:id="130"/>
    </w:p>
    <w:p>
      <w:pPr>
        <w:pStyle w:val="Heading2"/>
        <w:ind w:hanging="0" w:start="0"/>
        <w:rPr>
          <w:vanish/>
        </w:rPr>
      </w:pPr>
      <w:bookmarkStart w:id="131" w:name="__RefHeading___Toc503175372"/>
      <w:r>
        <w:rPr/>
        <w:t>General Obligations</w:t>
      </w:r>
      <w:bookmarkEnd w:id="131"/>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2" w:name="__RefHeading___Toc503175373"/>
      <w:r>
        <w:rPr/>
        <w:t>Delivery of Equipment and Documentation.</w:t>
      </w:r>
      <w:bookmarkEnd w:id="132"/>
      <w:r>
        <w:rPr/>
        <w:t xml:space="preserve">  </w:t>
      </w:r>
    </w:p>
    <w:p>
      <w:pPr>
        <w:pStyle w:val="Heading3"/>
        <w:ind w:hanging="0" w:start="0"/>
        <w:rPr>
          <w:vanish/>
        </w:rPr>
      </w:pPr>
      <w:bookmarkStart w:id="133" w:name="__RefHeading___Toc503175374"/>
      <w:r>
        <w:rPr/>
        <w:t>Delivery of Equipment to the Delivery Point</w:t>
      </w:r>
      <w:bookmarkEnd w:id="133"/>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4" w:name="__RefHeading___Toc503175375"/>
      <w:bookmarkStart w:id="135" w:name="_Ref486407749"/>
      <w:r>
        <w:rPr/>
        <w:t>Delivery to Optional Delivery Point</w:t>
      </w:r>
      <w:bookmarkEnd w:id="134"/>
      <w:bookmarkEnd w:id="135"/>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6" w:name="__RefHeading___Toc503175376"/>
      <w:r>
        <w:rPr/>
        <w:t>Impact Indicators</w:t>
      </w:r>
      <w:bookmarkEnd w:id="136"/>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7" w:name="__RefHeading___Toc503175377"/>
      <w:r>
        <w:rPr/>
        <w:t>Packing List</w:t>
      </w:r>
      <w:bookmarkEnd w:id="137"/>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8" w:name="__RefHeading___Toc503175378"/>
      <w:r>
        <w:rPr/>
        <w:t>Relevant Information</w:t>
      </w:r>
      <w:bookmarkEnd w:id="138"/>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9"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9"/>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0" w:name="__RefHeading___Toc503175379"/>
      <w:r>
        <w:rPr/>
        <w:t>Hazardous Materials Notification.</w:t>
      </w:r>
      <w:bookmarkEnd w:id="140"/>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1" w:name="__RefHeading___Toc503175380"/>
      <w:r>
        <w:rPr/>
        <w:t>Employment of Trained and Experienced Personnel</w:t>
      </w:r>
      <w:bookmarkEnd w:id="141"/>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2" w:name="__RefHeading___Toc503175381"/>
      <w:bookmarkEnd w:id="142"/>
      <w:r>
        <w:rPr/>
        <w:t>Not Used.</w:t>
      </w:r>
    </w:p>
    <w:p>
      <w:pPr>
        <w:pStyle w:val="Heading2"/>
        <w:ind w:hanging="0" w:start="0"/>
        <w:rPr>
          <w:vanish/>
        </w:rPr>
      </w:pPr>
      <w:bookmarkStart w:id="143" w:name="__RefHeading___Toc503175382"/>
      <w:bookmarkStart w:id="144" w:name="_Ref486655011"/>
      <w:r>
        <w:rPr/>
        <w:t>Guarantee</w:t>
      </w:r>
      <w:bookmarkEnd w:id="143"/>
      <w:bookmarkEnd w:id="144"/>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5" w:name="__RefHeading___Toc503175383"/>
      <w:bookmarkStart w:id="146" w:name="_Ref486647132"/>
      <w:bookmarkStart w:id="147" w:name="_Ref486646836"/>
      <w:bookmarkStart w:id="148" w:name="_Ref486410490"/>
      <w:bookmarkStart w:id="149" w:name="_Ref486409793"/>
      <w:bookmarkStart w:id="150" w:name="_Ref486409603"/>
      <w:bookmarkStart w:id="151" w:name="_Ref486409561"/>
      <w:bookmarkStart w:id="152" w:name="_Ref486409529"/>
      <w:bookmarkStart w:id="153" w:name="_Ref486409490"/>
      <w:r>
        <w:rPr/>
        <w:t>Compliance with Governmental Rules</w:t>
      </w:r>
      <w:bookmarkEnd w:id="145"/>
      <w:bookmarkEnd w:id="146"/>
      <w:bookmarkEnd w:id="147"/>
      <w:bookmarkEnd w:id="148"/>
      <w:bookmarkEnd w:id="149"/>
      <w:bookmarkEnd w:id="150"/>
      <w:bookmarkEnd w:id="151"/>
      <w:bookmarkEnd w:id="152"/>
      <w:bookmarkEnd w:id="153"/>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4"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4"/>
      <w:r>
        <w:rPr/>
        <w:t xml:space="preserve">  </w:t>
      </w:r>
    </w:p>
    <w:p>
      <w:pPr>
        <w:pStyle w:val="Heading5"/>
        <w:keepNext w:val="true"/>
        <w:keepLines/>
        <w:ind w:hanging="0" w:start="0"/>
        <w:rPr/>
      </w:pPr>
      <w:bookmarkStart w:id="155" w:name="_Ref486409510"/>
      <w:r>
        <w:rPr>
          <w:u w:val="single"/>
        </w:rPr>
        <w:t>Employment Practices</w:t>
      </w:r>
      <w:r>
        <w:rPr/>
        <w:t>.</w:t>
      </w:r>
      <w:bookmarkEnd w:id="155"/>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6"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6"/>
    </w:p>
    <w:p>
      <w:pPr>
        <w:pStyle w:val="Heading6"/>
        <w:ind w:hanging="0" w:start="0"/>
        <w:rPr/>
      </w:pPr>
      <w:bookmarkStart w:id="157" w:name="_Ref486409608"/>
      <w:r>
        <w:rPr/>
        <w:t>Seller shall cause the Scope of Work to comply with Applicable Laws that were:</w:t>
      </w:r>
      <w:bookmarkEnd w:id="157"/>
    </w:p>
    <w:p>
      <w:pPr>
        <w:pStyle w:val="Heading7"/>
        <w:ind w:hanging="0" w:start="0"/>
        <w:rPr/>
      </w:pPr>
      <w:bookmarkStart w:id="158" w:name="_Ref486646813"/>
      <w:r>
        <w:rPr/>
        <w:t>in effect on May 12, 2000; or</w:t>
      </w:r>
      <w:bookmarkEnd w:id="158"/>
      <w:r>
        <w:rPr/>
        <w:t xml:space="preserve"> </w:t>
      </w:r>
    </w:p>
    <w:p>
      <w:pPr>
        <w:pStyle w:val="Heading7"/>
        <w:ind w:hanging="0" w:start="0"/>
        <w:rPr/>
      </w:pPr>
      <w:bookmarkStart w:id="159" w:name="_Ref486646871"/>
      <w:r>
        <w:rPr/>
        <w:t>not yet in effect on May 12, 2000, but at such time a change to such valid Applicable Laws, issued or promulgated by units of government and regulatory bodies, had passed but was not yet effective;</w:t>
      </w:r>
      <w:bookmarkEnd w:id="159"/>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0"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0"/>
    </w:p>
    <w:p>
      <w:pPr>
        <w:pStyle w:val="Heading2"/>
        <w:ind w:hanging="0" w:start="0"/>
        <w:rPr>
          <w:vanish/>
        </w:rPr>
      </w:pPr>
      <w:bookmarkStart w:id="161" w:name="__RefHeading___Toc503175384"/>
      <w:r>
        <w:rPr/>
        <w:t>Approved Vendors</w:t>
      </w:r>
      <w:bookmarkEnd w:id="161"/>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2" w:name="__RefHeading___Toc503175385"/>
      <w:bookmarkStart w:id="163" w:name="_Ref486409640"/>
      <w:r>
        <w:rPr/>
        <w:t>Packing and Insurance Surveyor.</w:t>
      </w:r>
      <w:bookmarkEnd w:id="162"/>
      <w:bookmarkEnd w:id="163"/>
      <w:r>
        <w:rPr/>
        <w:t xml:space="preserve">  </w:t>
      </w:r>
    </w:p>
    <w:p>
      <w:pPr>
        <w:pStyle w:val="Heading3"/>
        <w:ind w:hanging="0" w:start="0"/>
        <w:rPr>
          <w:vanish/>
        </w:rPr>
      </w:pPr>
      <w:bookmarkStart w:id="164" w:name="__RefHeading___Toc503175386"/>
      <w:bookmarkStart w:id="165" w:name="_Ref486406041"/>
      <w:r>
        <w:rPr/>
        <w:t>Packing Recommendation</w:t>
      </w:r>
      <w:bookmarkEnd w:id="164"/>
      <w:bookmarkEnd w:id="165"/>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6" w:name="__RefHeading___Toc503175387"/>
      <w:bookmarkStart w:id="167" w:name="_Ref486406023"/>
      <w:r>
        <w:rPr/>
        <w:t>Insurability Certificate</w:t>
      </w:r>
      <w:bookmarkEnd w:id="166"/>
      <w:bookmarkEnd w:id="167"/>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8" w:name="__RefHeading___Toc503175388"/>
      <w:r>
        <w:rPr/>
        <w:t>Notice of Shipment</w:t>
      </w:r>
      <w:bookmarkEnd w:id="168"/>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9" w:name="__RefHeading___Toc503175389"/>
      <w:r>
        <w:rPr/>
        <w:t>Compliance with Recommendation</w:t>
      </w:r>
      <w:bookmarkEnd w:id="169"/>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0" w:name="__RefHeading___Toc503175390"/>
      <w:r>
        <w:rPr/>
        <w:t>Coordination</w:t>
      </w:r>
      <w:bookmarkEnd w:id="170"/>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1" w:name="__RefHeading___Toc503175391"/>
      <w:r>
        <w:rPr/>
        <w:t>Financing and Insurance Assistance</w:t>
      </w:r>
      <w:bookmarkEnd w:id="171"/>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2" w:name="__RefHeading___Toc503175392"/>
      <w:r>
        <w:rPr/>
        <w:t>Purchaser Permit Support</w:t>
      </w:r>
      <w:bookmarkEnd w:id="172"/>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3" w:name="__RefHeading___Toc503175393"/>
      <w:bookmarkStart w:id="174" w:name="_Ref486406285"/>
      <w:r>
        <w:rPr/>
        <w:t>Order Definition Meeting</w:t>
      </w:r>
      <w:bookmarkEnd w:id="173"/>
      <w:bookmarkEnd w:id="174"/>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5" w:name="__RefHeading___Toc503175394"/>
      <w:bookmarkEnd w:id="175"/>
      <w:r>
        <w:rPr/>
        <w:t>Not Used.</w:t>
      </w:r>
    </w:p>
    <w:p>
      <w:pPr>
        <w:pStyle w:val="Heading2"/>
        <w:ind w:hanging="0" w:start="0"/>
        <w:rPr>
          <w:vanish/>
        </w:rPr>
      </w:pPr>
      <w:bookmarkStart w:id="176" w:name="__RefHeading___Toc503175395"/>
      <w:r>
        <w:rPr/>
        <w:t>Key Personnel</w:t>
      </w:r>
      <w:bookmarkEnd w:id="176"/>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7" w:name="__RefHeading___Toc503175396"/>
      <w:r>
        <w:rPr/>
        <w:t>Seller’s Representations</w:t>
      </w:r>
      <w:bookmarkEnd w:id="177"/>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8" w:name="__RefHeading___Toc503175397"/>
      <w:r>
        <w:rPr/>
        <w:t>RESPONSIBILITY FOR INFORMATION</w:t>
      </w:r>
      <w:bookmarkEnd w:id="178"/>
    </w:p>
    <w:p>
      <w:pPr>
        <w:pStyle w:val="Heading2"/>
        <w:ind w:hanging="0" w:start="0"/>
        <w:rPr>
          <w:vanish/>
        </w:rPr>
      </w:pPr>
      <w:bookmarkStart w:id="179" w:name="__RefHeading___Toc503175398"/>
      <w:r>
        <w:rPr/>
        <w:t>Purchaser Supplied Information</w:t>
      </w:r>
      <w:bookmarkEnd w:id="179"/>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0" w:name="__RefHeading___Toc503175399"/>
      <w:r>
        <w:rPr/>
        <w:t>PURCHASE AMOUNT AND OTHER CHARGES</w:t>
      </w:r>
      <w:bookmarkEnd w:id="180"/>
    </w:p>
    <w:p>
      <w:pPr>
        <w:pStyle w:val="Heading2"/>
        <w:ind w:hanging="0" w:start="0"/>
        <w:rPr>
          <w:vanish/>
        </w:rPr>
      </w:pPr>
      <w:bookmarkStart w:id="181" w:name="__RefHeading___Toc503175400"/>
      <w:bookmarkStart w:id="182" w:name="_Ref486671133"/>
      <w:r>
        <w:rPr/>
        <w:t>Purchase Amount</w:t>
      </w:r>
      <w:bookmarkEnd w:id="181"/>
      <w:bookmarkEnd w:id="182"/>
      <w:commentRangeStart w:id="144"/>
      <w:r>
        <w:rPr>
          <w:vanish/>
          <w:color w:val="FF0000"/>
        </w:rPr>
        <w:t>»</w:t>
      </w:r>
      <w:commentRangeEnd w:id="144"/>
      <w:r>
        <w:commentReference w:id="144"/>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keepNext w:val="true"/>
        <w:keepLines/>
        <w:ind w:hanging="0" w:start="0"/>
        <w:rPr/>
      </w:pPr>
      <w:bookmarkStart w:id="183" w:name="__RefHeading___Toc503175401"/>
      <w:bookmarkEnd w:id="183"/>
      <w:r>
        <w:rPr/>
        <w:t>Taxes and Contributions.</w:t>
      </w:r>
    </w:p>
    <w:p>
      <w:pPr>
        <w:pStyle w:val="Heading3"/>
        <w:keepNext w:val="true"/>
        <w:keepLines/>
        <w:ind w:hanging="0" w:start="0"/>
        <w:rPr>
          <w:vanish/>
        </w:rPr>
      </w:pPr>
      <w:bookmarkStart w:id="184" w:name="__RefHeading___Toc503175402"/>
      <w:r>
        <w:rPr/>
        <w:t>Seller’s Responsibility for Personal Taxes</w:t>
      </w:r>
      <w:bookmarkEnd w:id="184"/>
      <w:commentRangeStart w:id="145"/>
      <w:r>
        <w:rPr>
          <w:vanish/>
          <w:color w:val="FF0000"/>
        </w:rPr>
        <w:t>»</w:t>
      </w:r>
      <w:commentRangeEnd w:id="145"/>
      <w:r>
        <w:commentReference w:id="145"/>
      </w:r>
      <w:r>
        <w:rPr>
          <w:vanish w:val="false"/>
        </w:rPr>
      </w:r>
    </w:p>
    <w:p>
      <w:pPr>
        <w:pStyle w:val="BodyText"/>
        <w:keepNext w:val="true"/>
        <w:keepLines/>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5" w:name="__RefHeading___Toc503175403"/>
      <w:r>
        <w:rPr/>
        <w:t>Seller’s Responsibility for Taxes</w:t>
      </w:r>
      <w:bookmarkEnd w:id="185"/>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6" w:name="__RefHeading___Toc503175404"/>
      <w:bookmarkStart w:id="187" w:name="_Ref486654208"/>
      <w:r>
        <w:rPr/>
        <w:t>Tax Penalties</w:t>
      </w:r>
      <w:bookmarkEnd w:id="186"/>
      <w:bookmarkEnd w:id="187"/>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8" w:name="__RefHeading___Toc503175405"/>
      <w:bookmarkStart w:id="189" w:name="_Ref486411530"/>
      <w:bookmarkStart w:id="190" w:name="_Ref486409667"/>
      <w:bookmarkStart w:id="191" w:name="_Ref486409287"/>
      <w:r>
        <w:rPr/>
        <w:t>Changes to the Purchase Amount</w:t>
      </w:r>
      <w:bookmarkEnd w:id="188"/>
      <w:bookmarkEnd w:id="189"/>
      <w:bookmarkEnd w:id="190"/>
      <w:bookmarkEnd w:id="191"/>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2" w:name="__RefHeading___Toc503175406"/>
      <w:bookmarkStart w:id="193" w:name="_Ref486412447"/>
      <w:bookmarkStart w:id="194" w:name="_Ref486410319"/>
      <w:bookmarkEnd w:id="192"/>
      <w:r>
        <w:rPr/>
        <w:t>Cancellation.</w:t>
      </w:r>
      <w:bookmarkEnd w:id="193"/>
      <w:bookmarkEnd w:id="194"/>
    </w:p>
    <w:p>
      <w:pPr>
        <w:pStyle w:val="Heading3"/>
        <w:ind w:hanging="0" w:start="0"/>
        <w:rPr>
          <w:vanish/>
        </w:rPr>
      </w:pPr>
      <w:bookmarkStart w:id="195" w:name="__RefHeading___Toc503175407"/>
      <w:bookmarkStart w:id="196" w:name="_Ref486409953"/>
      <w:bookmarkStart w:id="197" w:name="_Ref486409935"/>
      <w:bookmarkStart w:id="198" w:name="_Ref486405467"/>
      <w:r>
        <w:rPr/>
        <w:t>Cancellation by Purchaser</w:t>
      </w:r>
      <w:bookmarkEnd w:id="195"/>
      <w:bookmarkEnd w:id="196"/>
      <w:bookmarkEnd w:id="197"/>
      <w:bookmarkEnd w:id="198"/>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9" w:name="__RefHeading___Toc503175408"/>
      <w:bookmarkStart w:id="200" w:name="_Ref486406082"/>
      <w:r>
        <w:rPr/>
        <w:t>Marketing Agreement</w:t>
      </w:r>
      <w:bookmarkEnd w:id="199"/>
      <w:bookmarkEnd w:id="200"/>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1" w:name="__RefHeading___Toc503175409"/>
      <w:bookmarkStart w:id="202" w:name="_Ref486653951"/>
      <w:bookmarkStart w:id="203" w:name="_Ref486409887"/>
      <w:r>
        <w:rPr/>
        <w:t>Suspension or Change of Delivery.</w:t>
      </w:r>
      <w:bookmarkEnd w:id="201"/>
      <w:bookmarkEnd w:id="202"/>
      <w:bookmarkEnd w:id="203"/>
      <w:r>
        <w:rPr/>
        <w:t xml:space="preserve"> </w:t>
      </w:r>
    </w:p>
    <w:p>
      <w:pPr>
        <w:pStyle w:val="Heading3"/>
        <w:keepNext w:val="true"/>
        <w:keepLines/>
        <w:ind w:hanging="0" w:start="0"/>
        <w:rPr>
          <w:vanish/>
        </w:rPr>
      </w:pPr>
      <w:bookmarkStart w:id="204" w:name="_Ref486412547"/>
      <w:r>
        <w:rPr>
          <w:u w:val="none"/>
        </w:rPr>
        <w:t> </w:t>
      </w:r>
      <w:commentRangeStart w:id="151"/>
      <w:r>
        <w:rPr>
          <w:vanish/>
          <w:color w:val="FF0000"/>
        </w:rPr>
        <w:t>»</w:t>
      </w:r>
      <w:commentRangeEnd w:id="151"/>
      <w:r>
        <w:commentReference w:id="151"/>
      </w:r>
      <w:r>
        <w:rPr>
          <w:vanish w:val="false"/>
        </w:rPr>
      </w:r>
      <w:bookmarkEnd w:id="204"/>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5" w:name="_Ref486409976"/>
      <w:r>
        <w:rPr>
          <w:u w:val="none"/>
        </w:rPr>
        <w:t> </w:t>
      </w:r>
      <w:commentRangeStart w:id="152"/>
      <w:r>
        <w:rPr>
          <w:vanish/>
          <w:color w:val="FF0000"/>
        </w:rPr>
        <w:t>»</w:t>
      </w:r>
      <w:commentRangeEnd w:id="152"/>
      <w:r>
        <w:commentReference w:id="152"/>
      </w:r>
      <w:r>
        <w:rPr>
          <w:vanish w:val="false"/>
        </w:rPr>
      </w:r>
      <w:bookmarkEnd w:id="205"/>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6" w:name="_Ref486653062"/>
      <w:r>
        <w:rPr/>
        <w:t xml:space="preserve">  </w:t>
      </w:r>
      <w:bookmarkStart w:id="207" w:name="__RefHeading___Toc503175412"/>
      <w:r>
        <w:rPr/>
        <w:t>PAYMENT TERMS</w:t>
      </w:r>
      <w:bookmarkEnd w:id="206"/>
      <w:bookmarkEnd w:id="207"/>
    </w:p>
    <w:p>
      <w:pPr>
        <w:pStyle w:val="Heading2"/>
        <w:ind w:hanging="0" w:start="0"/>
        <w:rPr/>
      </w:pPr>
      <w:bookmarkStart w:id="208" w:name="__RefHeading___Toc503175413"/>
      <w:r>
        <w:rPr/>
        <w:t>Payment of Purchase Amount.</w:t>
      </w:r>
      <w:bookmarkEnd w:id="208"/>
      <w:r>
        <w:rPr/>
        <w:t xml:space="preserve"> </w:t>
      </w:r>
    </w:p>
    <w:p>
      <w:pPr>
        <w:pStyle w:val="Heading3"/>
        <w:ind w:hanging="0" w:start="0"/>
        <w:rPr>
          <w:vanish/>
        </w:rPr>
      </w:pPr>
      <w:bookmarkStart w:id="209" w:name="__RefHeading___Toc503175414"/>
      <w:bookmarkStart w:id="210" w:name="_Ref486644307"/>
      <w:bookmarkStart w:id="211" w:name="_Ref486410104"/>
      <w:bookmarkStart w:id="212" w:name="_Ref486409761"/>
      <w:r>
        <w:rPr/>
        <w:t>Payment Periods</w:t>
      </w:r>
      <w:bookmarkEnd w:id="209"/>
      <w:bookmarkEnd w:id="210"/>
      <w:bookmarkEnd w:id="211"/>
      <w:bookmarkEnd w:id="212"/>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vanish/>
        </w:rPr>
      </w:pPr>
      <w:bookmarkStart w:id="213" w:name="__RefHeading___Toc503175415"/>
      <w:bookmarkStart w:id="214" w:name="_Ref486647575"/>
      <w:bookmarkStart w:id="215" w:name="_Ref486410251"/>
      <w:bookmarkStart w:id="216" w:name="_Ref486410191"/>
      <w:bookmarkStart w:id="217" w:name="_Ref486410148"/>
      <w:bookmarkStart w:id="218" w:name="_Ref486410131"/>
      <w:bookmarkStart w:id="219" w:name="_Ref486408929"/>
      <w:bookmarkStart w:id="220" w:name="_Ref486406097"/>
      <w:r>
        <w:rPr/>
        <w:t>Paymen</w:t>
      </w:r>
      <w:bookmarkEnd w:id="214"/>
      <w:bookmarkEnd w:id="215"/>
      <w:bookmarkEnd w:id="216"/>
      <w:bookmarkEnd w:id="217"/>
      <w:bookmarkEnd w:id="218"/>
      <w:bookmarkEnd w:id="219"/>
      <w:bookmarkEnd w:id="220"/>
      <w:r>
        <w:rPr/>
        <w:t>t Schedule</w:t>
      </w:r>
      <w:bookmarkEnd w:id="213"/>
      <w:commentRangeStart w:id="154"/>
      <w:r>
        <w:rPr>
          <w:vanish/>
          <w:color w:val="FF0000"/>
        </w:rPr>
        <w:t>»</w:t>
      </w:r>
      <w:commentRangeEnd w:id="154"/>
      <w:r>
        <w:commentReference w:id="154"/>
      </w:r>
      <w:r>
        <w:rPr>
          <w:vanish w:val="false"/>
        </w:rPr>
      </w:r>
    </w:p>
    <w:p>
      <w:pPr>
        <w:pStyle w:val="BodyText"/>
        <w:rPr/>
      </w:pPr>
      <w:r>
        <w:rPr/>
        <w:t>.  Purchaser shall pay to Seller ten million eight hundred ninety two thousand dollars ($10,892,000.00) on or before January 15, 2001.  The payment to be made on or before January 15, 2001 shall constitute full and final payment for the Units, except that Purchaser shall be responsible for the payment of any and all amounts associated with any Change Order approved after the Effective Date. The final payment is also subject to Section 6.1.3.</w:t>
      </w:r>
    </w:p>
    <w:p>
      <w:pPr>
        <w:pStyle w:val="Heading3"/>
        <w:ind w:hanging="0" w:start="0"/>
        <w:rPr>
          <w:vanish/>
        </w:rPr>
      </w:pPr>
      <w:bookmarkStart w:id="221" w:name="__RefHeading___Toc503175416"/>
      <w:bookmarkStart w:id="222" w:name="_Ref486410169"/>
      <w:bookmarkStart w:id="223" w:name="_Ref486407669"/>
      <w:bookmarkStart w:id="224" w:name="_Ref486407668"/>
      <w:r>
        <w:rPr/>
        <w:t>Retention Letter(s) of Credit</w:t>
      </w:r>
      <w:bookmarkEnd w:id="221"/>
      <w:bookmarkEnd w:id="222"/>
      <w:bookmarkEnd w:id="223"/>
      <w:bookmarkEnd w:id="224"/>
      <w:commentRangeStart w:id="155"/>
      <w:r>
        <w:rPr>
          <w:vanish/>
          <w:color w:val="FF0000"/>
        </w:rPr>
        <w:t>»</w:t>
      </w:r>
      <w:commentRangeEnd w:id="155"/>
      <w:r>
        <w:commentReference w:id="155"/>
      </w:r>
      <w:r>
        <w:rPr>
          <w:vanish w:val="false"/>
        </w:rPr>
      </w:r>
    </w:p>
    <w:p>
      <w:pPr>
        <w:pStyle w:val="BodyText"/>
        <w:rPr/>
      </w:pPr>
      <w:r>
        <w:rPr/>
        <w:t>.  Purchaser shall retain the last seven hundred twenty thousand and five hundred thirty five dollars ($720,535.00)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twenty thousand and five hundred thirty five dollars ($720,535.00).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5" w:name="__RefHeading___Toc503175417"/>
      <w:r>
        <w:rPr/>
        <w:t>Payment Disputes</w:t>
      </w:r>
      <w:bookmarkEnd w:id="225"/>
      <w:commentRangeStart w:id="156"/>
      <w:r>
        <w:rPr>
          <w:vanish/>
          <w:color w:val="FF0000"/>
        </w:rPr>
        <w:t>»</w:t>
      </w:r>
      <w:commentRangeEnd w:id="156"/>
      <w:r>
        <w:commentReference w:id="156"/>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6" w:name="__RefHeading___Toc503175418"/>
      <w:bookmarkStart w:id="227" w:name="_Ref486411462"/>
      <w:bookmarkStart w:id="228" w:name="_Ref486410958"/>
      <w:bookmarkStart w:id="229" w:name="_Ref486410924"/>
      <w:bookmarkStart w:id="230" w:name="_Ref486410908"/>
      <w:bookmarkStart w:id="231" w:name="_Ref486410656"/>
      <w:bookmarkEnd w:id="226"/>
      <w:r>
        <w:rPr/>
        <w:t>Payments Withheld or Offset.</w:t>
      </w:r>
      <w:bookmarkEnd w:id="227"/>
      <w:bookmarkEnd w:id="228"/>
      <w:bookmarkEnd w:id="229"/>
      <w:bookmarkEnd w:id="230"/>
      <w:bookmarkEnd w:id="231"/>
    </w:p>
    <w:p>
      <w:pPr>
        <w:pStyle w:val="Heading3"/>
        <w:ind w:hanging="0" w:start="0"/>
        <w:rPr>
          <w:vanish/>
        </w:rPr>
      </w:pPr>
      <w:bookmarkStart w:id="232" w:name="__RefHeading___Toc503175419"/>
      <w:r>
        <w:rPr/>
        <w:t>Payments Withheld</w:t>
      </w:r>
      <w:bookmarkEnd w:id="232"/>
      <w:commentRangeStart w:id="157"/>
      <w:r>
        <w:rPr>
          <w:vanish/>
          <w:color w:val="FF0000"/>
        </w:rPr>
        <w:t>»</w:t>
      </w:r>
      <w:commentRangeEnd w:id="157"/>
      <w:r>
        <w:commentReference w:id="157"/>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3" w:name="__RefHeading___Toc503175420"/>
      <w:r>
        <w:rPr/>
        <w:t>Offset for Liquidated Damages</w:t>
      </w:r>
      <w:bookmarkEnd w:id="233"/>
      <w:commentRangeStart w:id="158"/>
      <w:r>
        <w:rPr>
          <w:vanish/>
          <w:color w:val="FF0000"/>
        </w:rPr>
        <w:t>»</w:t>
      </w:r>
      <w:commentRangeEnd w:id="158"/>
      <w:r>
        <w:commentReference w:id="158"/>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4" w:name="__RefHeading___Toc503175421"/>
      <w:bookmarkStart w:id="235" w:name="_Ref486651096"/>
      <w:bookmarkStart w:id="236" w:name="_Ref486410980"/>
      <w:bookmarkStart w:id="237" w:name="_Ref486410944"/>
      <w:bookmarkStart w:id="238" w:name="_Ref486410869"/>
      <w:bookmarkStart w:id="239" w:name="_Ref486410678"/>
      <w:bookmarkStart w:id="240" w:name="_Ref486410270"/>
      <w:r>
        <w:rPr/>
        <w:t>Payment of Liquidated Damages.</w:t>
      </w:r>
      <w:bookmarkEnd w:id="234"/>
      <w:bookmarkEnd w:id="235"/>
      <w:bookmarkEnd w:id="236"/>
      <w:bookmarkEnd w:id="237"/>
      <w:bookmarkEnd w:id="238"/>
      <w:bookmarkEnd w:id="239"/>
      <w:bookmarkEnd w:id="240"/>
      <w:r>
        <w:rPr/>
        <w:t xml:space="preserve">  </w:t>
      </w:r>
    </w:p>
    <w:p>
      <w:pPr>
        <w:pStyle w:val="Heading3"/>
        <w:ind w:hanging="0" w:start="0"/>
        <w:rPr>
          <w:vanish/>
        </w:rPr>
      </w:pPr>
      <w:bookmarkStart w:id="241" w:name="__RefHeading___Toc503175422"/>
      <w:r>
        <w:rPr/>
        <w:t>Payment of O&amp;M Instruction Liquidated Damages</w:t>
      </w:r>
      <w:bookmarkEnd w:id="241"/>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2" w:name="__RefHeading___Toc503175423"/>
      <w:r>
        <w:rPr/>
        <w:t>Payment of Delivery Liquidated Damages</w:t>
      </w:r>
      <w:bookmarkEnd w:id="242"/>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3" w:name="__RefHeading___Toc503175424"/>
      <w:r>
        <w:rPr/>
        <w:t>Payment of Take Over Liquidated Damages</w:t>
      </w:r>
      <w:bookmarkEnd w:id="243"/>
      <w:commentRangeStart w:id="161"/>
      <w:r>
        <w:rPr>
          <w:vanish/>
          <w:color w:val="FF0000"/>
        </w:rPr>
        <w:t>»</w:t>
      </w:r>
      <w:commentRangeEnd w:id="161"/>
      <w:r>
        <w:commentReference w:id="161"/>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4" w:name="__RefHeading___Toc503175425"/>
      <w:r>
        <w:rPr/>
        <w:t>Payment of Performance Liquidated Damages</w:t>
      </w:r>
      <w:bookmarkEnd w:id="244"/>
      <w:commentRangeStart w:id="162"/>
      <w:r>
        <w:rPr>
          <w:vanish/>
          <w:color w:val="FF0000"/>
        </w:rPr>
        <w:t>»</w:t>
      </w:r>
      <w:commentRangeEnd w:id="162"/>
      <w:r>
        <w:commentReference w:id="162"/>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5" w:name="__RefHeading___Toc503175426"/>
      <w:r>
        <w:rPr/>
        <w:t>Payment for Changes</w:t>
      </w:r>
      <w:bookmarkEnd w:id="245"/>
      <w:commentRangeStart w:id="163"/>
      <w:r>
        <w:rPr>
          <w:vanish/>
          <w:color w:val="FF0000"/>
        </w:rPr>
        <w:t>»</w:t>
      </w:r>
      <w:commentRangeEnd w:id="163"/>
      <w:r>
        <w:commentReference w:id="163"/>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6" w:name="__RefHeading___Toc503175427"/>
      <w:bookmarkStart w:id="247" w:name="_Ref486410214"/>
      <w:r>
        <w:rPr/>
        <w:t>Lien Release</w:t>
      </w:r>
      <w:bookmarkEnd w:id="246"/>
      <w:bookmarkEnd w:id="247"/>
      <w:commentRangeStart w:id="164"/>
      <w:r>
        <w:rPr>
          <w:vanish/>
          <w:color w:val="FF0000"/>
        </w:rPr>
        <w:t>»</w:t>
      </w:r>
      <w:commentRangeEnd w:id="164"/>
      <w:r>
        <w:commentReference w:id="164"/>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8" w:name="__RefHeading___Toc503175428"/>
      <w:bookmarkEnd w:id="248"/>
      <w:r>
        <w:rPr/>
        <w:t>Invoices.</w:t>
      </w:r>
    </w:p>
    <w:p>
      <w:pPr>
        <w:pStyle w:val="Heading3"/>
        <w:ind w:hanging="0" w:start="0"/>
        <w:rPr>
          <w:vanish/>
        </w:rPr>
      </w:pPr>
      <w:bookmarkStart w:id="249" w:name="__RefHeading___Toc503175429"/>
      <w:r>
        <w:rPr/>
        <w:t>Agreement Reference</w:t>
      </w:r>
      <w:bookmarkEnd w:id="249"/>
      <w:commentRangeStart w:id="165"/>
      <w:r>
        <w:rPr>
          <w:vanish/>
          <w:color w:val="FF0000"/>
        </w:rPr>
        <w:t>»</w:t>
      </w:r>
      <w:commentRangeEnd w:id="165"/>
      <w:r>
        <w:commentReference w:id="165"/>
      </w:r>
      <w:r>
        <w:rPr>
          <w:vanish w:val="false"/>
        </w:rPr>
      </w:r>
    </w:p>
    <w:p>
      <w:pPr>
        <w:pStyle w:val="BodyText"/>
        <w:rPr/>
      </w:pPr>
      <w:r>
        <w:rPr/>
        <w:t>.  Each invoice will reference Agreement 24-LM6K-2-99, 24LM6000-T-G-FV.</w:t>
      </w:r>
    </w:p>
    <w:p>
      <w:pPr>
        <w:pStyle w:val="Heading3"/>
        <w:ind w:hanging="0" w:start="0"/>
        <w:rPr>
          <w:vanish/>
        </w:rPr>
      </w:pPr>
      <w:bookmarkStart w:id="250" w:name="__RefHeading___Toc503175430"/>
      <w:r>
        <w:rPr/>
        <w:t>Payee and Address for Invoices</w:t>
      </w:r>
      <w:bookmarkEnd w:id="250"/>
      <w:commentRangeStart w:id="166"/>
      <w:r>
        <w:rPr>
          <w:vanish/>
          <w:color w:val="FF0000"/>
        </w:rPr>
        <w:t>»</w:t>
      </w:r>
      <w:commentRangeEnd w:id="166"/>
      <w:r>
        <w:commentReference w:id="166"/>
      </w:r>
      <w:r>
        <w:rPr>
          <w:vanish w:val="false"/>
        </w:rPr>
      </w:r>
    </w:p>
    <w:p>
      <w:pPr>
        <w:pStyle w:val="BodyText"/>
        <w:rPr/>
      </w:pPr>
      <w:r>
        <w:rPr/>
        <w:t>.  Invoices will be made out as payable by and mailed or hand carried to:</w:t>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u w:val="single"/>
        </w:rPr>
      </w:pPr>
      <w:r>
        <w:rPr>
          <w:u w:val="single"/>
        </w:rPr>
        <w:tab/>
      </w:r>
    </w:p>
    <w:p>
      <w:pPr>
        <w:pStyle w:val="address"/>
        <w:keepNext w:val="true"/>
        <w:keepLines/>
        <w:rPr/>
      </w:pPr>
      <w:r>
        <w:rPr/>
        <w:t xml:space="preserve">Attn:  </w:t>
      </w:r>
      <w:r>
        <w:rPr>
          <w:u w:val="single"/>
        </w:rPr>
        <w:tab/>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1" w:name="__RefHeading___Toc503175431"/>
      <w:r>
        <w:rPr/>
        <w:t>Date of Receipt</w:t>
      </w:r>
      <w:bookmarkEnd w:id="251"/>
      <w:commentRangeStart w:id="167"/>
      <w:r>
        <w:rPr>
          <w:vanish/>
          <w:color w:val="FF0000"/>
        </w:rPr>
        <w:t>»</w:t>
      </w:r>
      <w:commentRangeEnd w:id="167"/>
      <w:r>
        <w:commentReference w:id="167"/>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2" w:name="__RefHeading___Toc503175432"/>
      <w:r>
        <w:rPr/>
        <w:t>Method of Payment</w:t>
      </w:r>
      <w:bookmarkEnd w:id="252"/>
      <w:commentRangeStart w:id="168"/>
      <w:r>
        <w:rPr>
          <w:vanish/>
          <w:color w:val="FF0000"/>
        </w:rPr>
        <w:t>»</w:t>
      </w:r>
      <w:commentRangeEnd w:id="168"/>
      <w:r>
        <w:commentReference w:id="168"/>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ind w:hanging="0" w:start="0"/>
        <w:rPr>
          <w:vanish/>
        </w:rPr>
      </w:pPr>
      <w:bookmarkStart w:id="253" w:name="__RefHeading___Toc503175433"/>
      <w:r>
        <w:rPr/>
        <w:t>Payments Not Acceptance of Work</w:t>
      </w:r>
      <w:bookmarkEnd w:id="253"/>
      <w:commentRangeStart w:id="169"/>
      <w:r>
        <w:rPr>
          <w:vanish/>
          <w:color w:val="FF0000"/>
        </w:rPr>
        <w:t>»</w:t>
      </w:r>
      <w:commentRangeEnd w:id="169"/>
      <w:r>
        <w:commentReference w:id="169"/>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4" w:name="__RefHeading___Toc503175434"/>
      <w:r>
        <w:rPr/>
        <w:t>COMMENCEMENT OF THE WORK AND TERMINATION</w:t>
      </w:r>
      <w:bookmarkEnd w:id="254"/>
    </w:p>
    <w:p>
      <w:pPr>
        <w:pStyle w:val="Heading2"/>
        <w:keepNext w:val="true"/>
        <w:keepLines/>
        <w:ind w:hanging="0" w:start="0"/>
        <w:rPr/>
      </w:pPr>
      <w:bookmarkStart w:id="255" w:name="__RefHeading___Toc503175435"/>
      <w:r>
        <w:rPr/>
        <w:t>Not Used.</w:t>
      </w:r>
      <w:bookmarkEnd w:id="255"/>
      <w:r>
        <w:rPr/>
        <w:t xml:space="preserve"> </w:t>
      </w:r>
    </w:p>
    <w:p>
      <w:pPr>
        <w:pStyle w:val="Heading2"/>
        <w:keepNext w:val="true"/>
        <w:keepLines/>
        <w:ind w:hanging="0" w:start="0"/>
        <w:rPr/>
      </w:pPr>
      <w:bookmarkStart w:id="256" w:name="__RefHeading___Toc503175436"/>
      <w:bookmarkEnd w:id="256"/>
      <w:r>
        <w:rPr/>
        <w:t>Not Used.</w:t>
      </w:r>
    </w:p>
    <w:p>
      <w:pPr>
        <w:pStyle w:val="Heading3"/>
        <w:keepNext w:val="true"/>
        <w:keepLines/>
        <w:ind w:hanging="0" w:start="0"/>
        <w:rPr/>
      </w:pPr>
      <w:bookmarkStart w:id="257" w:name="__RefHeading___Toc503175437"/>
      <w:bookmarkEnd w:id="257"/>
      <w:r>
        <w:rPr/>
        <w:t>Not Used.</w:t>
      </w:r>
    </w:p>
    <w:p>
      <w:pPr>
        <w:pStyle w:val="Heading3"/>
        <w:ind w:hanging="0" w:start="0"/>
        <w:rPr/>
      </w:pPr>
      <w:bookmarkStart w:id="258" w:name="__RefHeading___Toc503175438"/>
      <w:bookmarkEnd w:id="258"/>
      <w:r>
        <w:rPr/>
        <w:t>Not Used.</w:t>
      </w:r>
    </w:p>
    <w:p>
      <w:pPr>
        <w:pStyle w:val="Heading3"/>
        <w:ind w:hanging="0" w:start="0"/>
        <w:rPr/>
      </w:pPr>
      <w:bookmarkStart w:id="259" w:name="__RefHeading___Toc503175439"/>
      <w:bookmarkEnd w:id="259"/>
      <w:r>
        <w:rPr/>
        <w:t>Not Used.</w:t>
      </w:r>
    </w:p>
    <w:p>
      <w:pPr>
        <w:pStyle w:val="Heading3"/>
        <w:ind w:hanging="0" w:start="0"/>
        <w:rPr/>
      </w:pPr>
      <w:bookmarkStart w:id="260" w:name="__RefHeading___Toc503175440"/>
      <w:bookmarkEnd w:id="260"/>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70"/>
      <w:r>
        <w:rPr>
          <w:vanish/>
          <w:color w:val="FF0000"/>
        </w:rPr>
        <w:t>»</w:t>
      </w:r>
      <w:commentRangeEnd w:id="170"/>
      <w:r>
        <w:commentReference w:id="170"/>
      </w:r>
      <w:r>
        <w:rPr>
          <w:vanish w:val="false"/>
        </w:rPr>
      </w:r>
    </w:p>
    <w:p>
      <w:pPr>
        <w:pStyle w:val="Heading2"/>
        <w:ind w:hanging="0" w:start="0"/>
        <w:rPr>
          <w:vanish/>
        </w:rPr>
      </w:pPr>
      <w:bookmarkStart w:id="261" w:name="__RefHeading___Toc503175444"/>
      <w:bookmarkStart w:id="262" w:name="_Ref486411332"/>
      <w:r>
        <w:rPr/>
        <w:t>Termination</w:t>
      </w:r>
      <w:bookmarkEnd w:id="261"/>
      <w:bookmarkEnd w:id="262"/>
      <w:commentRangeStart w:id="171"/>
      <w:r>
        <w:rPr>
          <w:vanish/>
          <w:color w:val="FF0000"/>
        </w:rPr>
        <w:t>»</w:t>
      </w:r>
      <w:commentRangeEnd w:id="171"/>
      <w:r>
        <w:commentReference w:id="171"/>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3" w:name="__RefHeading___Toc503175445"/>
      <w:r>
        <w:rPr/>
        <w:t>NOT USED</w:t>
      </w:r>
      <w:bookmarkEnd w:id="263"/>
      <w:r>
        <w:rPr/>
        <w:t xml:space="preserve"> </w:t>
      </w:r>
    </w:p>
    <w:p>
      <w:pPr>
        <w:pStyle w:val="Heading1"/>
        <w:keepLines w:val="false"/>
        <w:ind w:hanging="0" w:start="0"/>
        <w:rPr/>
      </w:pPr>
      <w:r>
        <w:rPr/>
        <w:t xml:space="preserve">  </w:t>
      </w:r>
      <w:bookmarkStart w:id="264" w:name="__RefHeading___Toc503175446"/>
      <w:r>
        <w:rPr/>
        <w:t>INSPECTION AND CORRECTION OF WORK</w:t>
      </w:r>
      <w:bookmarkEnd w:id="264"/>
    </w:p>
    <w:p>
      <w:pPr>
        <w:pStyle w:val="Heading2"/>
        <w:keepNext w:val="true"/>
        <w:ind w:hanging="0" w:start="0"/>
        <w:rPr>
          <w:vanish/>
        </w:rPr>
      </w:pPr>
      <w:bookmarkStart w:id="265" w:name="__RefHeading___Toc503175447"/>
      <w:bookmarkStart w:id="266" w:name="_Ref486410369"/>
      <w:r>
        <w:rPr/>
        <w:t>Inspections</w:t>
      </w:r>
      <w:bookmarkEnd w:id="265"/>
      <w:bookmarkEnd w:id="266"/>
      <w:commentRangeStart w:id="172"/>
      <w:r>
        <w:rPr>
          <w:vanish/>
          <w:color w:val="FF0000"/>
        </w:rPr>
        <w:t>»</w:t>
      </w:r>
      <w:commentRangeEnd w:id="172"/>
      <w:r>
        <w:commentReference w:id="172"/>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7" w:name="__RefHeading___Toc503175448"/>
      <w:r>
        <w:rPr/>
        <w:t>Resident Facilities</w:t>
      </w:r>
      <w:bookmarkEnd w:id="267"/>
      <w:commentRangeStart w:id="173"/>
      <w:r>
        <w:rPr>
          <w:vanish/>
          <w:color w:val="FF0000"/>
        </w:rPr>
        <w:t>»</w:t>
      </w:r>
      <w:commentRangeEnd w:id="173"/>
      <w:r>
        <w:commentReference w:id="173"/>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8" w:name="__RefHeading___Toc503175449"/>
      <w:r>
        <w:rPr/>
        <w:t>Quality Plan</w:t>
      </w:r>
      <w:bookmarkEnd w:id="268"/>
      <w:commentRangeStart w:id="174"/>
      <w:r>
        <w:rPr>
          <w:vanish/>
          <w:color w:val="FF0000"/>
        </w:rPr>
        <w:t>»</w:t>
      </w:r>
      <w:commentRangeEnd w:id="174"/>
      <w:r>
        <w:commentReference w:id="174"/>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9" w:name="__RefHeading___Toc503175450"/>
      <w:r>
        <w:rPr/>
        <w:t>Notice</w:t>
      </w:r>
      <w:bookmarkEnd w:id="269"/>
      <w:commentRangeStart w:id="175"/>
      <w:r>
        <w:rPr>
          <w:vanish/>
          <w:color w:val="FF0000"/>
        </w:rPr>
        <w:t>»</w:t>
      </w:r>
      <w:commentRangeEnd w:id="175"/>
      <w:r>
        <w:commentReference w:id="175"/>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0" w:name="__RefHeading___Toc503175451"/>
      <w:bookmarkStart w:id="271" w:name="_Ref486410437"/>
      <w:bookmarkStart w:id="272" w:name="_Ref486410231"/>
      <w:r>
        <w:rPr/>
        <w:t>Correction of Equipment</w:t>
      </w:r>
      <w:bookmarkEnd w:id="270"/>
      <w:bookmarkEnd w:id="271"/>
      <w:bookmarkEnd w:id="272"/>
      <w:commentRangeStart w:id="176"/>
      <w:r>
        <w:rPr>
          <w:vanish/>
          <w:color w:val="FF0000"/>
        </w:rPr>
        <w:t>»</w:t>
      </w:r>
      <w:commentRangeEnd w:id="176"/>
      <w:r>
        <w:commentReference w:id="176"/>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3" w:name="__RefHeading___Toc503175452"/>
      <w:r>
        <w:rPr/>
        <w:t>Additional Factory Testing</w:t>
      </w:r>
      <w:bookmarkEnd w:id="273"/>
      <w:commentRangeStart w:id="177"/>
      <w:r>
        <w:rPr>
          <w:vanish/>
          <w:color w:val="FF0000"/>
        </w:rPr>
        <w:t>»</w:t>
      </w:r>
      <w:commentRangeEnd w:id="177"/>
      <w:r>
        <w:commentReference w:id="177"/>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4" w:name="__RefHeading___Toc503175453"/>
      <w:r>
        <w:rPr/>
        <w:t>Release for Delivery</w:t>
      </w:r>
      <w:bookmarkEnd w:id="274"/>
      <w:commentRangeStart w:id="178"/>
      <w:r>
        <w:rPr>
          <w:vanish/>
          <w:color w:val="FF0000"/>
        </w:rPr>
        <w:t>»</w:t>
      </w:r>
      <w:commentRangeEnd w:id="178"/>
      <w:r>
        <w:commentReference w:id="178"/>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5" w:name="_Ref486653794"/>
      <w:bookmarkStart w:id="276" w:name="_Ref486653576"/>
      <w:bookmarkStart w:id="277" w:name="_Ref486651532"/>
      <w:r>
        <w:rPr/>
        <w:t xml:space="preserve">  </w:t>
      </w:r>
      <w:bookmarkStart w:id="278" w:name="__RefHeading___Toc503175454"/>
      <w:r>
        <w:rPr/>
        <w:t>DELIVERY AND PERFORMANCE</w:t>
      </w:r>
      <w:bookmarkEnd w:id="275"/>
      <w:bookmarkEnd w:id="276"/>
      <w:bookmarkEnd w:id="277"/>
      <w:bookmarkEnd w:id="278"/>
    </w:p>
    <w:p>
      <w:pPr>
        <w:pStyle w:val="Heading2"/>
        <w:keepNext w:val="true"/>
        <w:keepLines/>
        <w:ind w:hanging="0" w:start="0"/>
        <w:rPr/>
      </w:pPr>
      <w:bookmarkStart w:id="279" w:name="__RefHeading___Toc503175455"/>
      <w:bookmarkEnd w:id="279"/>
      <w:r>
        <w:rPr/>
        <w:t>Delivery of Documentation</w:t>
      </w:r>
      <w:r>
        <w:rPr>
          <w:u w:val="none"/>
        </w:rPr>
        <w:t>.</w:t>
      </w:r>
    </w:p>
    <w:p>
      <w:pPr>
        <w:pStyle w:val="Heading3"/>
        <w:keepNext w:val="true"/>
        <w:keepLines/>
        <w:ind w:hanging="0" w:start="0"/>
        <w:rPr>
          <w:vanish/>
        </w:rPr>
      </w:pPr>
      <w:bookmarkStart w:id="280" w:name="__RefHeading___Toc503175456"/>
      <w:r>
        <w:rPr/>
        <w:t>Purchaser Review of Documents</w:t>
      </w:r>
      <w:bookmarkEnd w:id="280"/>
      <w:commentRangeStart w:id="179"/>
      <w:r>
        <w:rPr>
          <w:vanish/>
          <w:color w:val="FF0000"/>
        </w:rPr>
        <w:t>»</w:t>
      </w:r>
      <w:commentRangeEnd w:id="179"/>
      <w:r>
        <w:commentReference w:id="179"/>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1" w:name="__RefHeading___Toc503175457"/>
      <w:bookmarkStart w:id="282" w:name="_Ref486654171"/>
      <w:bookmarkStart w:id="283" w:name="_Ref486409031"/>
      <w:bookmarkStart w:id="284" w:name="_Ref486406162"/>
      <w:r>
        <w:rPr/>
        <w:t>Delivery of Final O &amp; M Instructions</w:t>
      </w:r>
      <w:bookmarkEnd w:id="281"/>
      <w:bookmarkEnd w:id="282"/>
      <w:bookmarkEnd w:id="283"/>
      <w:bookmarkEnd w:id="284"/>
      <w:commentRangeStart w:id="180"/>
      <w:r>
        <w:rPr>
          <w:vanish/>
          <w:color w:val="FF0000"/>
        </w:rPr>
        <w:t>»</w:t>
      </w:r>
      <w:commentRangeEnd w:id="180"/>
      <w:r>
        <w:commentReference w:id="180"/>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5" w:name="__RefHeading___Toc503175458"/>
      <w:bookmarkStart w:id="286" w:name="_Ref486652677"/>
      <w:bookmarkStart w:id="287" w:name="_Ref486409258"/>
      <w:r>
        <w:rPr/>
        <w:t>Delivery of Equipment.</w:t>
      </w:r>
      <w:bookmarkEnd w:id="285"/>
      <w:bookmarkEnd w:id="286"/>
      <w:bookmarkEnd w:id="287"/>
      <w:r>
        <w:rPr/>
        <w:t xml:space="preserve">  </w:t>
      </w:r>
    </w:p>
    <w:p>
      <w:pPr>
        <w:pStyle w:val="Heading3"/>
        <w:keepNext w:val="true"/>
        <w:keepLines/>
        <w:ind w:hanging="0" w:start="0"/>
        <w:rPr>
          <w:vanish/>
        </w:rPr>
      </w:pPr>
      <w:bookmarkStart w:id="288" w:name="__RefHeading___Toc503175459"/>
      <w:bookmarkStart w:id="289" w:name="_Ref486412530"/>
      <w:bookmarkStart w:id="290" w:name="_Ref486410394"/>
      <w:bookmarkStart w:id="291" w:name="_Ref486409232"/>
      <w:bookmarkStart w:id="292" w:name="_Ref486405939"/>
      <w:r>
        <w:rPr/>
        <w:t>Guaranteed Unit Delivery Dates</w:t>
      </w:r>
      <w:bookmarkEnd w:id="288"/>
      <w:bookmarkEnd w:id="289"/>
      <w:bookmarkEnd w:id="290"/>
      <w:bookmarkEnd w:id="291"/>
      <w:bookmarkEnd w:id="292"/>
      <w:commentRangeStart w:id="181"/>
      <w:r>
        <w:rPr>
          <w:vanish/>
          <w:color w:val="FF0000"/>
        </w:rPr>
        <w:t>»</w:t>
      </w:r>
      <w:commentRangeEnd w:id="181"/>
      <w:r>
        <w:commentReference w:id="181"/>
      </w:r>
      <w:r>
        <w:rPr>
          <w:vanish w:val="false"/>
        </w:rPr>
      </w:r>
    </w:p>
    <w:p>
      <w:pPr>
        <w:pStyle w:val="BodyText"/>
        <w:keepNext w:val="true"/>
        <w:keepLines/>
        <w:rPr>
          <w:b/>
        </w:rPr>
      </w:pPr>
      <w:r>
        <w:rPr>
          <w:b/>
        </w:rPr>
        <w:t>.  Seller shall deliver the Units to the Delivery Point by no later than the dates listed below (the “Guaranteed Unit Delivery Dates”):</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keepNext w:val="true"/>
              <w:keepLines/>
              <w:spacing w:before="0" w:after="240"/>
              <w:rPr/>
            </w:pPr>
            <w:r>
              <w:rPr/>
              <w:t>Unit 7 turbine SN 309101</w:t>
            </w:r>
          </w:p>
        </w:tc>
        <w:tc>
          <w:tcPr>
            <w:tcW w:w="3600" w:type="dxa"/>
            <w:tcBorders/>
          </w:tcPr>
          <w:p>
            <w:pPr>
              <w:pStyle w:val="BodyText"/>
              <w:keepNext w:val="true"/>
              <w:keepLines/>
              <w:spacing w:before="0" w:after="240"/>
              <w:rPr/>
            </w:pPr>
            <w:r>
              <w:rPr/>
              <w:t>September 30, 2000</w:t>
            </w:r>
          </w:p>
        </w:tc>
      </w:tr>
      <w:tr>
        <w:trPr/>
        <w:tc>
          <w:tcPr>
            <w:tcW w:w="4878" w:type="dxa"/>
            <w:tcBorders/>
          </w:tcPr>
          <w:p>
            <w:pPr>
              <w:pStyle w:val="BodyText"/>
              <w:keepNext w:val="true"/>
              <w:keepLines/>
              <w:spacing w:before="0" w:after="240"/>
              <w:rPr/>
            </w:pPr>
            <w:r>
              <w:rPr/>
              <w:t>Unit 8 turbine SN 309123</w:t>
            </w:r>
          </w:p>
        </w:tc>
        <w:tc>
          <w:tcPr>
            <w:tcW w:w="3600" w:type="dxa"/>
            <w:tcBorders/>
          </w:tcPr>
          <w:p>
            <w:pPr>
              <w:pStyle w:val="BodyText"/>
              <w:keepNext w:val="true"/>
              <w:keepLines/>
              <w:spacing w:before="0" w:after="240"/>
              <w:rPr/>
            </w:pPr>
            <w:r>
              <w:rPr/>
              <w:t>September 30, 2000</w:t>
            </w:r>
          </w:p>
        </w:tc>
      </w:tr>
      <w:tr>
        <w:trPr/>
        <w:tc>
          <w:tcPr>
            <w:tcW w:w="4878" w:type="dxa"/>
            <w:tcBorders/>
          </w:tcPr>
          <w:p>
            <w:pPr>
              <w:pStyle w:val="BodyText"/>
              <w:keepNext w:val="true"/>
              <w:keepLines/>
              <w:spacing w:before="0" w:after="240"/>
              <w:rPr/>
            </w:pPr>
            <w:r>
              <w:rPr/>
              <w:t>Unit 13 turbine SN 309420</w:t>
            </w:r>
          </w:p>
        </w:tc>
        <w:tc>
          <w:tcPr>
            <w:tcW w:w="3600" w:type="dxa"/>
            <w:tcBorders/>
          </w:tcPr>
          <w:p>
            <w:pPr>
              <w:pStyle w:val="BodyText"/>
              <w:keepNext w:val="true"/>
              <w:keepLines/>
              <w:spacing w:before="0" w:after="240"/>
              <w:rPr/>
            </w:pPr>
            <w:r>
              <w:rPr/>
              <w:t>November 30, 2000</w:t>
            </w:r>
          </w:p>
        </w:tc>
      </w:tr>
      <w:tr>
        <w:trPr/>
        <w:tc>
          <w:tcPr>
            <w:tcW w:w="4878" w:type="dxa"/>
            <w:tcBorders/>
          </w:tcPr>
          <w:p>
            <w:pPr>
              <w:pStyle w:val="BodyText"/>
              <w:keepNext w:val="true"/>
              <w:keepLines/>
              <w:spacing w:before="0" w:after="240"/>
              <w:rPr/>
            </w:pPr>
            <w:r>
              <w:rPr/>
              <w:t>Unit 14 turbine SN 309505</w:t>
            </w:r>
          </w:p>
        </w:tc>
        <w:tc>
          <w:tcPr>
            <w:tcW w:w="3600" w:type="dxa"/>
            <w:tcBorders/>
          </w:tcPr>
          <w:p>
            <w:pPr>
              <w:pStyle w:val="BodyText"/>
              <w:keepNext w:val="true"/>
              <w:keepLines/>
              <w:spacing w:before="0" w:after="240"/>
              <w:rPr/>
            </w:pPr>
            <w:r>
              <w:rPr/>
              <w:t>December 30, 2000</w:t>
            </w:r>
          </w:p>
        </w:tc>
      </w:tr>
      <w:tr>
        <w:trPr/>
        <w:tc>
          <w:tcPr>
            <w:tcW w:w="4878" w:type="dxa"/>
            <w:tcBorders/>
          </w:tcPr>
          <w:p>
            <w:pPr>
              <w:pStyle w:val="BodyText"/>
              <w:keepNext w:val="true"/>
              <w:keepLines/>
              <w:spacing w:before="0" w:after="240"/>
              <w:rPr/>
            </w:pPr>
            <w:r>
              <w:rPr/>
              <w:t>Unit 15 turbine SN 309573</w:t>
            </w:r>
          </w:p>
        </w:tc>
        <w:tc>
          <w:tcPr>
            <w:tcW w:w="3600" w:type="dxa"/>
            <w:tcBorders/>
          </w:tcPr>
          <w:p>
            <w:pPr>
              <w:pStyle w:val="BodyText"/>
              <w:keepNext w:val="true"/>
              <w:keepLines/>
              <w:spacing w:before="0" w:after="240"/>
              <w:rPr/>
            </w:pPr>
            <w:r>
              <w:rPr/>
              <w:t xml:space="preserve">December 30, 2000 </w:t>
            </w:r>
          </w:p>
        </w:tc>
      </w:tr>
      <w:tr>
        <w:trPr/>
        <w:tc>
          <w:tcPr>
            <w:tcW w:w="4878" w:type="dxa"/>
            <w:tcBorders/>
          </w:tcPr>
          <w:p>
            <w:pPr>
              <w:pStyle w:val="BodyText"/>
              <w:keepNext w:val="true"/>
              <w:keepLines/>
              <w:spacing w:before="0" w:after="240"/>
              <w:rPr/>
            </w:pPr>
            <w:r>
              <w:rPr/>
              <w:t>Unit 16 turbine SN 309601</w:t>
            </w:r>
          </w:p>
        </w:tc>
        <w:tc>
          <w:tcPr>
            <w:tcW w:w="3600" w:type="dxa"/>
            <w:tcBorders/>
          </w:tcPr>
          <w:p>
            <w:pPr>
              <w:pStyle w:val="BodyText"/>
              <w:keepNext w:val="true"/>
              <w:keepLines/>
              <w:spacing w:before="0" w:after="240"/>
              <w:rPr/>
            </w:pPr>
            <w:r>
              <w:rPr/>
              <w:t>January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2"/>
      <w:r>
        <w:rPr>
          <w:vanish/>
          <w:color w:val="FF0000"/>
        </w:rPr>
        <w:t>»</w:t>
      </w:r>
      <w:commentRangeEnd w:id="182"/>
      <w:r>
        <w:commentReference w:id="182"/>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3" w:name="__RefHeading___Toc503175460"/>
      <w:r>
        <w:rPr/>
        <w:t>Inventory Upon Delivery</w:t>
      </w:r>
      <w:bookmarkEnd w:id="293"/>
      <w:commentRangeStart w:id="183"/>
      <w:r>
        <w:rPr>
          <w:vanish/>
          <w:color w:val="FF0000"/>
        </w:rPr>
        <w:t>»</w:t>
      </w:r>
      <w:commentRangeEnd w:id="183"/>
      <w:r>
        <w:commentReference w:id="183"/>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4" w:name="__RefHeading___Toc503175461"/>
      <w:bookmarkStart w:id="295" w:name="_Ref486410636"/>
      <w:r>
        <w:rPr/>
        <w:t>Delivery</w:t>
      </w:r>
      <w:bookmarkEnd w:id="294"/>
      <w:bookmarkEnd w:id="295"/>
      <w:commentRangeStart w:id="184"/>
      <w:r>
        <w:rPr>
          <w:vanish/>
          <w:color w:val="FF0000"/>
        </w:rPr>
        <w:t>»</w:t>
      </w:r>
      <w:commentRangeEnd w:id="184"/>
      <w:r>
        <w:commentReference w:id="184"/>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6" w:name="_Ref486406244"/>
      <w:r>
        <w:rPr>
          <w:u w:val="single"/>
        </w:rPr>
        <w:t>Optional Delivery Point</w:t>
      </w:r>
      <w:bookmarkEnd w:id="296"/>
      <w:commentRangeStart w:id="185"/>
      <w:r>
        <w:rPr>
          <w:vanish/>
          <w:color w:val="FF0000"/>
        </w:rPr>
        <w:t>»</w:t>
      </w:r>
      <w:commentRangeEnd w:id="185"/>
      <w:r>
        <w:commentReference w:id="185"/>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7" w:name="__RefHeading___Toc503175462"/>
      <w:bookmarkEnd w:id="297"/>
      <w:r>
        <w:rPr/>
        <w:t>Extensions of the Guaranteed Unit Delivery Date.</w:t>
      </w:r>
    </w:p>
    <w:p>
      <w:pPr>
        <w:pStyle w:val="Heading4"/>
        <w:ind w:hanging="0" w:start="0"/>
        <w:rPr/>
      </w:pPr>
      <w:bookmarkStart w:id="298"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8"/>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9" w:name="__RefHeading___Toc503175463"/>
      <w:bookmarkStart w:id="300" w:name="_Ref486411845"/>
      <w:r>
        <w:rPr/>
        <w:t>Loading Responsibilities at Delivery Point</w:t>
      </w:r>
      <w:bookmarkEnd w:id="299"/>
      <w:bookmarkEnd w:id="300"/>
      <w:commentRangeStart w:id="186"/>
      <w:r>
        <w:rPr>
          <w:vanish/>
          <w:color w:val="FF0000"/>
        </w:rPr>
        <w:t>»</w:t>
      </w:r>
      <w:commentRangeEnd w:id="186"/>
      <w:r>
        <w:commentReference w:id="186"/>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1" w:name="__RefHeading___Toc503175464"/>
      <w:r>
        <w:rPr/>
        <w:t>OffLoading Responsibilities at Optional Delivery Point</w:t>
      </w:r>
      <w:bookmarkEnd w:id="301"/>
      <w:commentRangeStart w:id="187"/>
      <w:r>
        <w:rPr>
          <w:vanish/>
          <w:color w:val="FF0000"/>
        </w:rPr>
        <w:t>»</w:t>
      </w:r>
      <w:commentRangeEnd w:id="187"/>
      <w:r>
        <w:commentReference w:id="187"/>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2" w:name="__RefHeading___Toc503175465"/>
      <w:r>
        <w:rPr/>
        <w:t>Unit(s) Storage</w:t>
      </w:r>
      <w:bookmarkEnd w:id="302"/>
      <w:commentRangeStart w:id="188"/>
      <w:r>
        <w:rPr>
          <w:vanish/>
          <w:color w:val="FF0000"/>
        </w:rPr>
        <w:t>»</w:t>
      </w:r>
      <w:commentRangeEnd w:id="188"/>
      <w:r>
        <w:commentReference w:id="188"/>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3" w:name="__RefHeading___Toc503175466"/>
      <w:bookmarkStart w:id="304" w:name="_Ref486411022"/>
      <w:bookmarkEnd w:id="303"/>
      <w:r>
        <w:rPr/>
        <w:t>Delivery Liquidated Damages.</w:t>
      </w:r>
      <w:bookmarkEnd w:id="304"/>
    </w:p>
    <w:p>
      <w:pPr>
        <w:pStyle w:val="Heading3"/>
        <w:ind w:hanging="0" w:start="0"/>
        <w:rPr>
          <w:vanish/>
        </w:rPr>
      </w:pPr>
      <w:bookmarkStart w:id="305" w:name="__RefHeading___Toc503175467"/>
      <w:bookmarkStart w:id="306" w:name="_Ref486651428"/>
      <w:bookmarkStart w:id="307" w:name="_Ref486410415"/>
      <w:bookmarkStart w:id="308" w:name="_Ref486409190"/>
      <w:bookmarkStart w:id="309" w:name="_Ref486405555"/>
      <w:r>
        <w:rPr/>
        <w:t>Unit Delivery Liquidated Damages</w:t>
      </w:r>
      <w:bookmarkEnd w:id="305"/>
      <w:bookmarkEnd w:id="306"/>
      <w:bookmarkEnd w:id="307"/>
      <w:bookmarkEnd w:id="308"/>
      <w:bookmarkEnd w:id="309"/>
      <w:commentRangeStart w:id="189"/>
      <w:r>
        <w:rPr>
          <w:vanish/>
          <w:color w:val="FF0000"/>
        </w:rPr>
        <w:t>»</w:t>
      </w:r>
      <w:commentRangeEnd w:id="189"/>
      <w:r>
        <w:commentReference w:id="189"/>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
        <w:keepNext w:val="true"/>
        <w:keepLines/>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1</w:t>
            </w:r>
          </w:p>
        </w:tc>
        <w:tc>
          <w:tcPr>
            <w:tcW w:w="6138" w:type="dxa"/>
            <w:tcBorders/>
          </w:tcPr>
          <w:p>
            <w:pPr>
              <w:pStyle w:val="BodyTextSS"/>
              <w:keepNext w:val="true"/>
              <w:keepLines/>
              <w:rPr/>
            </w:pPr>
            <w:r>
              <w:rPr/>
              <w:t>- All Major Components of Unit 1 are on time</w:t>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one or more non-Major Component of Unit 1 is 25 Days late and the first impedance occurs at Day 20 and lasts until delivery</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Heading3"/>
        <w:ind w:hanging="0" w:start="0"/>
        <w:rPr>
          <w:vanish/>
        </w:rPr>
      </w:pPr>
      <w:bookmarkStart w:id="310" w:name="__RefHeading___Toc503175468"/>
      <w:bookmarkStart w:id="311" w:name="_Ref486651358"/>
      <w:bookmarkStart w:id="312" w:name="_Ref486407675"/>
      <w:r>
        <w:rPr/>
        <w:t>Take Over Liquidated Damages</w:t>
      </w:r>
      <w:bookmarkEnd w:id="310"/>
      <w:bookmarkEnd w:id="311"/>
      <w:bookmarkEnd w:id="312"/>
      <w:commentRangeStart w:id="190"/>
      <w:r>
        <w:rPr>
          <w:vanish/>
          <w:color w:val="FF0000"/>
        </w:rPr>
        <w:t>»</w:t>
      </w:r>
      <w:commentRangeEnd w:id="190"/>
      <w:r>
        <w:commentReference w:id="190"/>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3" w:name="__RefHeading___Toc503175469"/>
      <w:r>
        <w:rPr/>
        <w:t>Invoicing for Delivery and Take Over Liquidated Damages</w:t>
      </w:r>
      <w:bookmarkEnd w:id="313"/>
      <w:commentRangeStart w:id="191"/>
      <w:r>
        <w:rPr>
          <w:vanish/>
          <w:color w:val="FF0000"/>
        </w:rPr>
        <w:t>»</w:t>
      </w:r>
      <w:commentRangeEnd w:id="191"/>
      <w:r>
        <w:commentReference w:id="191"/>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4" w:name="__RefHeading___Toc503175470"/>
      <w:r>
        <w:rPr/>
        <w:t>Specific Performance Exhaust Gas Temperature and Energy Guarantees.</w:t>
      </w:r>
      <w:bookmarkEnd w:id="314"/>
      <w:r>
        <w:rPr/>
        <w:t xml:space="preserve">  </w:t>
      </w:r>
    </w:p>
    <w:p>
      <w:pPr>
        <w:pStyle w:val="Heading3"/>
        <w:ind w:hanging="0" w:start="0"/>
        <w:rPr/>
      </w:pPr>
      <w:bookmarkStart w:id="315" w:name="__RefHeading___Toc503175471"/>
      <w:bookmarkEnd w:id="315"/>
      <w:r>
        <w:rPr/>
        <w:t>Not Used.</w:t>
      </w:r>
    </w:p>
    <w:p>
      <w:pPr>
        <w:pStyle w:val="Heading3"/>
        <w:ind w:hanging="0" w:start="0"/>
        <w:rPr>
          <w:vanish/>
        </w:rPr>
      </w:pPr>
      <w:bookmarkStart w:id="316" w:name="__RefHeading___Toc503175472"/>
      <w:bookmarkStart w:id="317" w:name="_Ref486407673"/>
      <w:r>
        <w:rPr/>
        <w:t>Specific Performance Exhaust Gas Temperature Guarantee For Combined Cycle Application of Units</w:t>
      </w:r>
      <w:bookmarkEnd w:id="316"/>
      <w:bookmarkEnd w:id="317"/>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8" w:name="__RefHeading___Toc503175473"/>
      <w:bookmarkEnd w:id="318"/>
      <w:r>
        <w:rPr/>
        <w:t>Not Used</w:t>
      </w:r>
      <w:r>
        <w:rPr>
          <w:u w:val="none"/>
        </w:rPr>
        <w:t>.</w:t>
      </w:r>
    </w:p>
    <w:p>
      <w:pPr>
        <w:pStyle w:val="Heading3"/>
        <w:ind w:hanging="0" w:start="0"/>
        <w:rPr>
          <w:vanish/>
        </w:rPr>
      </w:pPr>
      <w:bookmarkStart w:id="319" w:name="__RefHeading___Toc503175474"/>
      <w:bookmarkStart w:id="320" w:name="_Ref486407674"/>
      <w:r>
        <w:rPr/>
        <w:t>Specific Performance Exhaust Gas Energy Guarantee For Combined Cycle Application of Units</w:t>
      </w:r>
      <w:bookmarkEnd w:id="319"/>
      <w:bookmarkEnd w:id="320"/>
      <w:commentRangeStart w:id="193"/>
      <w:r>
        <w:rPr>
          <w:vanish/>
          <w:color w:val="FF0000"/>
        </w:rPr>
        <w:t>»</w:t>
      </w:r>
      <w:commentRangeEnd w:id="193"/>
      <w:r>
        <w:commentReference w:id="193"/>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1" w:name="__RefHeading___Toc503175475"/>
      <w:r>
        <w:rPr/>
        <w:t>Interaction of Exhaust Gas Energy and Exhaust Gas Temperature with Turbine Net Output</w:t>
      </w:r>
      <w:bookmarkEnd w:id="321"/>
      <w:commentRangeStart w:id="194"/>
      <w:r>
        <w:rPr>
          <w:vanish/>
          <w:color w:val="FF0000"/>
        </w:rPr>
        <w:t>»</w:t>
      </w:r>
      <w:commentRangeEnd w:id="194"/>
      <w:r>
        <w:commentReference w:id="194"/>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2" w:name="__RefHeading___Toc503175476"/>
      <w:bookmarkEnd w:id="322"/>
      <w:r>
        <w:rPr/>
        <w:t>Sound Level Specific Performance Guarantee.</w:t>
      </w:r>
    </w:p>
    <w:p>
      <w:pPr>
        <w:pStyle w:val="Heading3"/>
        <w:ind w:hanging="0" w:start="0"/>
        <w:rPr>
          <w:vanish/>
        </w:rPr>
      </w:pPr>
      <w:bookmarkStart w:id="323" w:name="__RefHeading___Toc503175477"/>
      <w:bookmarkStart w:id="324" w:name="_Ref486406115"/>
      <w:r>
        <w:rPr/>
        <w:t>Specific Performance Near Source Sound Level Guarantee</w:t>
      </w:r>
      <w:bookmarkEnd w:id="323"/>
      <w:bookmarkEnd w:id="324"/>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5" w:name="__RefHeading___Toc503175478"/>
      <w:bookmarkStart w:id="326" w:name="_Ref486405918"/>
      <w:r>
        <w:rPr/>
        <w:t>Specific Performance Far Field Sound Level Guarantee</w:t>
      </w:r>
      <w:bookmarkEnd w:id="325"/>
      <w:bookmarkEnd w:id="326"/>
      <w:commentRangeStart w:id="196"/>
      <w:r>
        <w:rPr>
          <w:vanish/>
          <w:color w:val="FF0000"/>
        </w:rPr>
        <w:t>»</w:t>
      </w:r>
      <w:commentRangeEnd w:id="196"/>
      <w:r>
        <w:commentReference w:id="196"/>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7" w:name="__RefHeading___Toc503175479"/>
      <w:r>
        <w:rPr/>
        <w:t>Not Used.</w:t>
      </w:r>
      <w:bookmarkEnd w:id="327"/>
      <w:r>
        <w:rPr/>
        <w:t xml:space="preserve"> </w:t>
      </w:r>
    </w:p>
    <w:p>
      <w:pPr>
        <w:pStyle w:val="Heading3"/>
        <w:ind w:hanging="0" w:start="0"/>
        <w:rPr>
          <w:vanish/>
        </w:rPr>
      </w:pPr>
      <w:bookmarkStart w:id="328" w:name="__RefHeading___Toc503175480"/>
      <w:bookmarkStart w:id="329" w:name="_Ref486407671"/>
      <w:r>
        <w:rPr/>
        <w:t>Sound Level Test</w:t>
      </w:r>
      <w:bookmarkEnd w:id="328"/>
      <w:bookmarkEnd w:id="329"/>
      <w:commentRangeStart w:id="197"/>
      <w:r>
        <w:rPr>
          <w:vanish/>
          <w:color w:val="FF0000"/>
        </w:rPr>
        <w:t>»</w:t>
      </w:r>
      <w:commentRangeEnd w:id="197"/>
      <w:r>
        <w:commentReference w:id="197"/>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0" w:name="__RefHeading___Toc503175481"/>
      <w:bookmarkStart w:id="331" w:name="_Ref486410781"/>
      <w:bookmarkStart w:id="332" w:name="_Ref486405772"/>
      <w:r>
        <w:rPr/>
        <w:t>Specific Performance Exhaust Emissions Guarantee</w:t>
      </w:r>
      <w:bookmarkEnd w:id="330"/>
      <w:bookmarkEnd w:id="331"/>
      <w:bookmarkEnd w:id="332"/>
      <w:commentRangeStart w:id="198"/>
      <w:r>
        <w:rPr>
          <w:vanish/>
          <w:color w:val="FF0000"/>
        </w:rPr>
        <w:t>»</w:t>
      </w:r>
      <w:commentRangeEnd w:id="198"/>
      <w:r>
        <w:commentReference w:id="198"/>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43</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3" w:name="__RefHeading___Toc503175482"/>
      <w:bookmarkEnd w:id="333"/>
      <w:r>
        <w:rPr/>
        <w:t>Electrical Output Guarantees.</w:t>
      </w:r>
    </w:p>
    <w:p>
      <w:pPr>
        <w:pStyle w:val="Heading3"/>
        <w:ind w:hanging="0" w:start="0"/>
        <w:rPr>
          <w:vanish/>
        </w:rPr>
      </w:pPr>
      <w:bookmarkStart w:id="334" w:name="__RefHeading___Toc503175483"/>
      <w:bookmarkStart w:id="335" w:name="_Ref486405790"/>
      <w:r>
        <w:rPr/>
        <w:t>Electrical Output Guarantee</w:t>
      </w:r>
      <w:bookmarkEnd w:id="334"/>
      <w:bookmarkEnd w:id="335"/>
      <w:commentRangeStart w:id="199"/>
      <w:r>
        <w:rPr>
          <w:vanish/>
          <w:color w:val="FF0000"/>
        </w:rPr>
        <w:t>»</w:t>
      </w:r>
      <w:commentRangeEnd w:id="199"/>
      <w:r>
        <w:commentReference w:id="199"/>
      </w:r>
      <w:r>
        <w:rPr>
          <w:vanish w:val="false"/>
        </w:rPr>
      </w:r>
    </w:p>
    <w:p>
      <w:pPr>
        <w:pStyle w:val="BodyText"/>
        <w:rPr/>
      </w:pPr>
      <w:r>
        <w:rPr/>
        <w:t>.  Seller guarantees that the Adjusted Electrical Output of each Unit, as demonstrated during the most recent Performance Test, shall be equal to or greater than 41,300 kW (net of Unit auxiliary loads as listed in Exhibit F) (the “Electrical Output Guarantee”).</w:t>
      </w:r>
    </w:p>
    <w:p>
      <w:pPr>
        <w:pStyle w:val="Heading3"/>
        <w:ind w:hanging="0" w:start="0"/>
        <w:rPr>
          <w:vanish/>
        </w:rPr>
      </w:pPr>
      <w:bookmarkStart w:id="336" w:name="__RefHeading___Toc503175484"/>
      <w:bookmarkStart w:id="337" w:name="_Ref486407672"/>
      <w:r>
        <w:rPr/>
        <w:t>Specific Performance Electrical Output Guarantee</w:t>
      </w:r>
      <w:bookmarkEnd w:id="336"/>
      <w:bookmarkEnd w:id="337"/>
      <w:commentRangeStart w:id="200"/>
      <w:r>
        <w:rPr>
          <w:vanish/>
          <w:color w:val="FF0000"/>
        </w:rPr>
        <w:t>»</w:t>
      </w:r>
      <w:commentRangeEnd w:id="200"/>
      <w:r>
        <w:commentReference w:id="200"/>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r>
        <w:rPr>
          <w:b/>
          <w:bCs/>
        </w:rPr>
        <w:t>[39,400]</w:t>
      </w:r>
      <w:r>
        <w:rPr/>
        <w:t xml:space="preserve"> kW (net of Unit auxiliary loads as listed in Exhibit F) (the “Specific Performance Electrical Output Guarantee”).</w:t>
      </w:r>
    </w:p>
    <w:p>
      <w:pPr>
        <w:pStyle w:val="Heading3"/>
        <w:ind w:hanging="0" w:start="0"/>
        <w:rPr>
          <w:vanish/>
        </w:rPr>
      </w:pPr>
      <w:bookmarkStart w:id="338" w:name="__RefHeading___Toc503175485"/>
      <w:bookmarkStart w:id="339" w:name="_Ref486410805"/>
      <w:bookmarkStart w:id="340" w:name="_Ref486406267"/>
      <w:r>
        <w:rPr/>
        <w:t>Optional Electrical Output Guarantee</w:t>
      </w:r>
      <w:bookmarkEnd w:id="338"/>
      <w:bookmarkEnd w:id="339"/>
      <w:bookmarkEnd w:id="340"/>
      <w:commentRangeStart w:id="201"/>
      <w:r>
        <w:rPr>
          <w:vanish/>
          <w:color w:val="FF0000"/>
        </w:rPr>
        <w:t>»</w:t>
      </w:r>
      <w:commentRangeEnd w:id="201"/>
      <w:r>
        <w:commentReference w:id="201"/>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p>
    <w:p>
      <w:pPr>
        <w:pStyle w:val="Heading2"/>
        <w:ind w:hanging="0" w:start="0"/>
        <w:rPr/>
      </w:pPr>
      <w:bookmarkStart w:id="341" w:name="__RefHeading___Toc503175486"/>
      <w:bookmarkStart w:id="342" w:name="_Ref486405955"/>
      <w:bookmarkEnd w:id="341"/>
      <w:r>
        <w:rPr/>
        <w:t>Heat Rate Guarantees.</w:t>
      </w:r>
      <w:bookmarkEnd w:id="342"/>
    </w:p>
    <w:p>
      <w:pPr>
        <w:pStyle w:val="Heading3"/>
        <w:ind w:hanging="0" w:start="0"/>
        <w:rPr>
          <w:vanish/>
        </w:rPr>
      </w:pPr>
      <w:bookmarkStart w:id="343" w:name="__RefHeading___Toc503175487"/>
      <w:bookmarkStart w:id="344" w:name="_Ref486654082"/>
      <w:r>
        <w:rPr/>
        <w:t>Heat Rate Guarantee</w:t>
      </w:r>
      <w:bookmarkEnd w:id="343"/>
      <w:bookmarkEnd w:id="344"/>
      <w:commentRangeStart w:id="202"/>
      <w:r>
        <w:rPr>
          <w:vanish/>
          <w:color w:val="FF0000"/>
        </w:rPr>
        <w:t>»</w:t>
      </w:r>
      <w:commentRangeEnd w:id="202"/>
      <w:r>
        <w:commentReference w:id="202"/>
      </w:r>
      <w:r>
        <w:rPr>
          <w:vanish w:val="false"/>
        </w:rPr>
      </w:r>
    </w:p>
    <w:p>
      <w:pPr>
        <w:pStyle w:val="BodyText"/>
        <w:rPr/>
      </w:pPr>
      <w:r>
        <w:rPr/>
        <w:t xml:space="preserve">.  Seller guarantees that the Adjusted Heat Rate of each Unit, as demonstrated during the most recent Performance Test, shall not exceed 9,347 BTU/kWh (LHV) (the “Heat Rate Guarantee”). </w:t>
      </w:r>
    </w:p>
    <w:p>
      <w:pPr>
        <w:pStyle w:val="Heading3"/>
        <w:ind w:hanging="0" w:start="0"/>
        <w:rPr/>
      </w:pPr>
      <w:bookmarkStart w:id="345" w:name="__RefHeading___Toc503175488"/>
      <w:bookmarkStart w:id="346" w:name="_Ref486384576"/>
      <w:r>
        <w:rPr/>
        <w:t>Not Used.</w:t>
      </w:r>
      <w:bookmarkEnd w:id="345"/>
      <w:bookmarkEnd w:id="346"/>
      <w:r>
        <w:rPr/>
        <w:t xml:space="preserve"> </w:t>
      </w:r>
    </w:p>
    <w:p>
      <w:pPr>
        <w:pStyle w:val="Heading3"/>
        <w:ind w:hanging="0" w:start="0"/>
        <w:rPr>
          <w:vanish/>
        </w:rPr>
      </w:pPr>
      <w:bookmarkStart w:id="347" w:name="__RefHeading___Toc503175489"/>
      <w:bookmarkStart w:id="348" w:name="_Ref486668528"/>
      <w:r>
        <w:rPr/>
        <w:t>Specific Performance Heat Rate Guarantee</w:t>
      </w:r>
      <w:bookmarkEnd w:id="347"/>
      <w:bookmarkEnd w:id="348"/>
      <w:commentRangeStart w:id="203"/>
      <w:r>
        <w:rPr>
          <w:vanish/>
          <w:color w:val="FF0000"/>
        </w:rPr>
        <w:t>»</w:t>
      </w:r>
      <w:commentRangeEnd w:id="203"/>
      <w:r>
        <w:commentReference w:id="203"/>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r>
        <w:rPr>
          <w:b/>
          <w:bCs/>
        </w:rPr>
        <w:t>[9,747]</w:t>
      </w:r>
      <w:r>
        <w:rPr/>
        <w:t xml:space="preserve"> BTU/kWh (LHV) (the “Specific Performance Heat Rate Guarantee”).</w:t>
      </w:r>
    </w:p>
    <w:p>
      <w:pPr>
        <w:pStyle w:val="Heading3"/>
        <w:ind w:hanging="0" w:start="0"/>
        <w:rPr>
          <w:vanish/>
        </w:rPr>
      </w:pPr>
      <w:bookmarkStart w:id="349" w:name="__RefHeading___Toc503175490"/>
      <w:bookmarkStart w:id="350" w:name="_Ref486657139"/>
      <w:r>
        <w:rPr/>
        <w:t>Specific Performance Guarantee</w:t>
      </w:r>
      <w:bookmarkEnd w:id="349"/>
      <w:bookmarkEnd w:id="350"/>
      <w:commentRangeStart w:id="204"/>
      <w:r>
        <w:rPr>
          <w:vanish/>
          <w:color w:val="FF0000"/>
        </w:rPr>
        <w:t>»</w:t>
      </w:r>
      <w:commentRangeEnd w:id="204"/>
      <w:r>
        <w:commentReference w:id="204"/>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1" w:name="__RefHeading___Toc503175491"/>
      <w:bookmarkStart w:id="352" w:name="_Ref486411037"/>
      <w:bookmarkStart w:id="353" w:name="_Ref486410891"/>
      <w:bookmarkEnd w:id="351"/>
      <w:r>
        <w:rPr/>
        <w:t>Performance Liquidated Damages.</w:t>
      </w:r>
      <w:bookmarkEnd w:id="352"/>
      <w:bookmarkEnd w:id="353"/>
    </w:p>
    <w:p>
      <w:pPr>
        <w:pStyle w:val="Heading3"/>
        <w:ind w:hanging="0" w:start="0"/>
        <w:rPr/>
      </w:pPr>
      <w:bookmarkStart w:id="354" w:name="__RefHeading___Toc503175492"/>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503175493"/>
      <w:bookmarkStart w:id="361" w:name="_Ref486648075"/>
      <w:bookmarkStart w:id="362" w:name="_Ref486644103"/>
      <w:r>
        <w:rPr/>
        <w:t>Heat Rate Liquidated Damages</w:t>
      </w:r>
      <w:bookmarkEnd w:id="360"/>
      <w:bookmarkEnd w:id="361"/>
      <w:bookmarkEnd w:id="362"/>
      <w:commentRangeStart w:id="205"/>
      <w:r>
        <w:rPr>
          <w:vanish/>
          <w:color w:val="FF0000"/>
        </w:rPr>
        <w:t>»</w:t>
      </w:r>
      <w:commentRangeEnd w:id="205"/>
      <w:r>
        <w:commentReference w:id="205"/>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503175494"/>
      <w:r>
        <w:rPr/>
        <w:t>Most Recent Performance Test</w:t>
      </w:r>
      <w:bookmarkEnd w:id="363"/>
      <w:commentRangeStart w:id="206"/>
      <w:r>
        <w:rPr>
          <w:vanish/>
          <w:color w:val="FF0000"/>
        </w:rPr>
        <w:t>»</w:t>
      </w:r>
      <w:commentRangeEnd w:id="206"/>
      <w:r>
        <w:commentReference w:id="206"/>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503175495"/>
      <w:r>
        <w:rPr/>
        <w:t>Performance Test Required</w:t>
      </w:r>
      <w:bookmarkEnd w:id="364"/>
      <w:commentRangeStart w:id="207"/>
      <w:r>
        <w:rPr>
          <w:vanish/>
          <w:color w:val="FF0000"/>
        </w:rPr>
        <w:t>»</w:t>
      </w:r>
      <w:commentRangeEnd w:id="207"/>
      <w:r>
        <w:commentReference w:id="207"/>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503175496"/>
      <w:r>
        <w:rPr/>
        <w:t>Setting Out of Performance Liquidated Damages</w:t>
      </w:r>
      <w:bookmarkEnd w:id="365"/>
      <w:commentRangeStart w:id="208"/>
      <w:r>
        <w:rPr>
          <w:vanish/>
          <w:color w:val="FF0000"/>
        </w:rPr>
        <w:t>»</w:t>
      </w:r>
      <w:commentRangeEnd w:id="208"/>
      <w:r>
        <w:commentReference w:id="208"/>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503175497"/>
      <w:bookmarkEnd w:id="366"/>
      <w:r>
        <w:rPr/>
        <w:t>Not Used.</w:t>
      </w:r>
    </w:p>
    <w:p>
      <w:pPr>
        <w:pStyle w:val="Heading3"/>
        <w:ind w:hanging="0" w:start="0"/>
        <w:rPr>
          <w:vanish/>
        </w:rPr>
      </w:pPr>
      <w:bookmarkStart w:id="367" w:name="__RefHeading___Toc503175498"/>
      <w:r>
        <w:rPr/>
        <w:t>Seller’s Improvement of Performance</w:t>
      </w:r>
      <w:bookmarkEnd w:id="367"/>
      <w:commentRangeStart w:id="209"/>
      <w:r>
        <w:rPr>
          <w:vanish/>
          <w:color w:val="FF0000"/>
        </w:rPr>
        <w:t>»</w:t>
      </w:r>
      <w:commentRangeEnd w:id="209"/>
      <w:r>
        <w:commentReference w:id="209"/>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503175499"/>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10"/>
      <w:r>
        <w:rPr>
          <w:vanish/>
          <w:color w:val="FF0000"/>
        </w:rPr>
        <w:t>»</w:t>
      </w:r>
      <w:commentRangeEnd w:id="210"/>
      <w:r>
        <w:commentReference w:id="210"/>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1"/>
      <w:r>
        <w:rPr>
          <w:vanish/>
          <w:color w:val="FF0000"/>
        </w:rPr>
        <w:t>»</w:t>
      </w:r>
      <w:commentRangeEnd w:id="211"/>
      <w:r>
        <w:commentReference w:id="211"/>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503175501"/>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503175502"/>
      <w:r>
        <w:rPr/>
        <w:t>Maximum O&amp;M Instruction Liquidated Damages</w:t>
      </w:r>
      <w:bookmarkEnd w:id="376"/>
      <w:commentRangeStart w:id="212"/>
      <w:r>
        <w:rPr>
          <w:vanish/>
          <w:color w:val="FF0000"/>
        </w:rPr>
        <w:t>»</w:t>
      </w:r>
      <w:commentRangeEnd w:id="212"/>
      <w:r>
        <w:commentReference w:id="212"/>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503175503"/>
      <w:r>
        <w:rPr/>
        <w:t>Maximum Delivery Liquidated Damages</w:t>
      </w:r>
      <w:bookmarkEnd w:id="377"/>
      <w:commentRangeStart w:id="213"/>
      <w:r>
        <w:rPr>
          <w:vanish/>
          <w:color w:val="FF0000"/>
        </w:rPr>
        <w:t>»</w:t>
      </w:r>
      <w:commentRangeEnd w:id="213"/>
      <w:r>
        <w:commentReference w:id="213"/>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503175504"/>
      <w:r>
        <w:rPr/>
        <w:t>Maximum Take Over Liquidated Damages</w:t>
      </w:r>
      <w:bookmarkEnd w:id="378"/>
      <w:commentRangeStart w:id="214"/>
      <w:r>
        <w:rPr>
          <w:vanish/>
          <w:color w:val="FF0000"/>
        </w:rPr>
        <w:t>»</w:t>
      </w:r>
      <w:commentRangeEnd w:id="214"/>
      <w:r>
        <w:commentReference w:id="214"/>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9" w:name="__RefHeading___Toc503175505"/>
      <w:r>
        <w:rPr/>
        <w:t>Maximum Output Liquidated Damages</w:t>
      </w:r>
      <w:bookmarkEnd w:id="379"/>
      <w:commentRangeStart w:id="215"/>
      <w:r>
        <w:rPr>
          <w:vanish/>
          <w:color w:val="FF0000"/>
        </w:rPr>
        <w:t>»</w:t>
      </w:r>
      <w:commentRangeEnd w:id="215"/>
      <w:r>
        <w:commentReference w:id="215"/>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503175506"/>
      <w:r>
        <w:rPr/>
        <w:t>Maximum Heat Rate Liquidated Damages</w:t>
      </w:r>
      <w:bookmarkEnd w:id="380"/>
      <w:commentRangeStart w:id="216"/>
      <w:r>
        <w:rPr>
          <w:vanish/>
          <w:color w:val="FF0000"/>
        </w:rPr>
        <w:t>»</w:t>
      </w:r>
      <w:commentRangeEnd w:id="216"/>
      <w:r>
        <w:commentReference w:id="216"/>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503175507"/>
      <w:r>
        <w:rPr/>
        <w:t>Maximum Aggregate Liquidated Damages</w:t>
      </w:r>
      <w:bookmarkEnd w:id="381"/>
      <w:commentRangeStart w:id="217"/>
      <w:r>
        <w:rPr>
          <w:vanish/>
          <w:color w:val="FF0000"/>
        </w:rPr>
        <w:t>»</w:t>
      </w:r>
      <w:commentRangeEnd w:id="217"/>
      <w:r>
        <w:commentReference w:id="217"/>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503175508"/>
      <w:bookmarkStart w:id="383" w:name="_Ref486406066"/>
      <w:r>
        <w:rPr/>
        <w:t>Liquidated Damages Not Penalty</w:t>
      </w:r>
      <w:bookmarkEnd w:id="382"/>
      <w:bookmarkEnd w:id="383"/>
      <w:commentRangeStart w:id="218"/>
      <w:r>
        <w:rPr>
          <w:vanish/>
          <w:color w:val="FF0000"/>
        </w:rPr>
        <w:t>»</w:t>
      </w:r>
      <w:commentRangeEnd w:id="218"/>
      <w:r>
        <w:commentReference w:id="218"/>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503175509"/>
      <w:bookmarkEnd w:id="384"/>
      <w:r>
        <w:rPr/>
        <w:t>Performance Tests.</w:t>
      </w:r>
    </w:p>
    <w:p>
      <w:pPr>
        <w:pStyle w:val="Heading3"/>
        <w:keepNext w:val="true"/>
        <w:keepLines/>
        <w:ind w:hanging="0" w:start="0"/>
        <w:rPr>
          <w:vanish/>
        </w:rPr>
      </w:pPr>
      <w:bookmarkStart w:id="385" w:name="__RefHeading___Toc503175510"/>
      <w:r>
        <w:rPr/>
        <w:t>Concurrence of Tests</w:t>
      </w:r>
      <w:bookmarkEnd w:id="385"/>
      <w:commentRangeStart w:id="219"/>
      <w:r>
        <w:rPr>
          <w:vanish/>
          <w:color w:val="FF0000"/>
        </w:rPr>
        <w:t>»</w:t>
      </w:r>
      <w:commentRangeEnd w:id="219"/>
      <w:r>
        <w:commentReference w:id="219"/>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503175511"/>
      <w:r>
        <w:rPr/>
        <w:t>Election to Conduct a Performance Test</w:t>
      </w:r>
      <w:bookmarkEnd w:id="386"/>
      <w:commentRangeStart w:id="220"/>
      <w:r>
        <w:rPr>
          <w:vanish/>
          <w:color w:val="FF0000"/>
        </w:rPr>
        <w:t>»</w:t>
      </w:r>
      <w:commentRangeEnd w:id="220"/>
      <w:r>
        <w:commentReference w:id="220"/>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503175512"/>
      <w:r>
        <w:rPr/>
        <w:t>Specific Performance Achievement</w:t>
      </w:r>
      <w:bookmarkEnd w:id="387"/>
      <w:commentRangeStart w:id="221"/>
      <w:r>
        <w:rPr>
          <w:vanish/>
          <w:color w:val="FF0000"/>
        </w:rPr>
        <w:t>»</w:t>
      </w:r>
      <w:commentRangeEnd w:id="221"/>
      <w:r>
        <w:commentReference w:id="221"/>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8" w:name="__RefHeading___Toc503175513"/>
      <w:bookmarkEnd w:id="388"/>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503175514"/>
      <w:r>
        <w:rPr/>
        <w:t>Seller Presence at Tests</w:t>
      </w:r>
      <w:bookmarkEnd w:id="390"/>
      <w:commentRangeStart w:id="222"/>
      <w:r>
        <w:rPr>
          <w:vanish/>
          <w:color w:val="FF0000"/>
        </w:rPr>
        <w:t>»</w:t>
      </w:r>
      <w:commentRangeEnd w:id="222"/>
      <w:r>
        <w:commentReference w:id="222"/>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503175515"/>
      <w:r>
        <w:rPr/>
        <w:t>Test Results</w:t>
      </w:r>
      <w:bookmarkEnd w:id="391"/>
      <w:commentRangeStart w:id="223"/>
      <w:r>
        <w:rPr>
          <w:vanish/>
          <w:color w:val="FF0000"/>
        </w:rPr>
        <w:t>»</w:t>
      </w:r>
      <w:commentRangeEnd w:id="223"/>
      <w:r>
        <w:commentReference w:id="223"/>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503175516"/>
      <w:bookmarkStart w:id="393" w:name="_Ref486407706"/>
      <w:r>
        <w:rPr/>
        <w:t>Performance Test Procedures</w:t>
      </w:r>
      <w:bookmarkEnd w:id="392"/>
      <w:bookmarkEnd w:id="393"/>
      <w:commentRangeStart w:id="224"/>
      <w:r>
        <w:rPr>
          <w:vanish/>
          <w:color w:val="FF0000"/>
        </w:rPr>
        <w:t>»</w:t>
      </w:r>
      <w:commentRangeEnd w:id="224"/>
      <w:r>
        <w:commentReference w:id="224"/>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503175517"/>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5"/>
      <w:r>
        <w:rPr>
          <w:vanish/>
          <w:color w:val="FF0000"/>
        </w:rPr>
        <w:t>»</w:t>
      </w:r>
      <w:commentRangeEnd w:id="225"/>
      <w:r>
        <w:commentReference w:id="225"/>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503175518"/>
      <w:bookmarkEnd w:id="401"/>
      <w:r>
        <w:rPr/>
        <w:t>Not Used.</w:t>
      </w:r>
    </w:p>
    <w:p>
      <w:pPr>
        <w:pStyle w:val="Heading3"/>
        <w:ind w:hanging="0" w:start="0"/>
        <w:rPr/>
      </w:pPr>
      <w:bookmarkStart w:id="402" w:name="__RefHeading___Toc503175519"/>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503175520"/>
      <w:r>
        <w:rPr/>
        <w:t>Consumable Spare Parts During Retests</w:t>
      </w:r>
      <w:bookmarkEnd w:id="403"/>
      <w:commentRangeStart w:id="226"/>
      <w:r>
        <w:rPr>
          <w:vanish/>
          <w:color w:val="FF0000"/>
        </w:rPr>
        <w:t>»</w:t>
      </w:r>
      <w:commentRangeEnd w:id="226"/>
      <w:r>
        <w:commentReference w:id="226"/>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4" w:name="__RefHeading___Toc503175521"/>
      <w:bookmarkStart w:id="405" w:name="_Ref486650773"/>
      <w:bookmarkEnd w:id="404"/>
      <w:r>
        <w:rPr/>
        <w:t>Remedies For Failure to Meet Specific Performance Requirements.</w:t>
      </w:r>
      <w:bookmarkEnd w:id="405"/>
    </w:p>
    <w:p>
      <w:pPr>
        <w:pStyle w:val="Heading4"/>
        <w:ind w:hanging="0" w:start="0"/>
        <w:rPr>
          <w:vanish/>
        </w:rPr>
      </w:pPr>
      <w:r>
        <w:rPr/>
        <w:t>Corrective Actions</w:t>
      </w:r>
      <w:commentRangeStart w:id="227"/>
      <w:r>
        <w:rPr>
          <w:vanish/>
          <w:color w:val="FF0000"/>
        </w:rPr>
        <w:t>»</w:t>
      </w:r>
      <w:commentRangeEnd w:id="227"/>
      <w:r>
        <w:commentReference w:id="227"/>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r>
        <w:rPr/>
        <w:t>Failure to Achieve Specific Performance</w:t>
      </w:r>
      <w:commentRangeStart w:id="228"/>
      <w:r>
        <w:rPr>
          <w:vanish/>
          <w:color w:val="FF0000"/>
        </w:rPr>
        <w:t>»</w:t>
      </w:r>
      <w:commentRangeEnd w:id="228"/>
      <w:r>
        <w:commentReference w:id="228"/>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6" w:name="__RefHeading___Toc503175522"/>
      <w:bookmarkStart w:id="407" w:name="_Ref486405380"/>
      <w:r>
        <w:rPr/>
        <w:t>Acceptance</w:t>
      </w:r>
      <w:bookmarkEnd w:id="406"/>
      <w:bookmarkEnd w:id="407"/>
      <w:commentRangeStart w:id="229"/>
      <w:r>
        <w:rPr>
          <w:vanish/>
          <w:color w:val="FF0000"/>
        </w:rPr>
        <w:t>»</w:t>
      </w:r>
      <w:commentRangeEnd w:id="229"/>
      <w:r>
        <w:commentReference w:id="229"/>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8" w:name="__RefHeading___Toc503175523"/>
      <w:r>
        <w:rPr/>
        <w:t>Unit Serial Numbers</w:t>
      </w:r>
      <w:bookmarkEnd w:id="408"/>
      <w:commentRangeStart w:id="230"/>
      <w:r>
        <w:rPr>
          <w:vanish/>
          <w:color w:val="FF0000"/>
        </w:rPr>
        <w:t>»</w:t>
      </w:r>
      <w:commentRangeEnd w:id="230"/>
      <w:r>
        <w:commentReference w:id="230"/>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9" w:name="_Ref486653924"/>
      <w:bookmarkStart w:id="410" w:name="_Ref486653647"/>
      <w:bookmarkStart w:id="411" w:name="_Ref486653560"/>
      <w:bookmarkStart w:id="412" w:name="_Ref486653092"/>
      <w:bookmarkStart w:id="413" w:name="_Ref486409728"/>
      <w:r>
        <w:rPr/>
        <w:t xml:space="preserve">  </w:t>
      </w:r>
      <w:bookmarkStart w:id="414" w:name="__RefHeading___Toc503175524"/>
      <w:bookmarkStart w:id="415" w:name="_Ref486817638"/>
      <w:r>
        <w:rPr/>
        <w:t>CHANGE ORDER</w:t>
      </w:r>
      <w:bookmarkEnd w:id="409"/>
      <w:bookmarkEnd w:id="410"/>
      <w:bookmarkEnd w:id="411"/>
      <w:bookmarkEnd w:id="412"/>
      <w:bookmarkEnd w:id="413"/>
      <w:bookmarkEnd w:id="414"/>
      <w:bookmarkEnd w:id="415"/>
    </w:p>
    <w:p>
      <w:pPr>
        <w:pStyle w:val="Heading2"/>
        <w:ind w:hanging="0" w:start="0"/>
        <w:rPr>
          <w:vanish/>
        </w:rPr>
      </w:pPr>
      <w:bookmarkStart w:id="416" w:name="__RefHeading___Toc503175525"/>
      <w:r>
        <w:rPr/>
        <w:t>Adjustment of Purchase Amount</w:t>
      </w:r>
      <w:bookmarkEnd w:id="416"/>
      <w:commentRangeStart w:id="231"/>
      <w:r>
        <w:rPr>
          <w:vanish/>
          <w:color w:val="FF0000"/>
        </w:rPr>
        <w:t>»</w:t>
      </w:r>
      <w:commentRangeEnd w:id="231"/>
      <w:r>
        <w:commentReference w:id="231"/>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7" w:name="__RefHeading___Toc503175526"/>
      <w:bookmarkStart w:id="418" w:name="_Ref486411613"/>
      <w:bookmarkStart w:id="419" w:name="_Ref486411567"/>
      <w:bookmarkStart w:id="420" w:name="_Ref486411480"/>
      <w:bookmarkStart w:id="421" w:name="_Ref486405505"/>
      <w:r>
        <w:rPr/>
        <w:t>Purchaser Requested Change Order</w:t>
      </w:r>
      <w:bookmarkEnd w:id="417"/>
      <w:bookmarkEnd w:id="418"/>
      <w:bookmarkEnd w:id="419"/>
      <w:bookmarkEnd w:id="420"/>
      <w:bookmarkEnd w:id="421"/>
      <w:commentRangeStart w:id="232"/>
      <w:r>
        <w:rPr>
          <w:vanish/>
          <w:color w:val="FF0000"/>
        </w:rPr>
        <w:t>»</w:t>
      </w:r>
      <w:commentRangeEnd w:id="232"/>
      <w:r>
        <w:commentReference w:id="232"/>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2" w:name="__RefHeading___Toc503175527"/>
      <w:bookmarkStart w:id="423" w:name="_Ref486654653"/>
      <w:bookmarkStart w:id="424" w:name="_Ref486654282"/>
      <w:bookmarkStart w:id="425" w:name="_Ref486411511"/>
      <w:r>
        <w:rPr/>
        <w:t>Seller Requested Change Order</w:t>
      </w:r>
      <w:bookmarkEnd w:id="422"/>
      <w:bookmarkEnd w:id="423"/>
      <w:bookmarkEnd w:id="424"/>
      <w:bookmarkEnd w:id="425"/>
      <w:commentRangeStart w:id="233"/>
      <w:r>
        <w:rPr>
          <w:vanish/>
          <w:color w:val="FF0000"/>
        </w:rPr>
        <w:t>»</w:t>
      </w:r>
      <w:commentRangeEnd w:id="233"/>
      <w:r>
        <w:commentReference w:id="233"/>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6" w:name="__RefHeading___Toc503175528"/>
      <w:r>
        <w:rPr/>
        <w:t>Adjustment to Guaranteed Unit Delivery Dates</w:t>
      </w:r>
      <w:bookmarkEnd w:id="426"/>
      <w:commentRangeStart w:id="234"/>
      <w:r>
        <w:rPr>
          <w:vanish/>
          <w:color w:val="FF0000"/>
        </w:rPr>
        <w:t>»</w:t>
      </w:r>
      <w:commentRangeEnd w:id="234"/>
      <w:r>
        <w:commentReference w:id="234"/>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7" w:name="__RefHeading___Toc503175529"/>
      <w:r>
        <w:rPr/>
        <w:t>Disputes</w:t>
      </w:r>
      <w:bookmarkEnd w:id="427"/>
      <w:commentRangeStart w:id="235"/>
      <w:r>
        <w:rPr>
          <w:vanish/>
          <w:color w:val="FF0000"/>
        </w:rPr>
        <w:t>»</w:t>
      </w:r>
      <w:commentRangeEnd w:id="235"/>
      <w:r>
        <w:commentReference w:id="235"/>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8" w:name="__RefHeading___Toc503175530"/>
      <w:r>
        <w:rPr/>
        <w:t>Change Order Pricing</w:t>
      </w:r>
      <w:bookmarkEnd w:id="428"/>
      <w:commentRangeStart w:id="236"/>
      <w:r>
        <w:rPr>
          <w:vanish/>
          <w:color w:val="FF0000"/>
        </w:rPr>
        <w:t>»</w:t>
      </w:r>
      <w:commentRangeEnd w:id="236"/>
      <w:r>
        <w:commentReference w:id="236"/>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9" w:name="__RefHeading___Toc503175531"/>
      <w:r>
        <w:rPr/>
        <w:t>(NOT USED)</w:t>
      </w:r>
      <w:bookmarkEnd w:id="429"/>
      <w:r>
        <w:rPr/>
        <w:t xml:space="preserve"> </w:t>
      </w:r>
    </w:p>
    <w:p>
      <w:pPr>
        <w:pStyle w:val="Heading1"/>
        <w:ind w:hanging="0" w:start="0"/>
        <w:rPr/>
      </w:pPr>
      <w:r>
        <w:rPr/>
        <w:t xml:space="preserve">  </w:t>
      </w:r>
      <w:bookmarkStart w:id="430" w:name="__RefHeading___Toc503175532"/>
      <w:r>
        <w:rPr/>
        <w:t>ORDER OF PRECEDENCE</w:t>
      </w:r>
      <w:bookmarkEnd w:id="430"/>
    </w:p>
    <w:p>
      <w:pPr>
        <w:pStyle w:val="Heading2"/>
        <w:ind w:hanging="0" w:start="0"/>
        <w:rPr>
          <w:vanish/>
        </w:rPr>
      </w:pPr>
      <w:bookmarkStart w:id="431" w:name="__RefHeading___Toc503175533"/>
      <w:r>
        <w:rPr/>
        <w:t>Order of Precedence</w:t>
      </w:r>
      <w:bookmarkEnd w:id="431"/>
      <w:commentRangeStart w:id="237"/>
      <w:r>
        <w:rPr>
          <w:vanish/>
          <w:color w:val="FF0000"/>
        </w:rPr>
        <w:t>»</w:t>
      </w:r>
      <w:commentRangeEnd w:id="237"/>
      <w:r>
        <w:commentReference w:id="237"/>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2" w:name="_Ref486651018"/>
      <w:bookmarkStart w:id="433" w:name="_Ref486650852"/>
      <w:r>
        <w:rPr/>
        <w:t xml:space="preserve">  </w:t>
      </w:r>
      <w:bookmarkStart w:id="434" w:name="__RefHeading___Toc503175534"/>
      <w:bookmarkStart w:id="435" w:name="_Ref486652594"/>
      <w:r>
        <w:rPr/>
        <w:t>WARRANTY</w:t>
      </w:r>
      <w:bookmarkEnd w:id="432"/>
      <w:bookmarkEnd w:id="433"/>
      <w:bookmarkEnd w:id="434"/>
      <w:bookmarkEnd w:id="435"/>
    </w:p>
    <w:p>
      <w:pPr>
        <w:pStyle w:val="Heading2"/>
        <w:ind w:hanging="0" w:start="0"/>
        <w:rPr>
          <w:vanish/>
        </w:rPr>
      </w:pPr>
      <w:bookmarkStart w:id="436" w:name="__RefHeading___Toc503175535"/>
      <w:bookmarkStart w:id="437" w:name="_Ref486411677"/>
      <w:bookmarkStart w:id="438" w:name="_Ref486411654"/>
      <w:r>
        <w:rPr/>
        <w:t>Seller’s Warranty</w:t>
      </w:r>
      <w:bookmarkEnd w:id="436"/>
      <w:bookmarkEnd w:id="437"/>
      <w:bookmarkEnd w:id="438"/>
      <w:commentRangeStart w:id="238"/>
      <w:r>
        <w:rPr>
          <w:vanish/>
          <w:color w:val="FF0000"/>
        </w:rPr>
        <w:t>»</w:t>
      </w:r>
      <w:commentRangeEnd w:id="238"/>
      <w:r>
        <w:commentReference w:id="238"/>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9" w:name="__RefHeading___Toc503175536"/>
      <w:bookmarkStart w:id="440" w:name="_Ref486407661"/>
      <w:bookmarkStart w:id="441" w:name="_Ref486407267"/>
      <w:r>
        <w:rPr/>
        <w:t>Primary Warranty Period</w:t>
      </w:r>
      <w:bookmarkEnd w:id="439"/>
      <w:bookmarkEnd w:id="440"/>
      <w:bookmarkEnd w:id="441"/>
      <w:commentRangeStart w:id="239"/>
      <w:r>
        <w:rPr>
          <w:vanish/>
          <w:color w:val="FF0000"/>
        </w:rPr>
        <w:t>»</w:t>
      </w:r>
      <w:commentRangeEnd w:id="239"/>
      <w:r>
        <w:commentReference w:id="239"/>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2" w:name="__RefHeading___Toc503175537"/>
      <w:r>
        <w:rPr/>
        <w:t>Warranty Clarification</w:t>
      </w:r>
      <w:bookmarkEnd w:id="442"/>
      <w:commentRangeStart w:id="240"/>
      <w:r>
        <w:rPr>
          <w:vanish/>
          <w:color w:val="FF0000"/>
        </w:rPr>
        <w:t>»</w:t>
      </w:r>
      <w:commentRangeEnd w:id="240"/>
      <w:r>
        <w:commentReference w:id="240"/>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3" w:name="__RefHeading___Toc503175538"/>
      <w:bookmarkStart w:id="444" w:name="_Ref486818333"/>
      <w:bookmarkStart w:id="445" w:name="_Ref486667238"/>
      <w:bookmarkStart w:id="446" w:name="_Ref486654302"/>
      <w:bookmarkStart w:id="447" w:name="_Ref486411804"/>
      <w:r>
        <w:rPr/>
        <w:t>Warranty Breach Notice</w:t>
      </w:r>
      <w:bookmarkEnd w:id="443"/>
      <w:bookmarkEnd w:id="444"/>
      <w:bookmarkEnd w:id="445"/>
      <w:bookmarkEnd w:id="446"/>
      <w:bookmarkEnd w:id="447"/>
      <w:commentRangeStart w:id="241"/>
      <w:r>
        <w:rPr>
          <w:vanish/>
          <w:color w:val="FF0000"/>
        </w:rPr>
        <w:t>»</w:t>
      </w:r>
      <w:commentRangeEnd w:id="241"/>
      <w:r>
        <w:commentReference w:id="241"/>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8" w:name="__RefHeading___Toc503175539"/>
      <w:bookmarkEnd w:id="448"/>
      <w:r>
        <w:rPr/>
        <w:t>Extended Warranty Period.</w:t>
      </w:r>
    </w:p>
    <w:p>
      <w:pPr>
        <w:pStyle w:val="Heading3"/>
        <w:ind w:hanging="0" w:start="0"/>
        <w:rPr>
          <w:vanish/>
        </w:rPr>
      </w:pPr>
      <w:bookmarkStart w:id="449" w:name="__RefHeading___Toc503175540"/>
      <w:bookmarkStart w:id="450" w:name="_Ref486405899"/>
      <w:r>
        <w:rPr/>
        <w:t>Continued Warranty on Corrections or Repairs Performed During the Primary Warranty Period</w:t>
      </w:r>
      <w:bookmarkEnd w:id="449"/>
      <w:bookmarkEnd w:id="450"/>
      <w:commentRangeStart w:id="242"/>
      <w:r>
        <w:rPr>
          <w:vanish/>
          <w:color w:val="FF0000"/>
        </w:rPr>
        <w:t>»</w:t>
      </w:r>
      <w:commentRangeEnd w:id="242"/>
      <w:r>
        <w:commentReference w:id="242"/>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1" w:name="__RefHeading___Toc503175541"/>
      <w:r>
        <w:rPr/>
        <w:t>Extension of Warranty Due to Unavailability</w:t>
      </w:r>
      <w:bookmarkEnd w:id="451"/>
      <w:commentRangeStart w:id="243"/>
      <w:r>
        <w:rPr>
          <w:vanish/>
          <w:color w:val="FF0000"/>
        </w:rPr>
        <w:t>»</w:t>
      </w:r>
      <w:commentRangeEnd w:id="243"/>
      <w:r>
        <w:commentReference w:id="243"/>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2" w:name="__RefHeading___Toc503175542"/>
      <w:bookmarkStart w:id="453" w:name="_Ref486653679"/>
      <w:r>
        <w:rPr/>
        <w:t>Obligations, Responsibilities and Recourse</w:t>
      </w:r>
      <w:bookmarkEnd w:id="452"/>
      <w:bookmarkEnd w:id="453"/>
      <w:commentRangeStart w:id="244"/>
      <w:r>
        <w:rPr>
          <w:vanish/>
          <w:color w:val="FF0000"/>
        </w:rPr>
        <w:t>»</w:t>
      </w:r>
      <w:commentRangeEnd w:id="244"/>
      <w:r>
        <w:commentReference w:id="244"/>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4" w:name="__RefHeading___Toc503175543"/>
      <w:bookmarkEnd w:id="454"/>
      <w:r>
        <w:rPr/>
        <w:t>Not Used.</w:t>
      </w:r>
    </w:p>
    <w:p>
      <w:pPr>
        <w:pStyle w:val="Heading2"/>
        <w:ind w:hanging="0" w:start="0"/>
        <w:rPr>
          <w:vanish/>
        </w:rPr>
      </w:pPr>
      <w:bookmarkStart w:id="455" w:name="__RefHeading___Toc503175544"/>
      <w:r>
        <w:rPr/>
        <w:t>Limited Warranty</w:t>
      </w:r>
      <w:bookmarkEnd w:id="455"/>
      <w:commentRangeStart w:id="245"/>
      <w:r>
        <w:rPr>
          <w:vanish/>
          <w:color w:val="FF0000"/>
        </w:rPr>
        <w:t>»</w:t>
      </w:r>
      <w:commentRangeEnd w:id="245"/>
      <w:r>
        <w:commentReference w:id="245"/>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6" w:name="__RefHeading___Toc503175545"/>
      <w:r>
        <w:rPr/>
        <w:t>Repairs and Alterations by Others</w:t>
      </w:r>
      <w:bookmarkEnd w:id="456"/>
      <w:commentRangeStart w:id="246"/>
      <w:r>
        <w:rPr>
          <w:vanish/>
          <w:color w:val="FF0000"/>
        </w:rPr>
        <w:t>»</w:t>
      </w:r>
      <w:commentRangeEnd w:id="246"/>
      <w:r>
        <w:commentReference w:id="246"/>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7" w:name="__RefHeading___Toc503175546"/>
      <w:r>
        <w:rPr/>
        <w:t>Termination of Warranty</w:t>
      </w:r>
      <w:bookmarkEnd w:id="457"/>
      <w:commentRangeStart w:id="247"/>
      <w:r>
        <w:rPr>
          <w:vanish/>
          <w:color w:val="FF0000"/>
        </w:rPr>
        <w:t>»</w:t>
      </w:r>
      <w:commentRangeEnd w:id="247"/>
      <w:r>
        <w:commentReference w:id="247"/>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8" w:name="__RefHeading___Toc503175547"/>
      <w:bookmarkStart w:id="459" w:name="_Ref486653129"/>
      <w:r>
        <w:rPr/>
        <w:t>RISK OF LOSS AND TITLE</w:t>
      </w:r>
      <w:bookmarkEnd w:id="458"/>
      <w:bookmarkEnd w:id="459"/>
    </w:p>
    <w:p>
      <w:pPr>
        <w:pStyle w:val="Heading2"/>
        <w:ind w:hanging="0" w:start="0"/>
        <w:rPr>
          <w:vanish/>
        </w:rPr>
      </w:pPr>
      <w:bookmarkStart w:id="460" w:name="__RefHeading___Toc503175548"/>
      <w:r>
        <w:rPr/>
        <w:t>Risk of Loss</w:t>
      </w:r>
      <w:bookmarkEnd w:id="460"/>
      <w:commentRangeStart w:id="248"/>
      <w:r>
        <w:rPr>
          <w:vanish/>
          <w:color w:val="FF0000"/>
        </w:rPr>
        <w:t>»</w:t>
      </w:r>
      <w:commentRangeEnd w:id="248"/>
      <w:r>
        <w:commentReference w:id="248"/>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pPr>
      <w:bookmarkStart w:id="461" w:name="__RefHeading___Toc503175549"/>
      <w:bookmarkEnd w:id="461"/>
      <w:r>
        <w:rPr/>
        <w:t>Title.</w:t>
      </w:r>
    </w:p>
    <w:p>
      <w:pPr>
        <w:pStyle w:val="Heading3"/>
        <w:ind w:hanging="0" w:start="0"/>
        <w:rPr>
          <w:vanish/>
        </w:rPr>
      </w:pPr>
      <w:bookmarkStart w:id="462" w:name="__RefHeading___Toc503175550"/>
      <w:r>
        <w:rPr/>
        <w:t>Passage of Title</w:t>
      </w:r>
      <w:bookmarkEnd w:id="462"/>
      <w:commentRangeStart w:id="249"/>
      <w:r>
        <w:rPr>
          <w:vanish/>
          <w:color w:val="FF0000"/>
        </w:rPr>
        <w:t>»</w:t>
      </w:r>
      <w:commentRangeEnd w:id="249"/>
      <w:r>
        <w:commentReference w:id="249"/>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3" w:name="__RefHeading___Toc503175551"/>
      <w:bookmarkStart w:id="464" w:name="_Ref486652634"/>
      <w:bookmarkStart w:id="465" w:name="_Ref486411974"/>
      <w:bookmarkStart w:id="466" w:name="_Ref486404962"/>
      <w:r>
        <w:rPr/>
        <w:t>Infringement Cures and Defense</w:t>
      </w:r>
      <w:bookmarkEnd w:id="463"/>
      <w:bookmarkEnd w:id="464"/>
      <w:bookmarkEnd w:id="465"/>
      <w:bookmarkEnd w:id="466"/>
      <w:commentRangeStart w:id="250"/>
      <w:r>
        <w:rPr>
          <w:vanish/>
          <w:color w:val="FF0000"/>
        </w:rPr>
        <w:t>»</w:t>
      </w:r>
      <w:commentRangeEnd w:id="250"/>
      <w:r>
        <w:commentReference w:id="250"/>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7" w:name="__RefHeading___Toc503175552"/>
      <w:bookmarkStart w:id="468" w:name="_Ref486411950"/>
      <w:r>
        <w:rPr/>
        <w:t>Seller’s Drawings, Etc. for Use by Purchaser</w:t>
      </w:r>
      <w:bookmarkEnd w:id="467"/>
      <w:bookmarkEnd w:id="468"/>
      <w:commentRangeStart w:id="251"/>
      <w:r>
        <w:rPr>
          <w:vanish/>
          <w:color w:val="FF0000"/>
        </w:rPr>
        <w:t>»</w:t>
      </w:r>
      <w:commentRangeEnd w:id="251"/>
      <w:r>
        <w:commentReference w:id="251"/>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9" w:name="__RefHeading___Toc503175553"/>
      <w:r>
        <w:rPr/>
        <w:t>Licensing Procedure</w:t>
      </w:r>
      <w:bookmarkEnd w:id="469"/>
      <w:commentRangeStart w:id="252"/>
      <w:r>
        <w:rPr>
          <w:vanish/>
          <w:color w:val="FF0000"/>
        </w:rPr>
        <w:t>»</w:t>
      </w:r>
      <w:commentRangeEnd w:id="252"/>
      <w:r>
        <w:commentReference w:id="252"/>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0" w:name="__RefHeading___Toc503175554"/>
      <w:r>
        <w:rPr/>
        <w:t>TRAINING AND TECHNICAL DIRECTION OF INSTALLATION</w:t>
      </w:r>
      <w:bookmarkEnd w:id="470"/>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1" w:name="__RefHeading___Toc503175555"/>
      <w:bookmarkStart w:id="472" w:name="_Ref486653035"/>
      <w:r>
        <w:rPr/>
        <w:t>DEFAULT</w:t>
      </w:r>
      <w:bookmarkEnd w:id="471"/>
      <w:bookmarkEnd w:id="472"/>
    </w:p>
    <w:p>
      <w:pPr>
        <w:pStyle w:val="Heading2"/>
        <w:ind w:hanging="0" w:start="0"/>
        <w:rPr>
          <w:vanish/>
        </w:rPr>
      </w:pPr>
      <w:bookmarkStart w:id="473" w:name="__RefHeading___Toc503175556"/>
      <w:bookmarkStart w:id="474" w:name="_Ref486405883"/>
      <w:r>
        <w:rPr/>
        <w:t>Events of Default by Seller</w:t>
      </w:r>
      <w:bookmarkEnd w:id="473"/>
      <w:bookmarkEnd w:id="474"/>
      <w:commentRangeStart w:id="253"/>
      <w:r>
        <w:rPr>
          <w:vanish/>
          <w:color w:val="FF0000"/>
        </w:rPr>
        <w:t>»</w:t>
      </w:r>
      <w:commentRangeEnd w:id="253"/>
      <w:r>
        <w:commentReference w:id="253"/>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5" w:name="_Ref486412301"/>
      <w:r>
        <w:rPr/>
        <w:t>Seller’s liability for Delivery Liquidated Damages with respect to a Unit, as determined in accordance with Section 10.3, amounts to fifteen percent (15%) of the Unit Liability Amount; or</w:t>
      </w:r>
      <w:bookmarkEnd w:id="475"/>
      <w:r>
        <w:rPr/>
        <w:t xml:space="preserve">  </w:t>
      </w:r>
    </w:p>
    <w:p>
      <w:pPr>
        <w:pStyle w:val="Heading6"/>
        <w:ind w:hanging="0" w:start="0"/>
        <w:rPr/>
      </w:pPr>
      <w:bookmarkStart w:id="476"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6"/>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7" w:name="__RefHeading___Toc503175557"/>
      <w:bookmarkStart w:id="478" w:name="_Ref486412125"/>
      <w:bookmarkStart w:id="479" w:name="_Ref486411997"/>
      <w:bookmarkStart w:id="480" w:name="_Ref486411342"/>
      <w:r>
        <w:rPr/>
        <w:t>Purchaser’s Remedies Against Seller</w:t>
      </w:r>
      <w:bookmarkEnd w:id="477"/>
      <w:bookmarkEnd w:id="478"/>
      <w:bookmarkEnd w:id="479"/>
      <w:bookmarkEnd w:id="480"/>
      <w:commentRangeStart w:id="254"/>
      <w:r>
        <w:rPr>
          <w:vanish/>
          <w:color w:val="FF0000"/>
        </w:rPr>
        <w:t>»</w:t>
      </w:r>
      <w:commentRangeEnd w:id="254"/>
      <w:r>
        <w:commentReference w:id="254"/>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1" w:name="__RefHeading___Toc503175558"/>
      <w:bookmarkStart w:id="482" w:name="_Ref486411346"/>
      <w:r>
        <w:rPr/>
        <w:t>General Obligations</w:t>
      </w:r>
      <w:bookmarkEnd w:id="481"/>
      <w:bookmarkEnd w:id="482"/>
      <w:commentRangeStart w:id="255"/>
      <w:r>
        <w:rPr>
          <w:vanish/>
          <w:color w:val="FF0000"/>
        </w:rPr>
        <w:t>»</w:t>
      </w:r>
      <w:commentRangeEnd w:id="255"/>
      <w:r>
        <w:commentReference w:id="255"/>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3"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3"/>
    </w:p>
    <w:p>
      <w:pPr>
        <w:pStyle w:val="Heading5"/>
        <w:ind w:hanging="0" w:start="0"/>
        <w:rPr/>
      </w:pPr>
      <w:bookmarkStart w:id="484" w:name="_Ref486412145"/>
      <w:r>
        <w:rPr/>
        <w:t>perform the following services relative to the Scope of Work so affected;</w:t>
      </w:r>
      <w:bookmarkEnd w:id="484"/>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5" w:name="__RefHeading___Toc503175559"/>
      <w:bookmarkStart w:id="486" w:name="_Ref486411349"/>
      <w:r>
        <w:rPr/>
        <w:t>Payment Obligations.</w:t>
      </w:r>
      <w:bookmarkEnd w:id="485"/>
      <w:bookmarkEnd w:id="486"/>
      <w:r>
        <w:rPr/>
        <w:t xml:space="preserve"> </w:t>
      </w:r>
    </w:p>
    <w:p>
      <w:pPr>
        <w:pStyle w:val="Heading3"/>
        <w:ind w:hanging="0" w:start="0"/>
        <w:rPr>
          <w:vanish/>
        </w:rPr>
      </w:pPr>
      <w:bookmarkStart w:id="487" w:name="__RefHeading___Toc503175560"/>
      <w:bookmarkStart w:id="488" w:name="_Ref486407670"/>
      <w:bookmarkStart w:id="489" w:name="_Ref486407666"/>
      <w:bookmarkStart w:id="490" w:name="_Ref486407662"/>
      <w:r>
        <w:rPr/>
        <w:t>Determination of Obligations</w:t>
      </w:r>
      <w:bookmarkEnd w:id="487"/>
      <w:bookmarkEnd w:id="488"/>
      <w:bookmarkEnd w:id="489"/>
      <w:bookmarkEnd w:id="490"/>
      <w:commentRangeStart w:id="256"/>
      <w:r>
        <w:rPr>
          <w:vanish/>
          <w:color w:val="FF0000"/>
        </w:rPr>
        <w:t>»</w:t>
      </w:r>
      <w:commentRangeEnd w:id="256"/>
      <w:r>
        <w:commentReference w:id="256"/>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1" w:name="__RefHeading___Toc503175561"/>
      <w:bookmarkStart w:id="492" w:name="_Ref486408833"/>
      <w:r>
        <w:rPr/>
        <w:t>Damages and Expenses</w:t>
      </w:r>
      <w:bookmarkEnd w:id="491"/>
      <w:bookmarkEnd w:id="492"/>
      <w:commentRangeStart w:id="257"/>
      <w:r>
        <w:rPr>
          <w:vanish/>
          <w:color w:val="FF0000"/>
        </w:rPr>
        <w:t>»</w:t>
      </w:r>
      <w:commentRangeEnd w:id="257"/>
      <w:r>
        <w:commentReference w:id="257"/>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3" w:name="_Ref486412055"/>
      <w:r>
        <w:rPr/>
        <w:t>the termination of this Agreement or part thereof (including all legal fees and expenses for,  inter alia, the negotiation of an agreement with an alternate supplier);</w:t>
      </w:r>
      <w:bookmarkEnd w:id="493"/>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4" w:name="_Ref486412059"/>
      <w:r>
        <w:rPr/>
        <w:t>amounts otherwise due Purchaser from Seller pursuant to this Agreement (including but not limited to Liquidated Damages).</w:t>
      </w:r>
      <w:bookmarkEnd w:id="494"/>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5" w:name="__RefHeading___Toc503175562"/>
      <w:bookmarkStart w:id="496" w:name="_Ref486405528"/>
      <w:r>
        <w:rPr/>
        <w:t>Cover Damages</w:t>
      </w:r>
      <w:bookmarkEnd w:id="495"/>
      <w:bookmarkEnd w:id="496"/>
      <w:commentRangeStart w:id="258"/>
      <w:r>
        <w:rPr>
          <w:vanish/>
          <w:color w:val="FF0000"/>
        </w:rPr>
        <w:t>»</w:t>
      </w:r>
      <w:commentRangeEnd w:id="258"/>
      <w:r>
        <w:commentReference w:id="258"/>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7" w:name="__RefHeading___Toc503175563"/>
      <w:bookmarkStart w:id="498" w:name="_Ref486412202"/>
      <w:bookmarkStart w:id="499" w:name="_Ref486412167"/>
      <w:bookmarkStart w:id="500" w:name="_Ref486407676"/>
      <w:r>
        <w:rPr/>
        <w:t>Settlement</w:t>
      </w:r>
      <w:bookmarkEnd w:id="497"/>
      <w:bookmarkEnd w:id="498"/>
      <w:bookmarkEnd w:id="499"/>
      <w:bookmarkEnd w:id="500"/>
      <w:commentRangeStart w:id="259"/>
      <w:r>
        <w:rPr>
          <w:vanish/>
          <w:color w:val="FF0000"/>
        </w:rPr>
        <w:t>»</w:t>
      </w:r>
      <w:commentRangeEnd w:id="259"/>
      <w:r>
        <w:commentReference w:id="259"/>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1" w:name="__RefHeading___Toc503175564"/>
      <w:bookmarkStart w:id="502" w:name="_Ref486412422"/>
      <w:bookmarkStart w:id="503" w:name="_Ref486410457"/>
      <w:bookmarkStart w:id="504" w:name="_Ref486405844"/>
      <w:r>
        <w:rPr/>
        <w:t>Events of Default by Purchaser</w:t>
      </w:r>
      <w:bookmarkEnd w:id="501"/>
      <w:bookmarkEnd w:id="502"/>
      <w:bookmarkEnd w:id="503"/>
      <w:bookmarkEnd w:id="504"/>
      <w:commentRangeStart w:id="260"/>
      <w:r>
        <w:rPr>
          <w:vanish/>
          <w:color w:val="FF0000"/>
        </w:rPr>
        <w:t>»</w:t>
      </w:r>
      <w:commentRangeEnd w:id="260"/>
      <w:r>
        <w:commentReference w:id="260"/>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5" w:name="__RefHeading___Toc503175565"/>
      <w:r>
        <w:rPr/>
        <w:t>Seller Remedies</w:t>
      </w:r>
      <w:bookmarkEnd w:id="505"/>
      <w:commentRangeStart w:id="261"/>
      <w:r>
        <w:rPr>
          <w:vanish/>
          <w:color w:val="FF0000"/>
        </w:rPr>
        <w:t>»</w:t>
      </w:r>
      <w:commentRangeEnd w:id="261"/>
      <w:r>
        <w:commentReference w:id="261"/>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6" w:name="__RefHeading___Toc503175566"/>
      <w:bookmarkStart w:id="507" w:name="_Ref486653865"/>
      <w:r>
        <w:rPr/>
        <w:t>FORCE MAJEURE</w:t>
      </w:r>
      <w:bookmarkEnd w:id="506"/>
      <w:bookmarkEnd w:id="507"/>
      <w:r>
        <w:rPr/>
        <w:t xml:space="preserve"> </w:t>
      </w:r>
    </w:p>
    <w:p>
      <w:pPr>
        <w:pStyle w:val="Heading2"/>
        <w:ind w:hanging="0" w:start="0"/>
        <w:rPr>
          <w:vanish/>
        </w:rPr>
      </w:pPr>
      <w:bookmarkStart w:id="508" w:name="__RefHeading___Toc503175567"/>
      <w:bookmarkStart w:id="509" w:name="_Ref486405433"/>
      <w:r>
        <w:rPr/>
        <w:t>Failure to Perform Due to an Event of Force Majeure</w:t>
      </w:r>
      <w:bookmarkEnd w:id="508"/>
      <w:bookmarkEnd w:id="509"/>
      <w:commentRangeStart w:id="262"/>
      <w:r>
        <w:rPr>
          <w:vanish/>
          <w:color w:val="FF0000"/>
        </w:rPr>
        <w:t>»</w:t>
      </w:r>
      <w:commentRangeEnd w:id="262"/>
      <w:r>
        <w:commentReference w:id="262"/>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0" w:name="__RefHeading___Toc503175568"/>
      <w:bookmarkStart w:id="511" w:name="_Ref486654586"/>
      <w:r>
        <w:rPr/>
        <w:t>Events of Force Majeure</w:t>
      </w:r>
      <w:bookmarkEnd w:id="510"/>
      <w:bookmarkEnd w:id="511"/>
      <w:commentRangeStart w:id="263"/>
      <w:r>
        <w:rPr>
          <w:vanish/>
          <w:color w:val="FF0000"/>
        </w:rPr>
        <w:t>»</w:t>
      </w:r>
      <w:commentRangeEnd w:id="263"/>
      <w:r>
        <w:commentReference w:id="263"/>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2" w:name="__RefHeading___Toc503175569"/>
      <w:bookmarkStart w:id="513" w:name="_Ref486654640"/>
      <w:bookmarkStart w:id="514" w:name="_Ref486654624"/>
      <w:bookmarkStart w:id="515" w:name="_Ref486412503"/>
      <w:r>
        <w:rPr/>
        <w:t>Notice of Event of Force Majeure</w:t>
      </w:r>
      <w:bookmarkEnd w:id="512"/>
      <w:bookmarkEnd w:id="513"/>
      <w:bookmarkEnd w:id="514"/>
      <w:bookmarkEnd w:id="515"/>
      <w:commentRangeStart w:id="264"/>
      <w:r>
        <w:rPr>
          <w:vanish/>
          <w:color w:val="FF0000"/>
        </w:rPr>
        <w:t>»</w:t>
      </w:r>
      <w:commentRangeEnd w:id="264"/>
      <w:r>
        <w:commentReference w:id="264"/>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6" w:name="__RefHeading___Toc503175570"/>
      <w:bookmarkStart w:id="517" w:name="_Ref486412463"/>
      <w:bookmarkStart w:id="518" w:name="_Ref486405816"/>
      <w:r>
        <w:rPr/>
        <w:t>Events of Force Majeure</w:t>
      </w:r>
      <w:bookmarkEnd w:id="516"/>
      <w:bookmarkEnd w:id="517"/>
      <w:bookmarkEnd w:id="518"/>
      <w:commentRangeStart w:id="265"/>
      <w:r>
        <w:rPr>
          <w:vanish/>
          <w:color w:val="FF0000"/>
        </w:rPr>
        <w:t>»</w:t>
      </w:r>
      <w:commentRangeEnd w:id="265"/>
      <w:r>
        <w:commentReference w:id="265"/>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9" w:name="__RefHeading___Toc503175571"/>
      <w:bookmarkStart w:id="520" w:name="_Ref486654591"/>
      <w:r>
        <w:rPr/>
        <w:t>Certain Events Not Excused</w:t>
      </w:r>
      <w:bookmarkEnd w:id="519"/>
      <w:bookmarkEnd w:id="520"/>
      <w:commentRangeStart w:id="266"/>
      <w:r>
        <w:rPr>
          <w:vanish/>
          <w:color w:val="FF0000"/>
        </w:rPr>
        <w:t>»</w:t>
      </w:r>
      <w:commentRangeEnd w:id="266"/>
      <w:r>
        <w:commentReference w:id="266"/>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1" w:name="__RefHeading___Toc503175572"/>
      <w:r>
        <w:rPr/>
        <w:t>Continued Performance</w:t>
      </w:r>
      <w:bookmarkEnd w:id="521"/>
      <w:commentRangeStart w:id="267"/>
      <w:r>
        <w:rPr>
          <w:vanish/>
          <w:color w:val="FF0000"/>
        </w:rPr>
        <w:t>»</w:t>
      </w:r>
      <w:commentRangeEnd w:id="267"/>
      <w:r>
        <w:commentReference w:id="267"/>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2" w:name="__RefHeading___Toc503175573"/>
      <w:r>
        <w:rPr/>
        <w:t>Not Used.</w:t>
      </w:r>
      <w:bookmarkEnd w:id="522"/>
      <w:r>
        <w:rPr/>
        <w:t xml:space="preserve">  </w:t>
      </w:r>
    </w:p>
    <w:p>
      <w:pPr>
        <w:pStyle w:val="Heading2"/>
        <w:ind w:hanging="0" w:start="0"/>
        <w:rPr>
          <w:vanish/>
        </w:rPr>
      </w:pPr>
      <w:bookmarkStart w:id="523" w:name="__RefHeading___Toc503175574"/>
      <w:r>
        <w:rPr/>
        <w:t>Event of Force Majeure - Delays</w:t>
      </w:r>
      <w:bookmarkEnd w:id="523"/>
      <w:commentRangeStart w:id="268"/>
      <w:r>
        <w:rPr>
          <w:vanish/>
          <w:color w:val="FF0000"/>
        </w:rPr>
        <w:t>»</w:t>
      </w:r>
      <w:commentRangeEnd w:id="268"/>
      <w:r>
        <w:commentReference w:id="268"/>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4" w:name="__RefHeading___Toc503175575"/>
      <w:bookmarkStart w:id="525" w:name="_Ref486409913"/>
      <w:r>
        <w:rPr/>
        <w:t>Event of Force Majeure - Cost</w:t>
      </w:r>
      <w:bookmarkEnd w:id="524"/>
      <w:bookmarkEnd w:id="525"/>
      <w:commentRangeStart w:id="269"/>
      <w:r>
        <w:rPr>
          <w:vanish/>
          <w:color w:val="FF0000"/>
        </w:rPr>
        <w:t>»</w:t>
      </w:r>
      <w:commentRangeEnd w:id="269"/>
      <w:r>
        <w:commentReference w:id="269"/>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6" w:name="__RefHeading___Toc503175576"/>
      <w:bookmarkStart w:id="527" w:name="_Ref486653245"/>
      <w:r>
        <w:rPr/>
        <w:t>INSURANCE</w:t>
      </w:r>
      <w:bookmarkEnd w:id="526"/>
      <w:bookmarkEnd w:id="527"/>
    </w:p>
    <w:p>
      <w:pPr>
        <w:pStyle w:val="Heading2"/>
        <w:ind w:hanging="0" w:start="0"/>
        <w:rPr>
          <w:vanish/>
        </w:rPr>
      </w:pPr>
      <w:bookmarkStart w:id="528" w:name="__RefHeading___Toc503175577"/>
      <w:r>
        <w:rPr/>
        <w:t>Insurance - General</w:t>
      </w:r>
      <w:bookmarkEnd w:id="528"/>
      <w:commentRangeStart w:id="270"/>
      <w:r>
        <w:rPr>
          <w:vanish/>
          <w:color w:val="FF0000"/>
        </w:rPr>
        <w:t>»</w:t>
      </w:r>
      <w:commentRangeEnd w:id="270"/>
      <w:r>
        <w:commentReference w:id="270"/>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9" w:name="__RefHeading___Toc503175578"/>
      <w:r>
        <w:rPr/>
        <w:t>All Risk</w:t>
      </w:r>
      <w:bookmarkEnd w:id="529"/>
      <w:commentRangeStart w:id="271"/>
      <w:r>
        <w:rPr>
          <w:vanish/>
          <w:color w:val="FF0000"/>
        </w:rPr>
        <w:t>»</w:t>
      </w:r>
      <w:commentRangeEnd w:id="271"/>
      <w:r>
        <w:commentReference w:id="271"/>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0" w:name="__RefHeading___Toc503175579"/>
      <w:r>
        <w:rPr/>
        <w:t>Workers Compensation and Employers Liability Insurance</w:t>
      </w:r>
      <w:bookmarkEnd w:id="530"/>
      <w:commentRangeStart w:id="272"/>
      <w:r>
        <w:rPr>
          <w:vanish/>
          <w:color w:val="FF0000"/>
        </w:rPr>
        <w:t>»</w:t>
      </w:r>
      <w:commentRangeEnd w:id="272"/>
      <w:r>
        <w:commentReference w:id="272"/>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1" w:name="__RefHeading___Toc503175580"/>
      <w:r>
        <w:rPr/>
        <w:t>Commercial General Liability Insurance</w:t>
      </w:r>
      <w:bookmarkEnd w:id="531"/>
      <w:commentRangeStart w:id="273"/>
      <w:r>
        <w:rPr>
          <w:vanish/>
          <w:color w:val="FF0000"/>
        </w:rPr>
        <w:t>»</w:t>
      </w:r>
      <w:commentRangeEnd w:id="273"/>
      <w:r>
        <w:commentReference w:id="273"/>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2" w:name="__RefHeading___Toc503175581"/>
      <w:r>
        <w:rPr/>
        <w:t>Hull and Protection and Indemnity Insurance</w:t>
      </w:r>
      <w:bookmarkEnd w:id="532"/>
      <w:commentRangeStart w:id="274"/>
      <w:r>
        <w:rPr>
          <w:vanish/>
          <w:color w:val="FF0000"/>
        </w:rPr>
        <w:t>»</w:t>
      </w:r>
      <w:commentRangeEnd w:id="274"/>
      <w:r>
        <w:commentReference w:id="274"/>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3" w:name="__RefHeading___Toc503175582"/>
      <w:r>
        <w:rPr/>
        <w:t>Business Automobile Liability Insurance</w:t>
      </w:r>
      <w:bookmarkEnd w:id="533"/>
      <w:commentRangeStart w:id="275"/>
      <w:r>
        <w:rPr>
          <w:vanish/>
          <w:color w:val="FF0000"/>
        </w:rPr>
        <w:t>»</w:t>
      </w:r>
      <w:commentRangeEnd w:id="275"/>
      <w:r>
        <w:commentReference w:id="275"/>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4" w:name="__RefHeading___Toc503175583"/>
      <w:r>
        <w:rPr/>
        <w:t>Aircraft Liability Insurance</w:t>
      </w:r>
      <w:bookmarkEnd w:id="534"/>
      <w:commentRangeStart w:id="276"/>
      <w:r>
        <w:rPr>
          <w:vanish/>
          <w:color w:val="FF0000"/>
        </w:rPr>
        <w:t>»</w:t>
      </w:r>
      <w:commentRangeEnd w:id="276"/>
      <w:r>
        <w:commentReference w:id="276"/>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5" w:name="__RefHeading___Toc503175584"/>
      <w:r>
        <w:rPr/>
        <w:t>Excess Umbrella Liability Coverage</w:t>
      </w:r>
      <w:bookmarkEnd w:id="535"/>
      <w:commentRangeStart w:id="277"/>
      <w:r>
        <w:rPr>
          <w:vanish/>
          <w:color w:val="FF0000"/>
        </w:rPr>
        <w:t>»</w:t>
      </w:r>
      <w:commentRangeEnd w:id="277"/>
      <w:r>
        <w:commentReference w:id="277"/>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6" w:name="__RefHeading___Toc503175585"/>
      <w:r>
        <w:rPr/>
        <w:t>Vendors</w:t>
      </w:r>
      <w:bookmarkEnd w:id="536"/>
      <w:commentRangeStart w:id="278"/>
      <w:r>
        <w:rPr>
          <w:vanish/>
          <w:color w:val="FF0000"/>
        </w:rPr>
        <w:t>»</w:t>
      </w:r>
      <w:commentRangeEnd w:id="278"/>
      <w:r>
        <w:commentReference w:id="278"/>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7" w:name="__RefHeading___Toc503175586"/>
      <w:r>
        <w:rPr/>
        <w:t>Certificate of Insurance</w:t>
      </w:r>
      <w:bookmarkEnd w:id="537"/>
      <w:commentRangeStart w:id="279"/>
      <w:r>
        <w:rPr>
          <w:vanish/>
          <w:color w:val="FF0000"/>
        </w:rPr>
        <w:t>»</w:t>
      </w:r>
      <w:commentRangeEnd w:id="279"/>
      <w:r>
        <w:commentReference w:id="279"/>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8" w:name="__RefHeading___Toc503175587"/>
      <w:r>
        <w:rPr/>
        <w:t>Other Requirements</w:t>
      </w:r>
      <w:bookmarkEnd w:id="538"/>
      <w:commentRangeStart w:id="280"/>
      <w:r>
        <w:rPr>
          <w:vanish/>
          <w:color w:val="FF0000"/>
        </w:rPr>
        <w:t>»</w:t>
      </w:r>
      <w:commentRangeEnd w:id="280"/>
      <w:r>
        <w:commentReference w:id="280"/>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9" w:name="__RefHeading___Toc503175588"/>
      <w:bookmarkStart w:id="540" w:name="_Ref486407664"/>
      <w:r>
        <w:rPr/>
        <w:t>Vendor Waiver of Subrogation</w:t>
      </w:r>
      <w:bookmarkEnd w:id="539"/>
      <w:bookmarkEnd w:id="540"/>
      <w:commentRangeStart w:id="281"/>
      <w:r>
        <w:rPr>
          <w:vanish/>
          <w:color w:val="FF0000"/>
        </w:rPr>
        <w:t>»</w:t>
      </w:r>
      <w:commentRangeEnd w:id="281"/>
      <w:r>
        <w:commentReference w:id="281"/>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1" w:name="__RefHeading___Toc503175589"/>
      <w:bookmarkStart w:id="542" w:name="_Ref486654704"/>
      <w:r>
        <w:rPr/>
        <w:t>Compliance with Insurance</w:t>
      </w:r>
      <w:bookmarkEnd w:id="541"/>
      <w:bookmarkEnd w:id="542"/>
      <w:commentRangeStart w:id="282"/>
      <w:r>
        <w:rPr>
          <w:vanish/>
          <w:color w:val="FF0000"/>
        </w:rPr>
        <w:t>»</w:t>
      </w:r>
      <w:commentRangeEnd w:id="282"/>
      <w:r>
        <w:commentReference w:id="282"/>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3" w:name="__RefHeading___Toc503175590"/>
      <w:r>
        <w:rPr/>
        <w:t>Limitation</w:t>
      </w:r>
      <w:bookmarkEnd w:id="543"/>
      <w:commentRangeStart w:id="283"/>
      <w:r>
        <w:rPr>
          <w:vanish/>
          <w:color w:val="FF0000"/>
        </w:rPr>
        <w:t>»</w:t>
      </w:r>
      <w:commentRangeEnd w:id="283"/>
      <w:r>
        <w:commentReference w:id="283"/>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4" w:name="__RefHeading___Toc503175591"/>
      <w:bookmarkStart w:id="545" w:name="_Ref486654745"/>
      <w:bookmarkStart w:id="546" w:name="_Ref486654679"/>
      <w:r>
        <w:rPr/>
        <w:t>Purchaser’s Insurance.</w:t>
      </w:r>
      <w:bookmarkEnd w:id="544"/>
      <w:bookmarkEnd w:id="545"/>
      <w:bookmarkEnd w:id="546"/>
      <w:r>
        <w:rPr/>
        <w:t xml:space="preserve">  </w:t>
      </w:r>
    </w:p>
    <w:p>
      <w:pPr>
        <w:pStyle w:val="Heading3"/>
        <w:keepNext w:val="true"/>
        <w:keepLines/>
        <w:ind w:hanging="0" w:start="0"/>
        <w:rPr>
          <w:vanish/>
        </w:rPr>
      </w:pPr>
      <w:bookmarkStart w:id="547" w:name="__RefHeading___Toc503175592"/>
      <w:r>
        <w:rPr/>
        <w:t>Cargo Insurance</w:t>
      </w:r>
      <w:bookmarkEnd w:id="547"/>
      <w:commentRangeStart w:id="284"/>
      <w:r>
        <w:rPr>
          <w:vanish/>
          <w:color w:val="FF0000"/>
        </w:rPr>
        <w:t>»</w:t>
      </w:r>
      <w:commentRangeEnd w:id="284"/>
      <w:r>
        <w:commentReference w:id="284"/>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8" w:name="__RefHeading___Toc503175593"/>
      <w:r>
        <w:rPr/>
        <w:t>Builder’s All Risk Insurance</w:t>
      </w:r>
      <w:bookmarkEnd w:id="548"/>
      <w:commentRangeStart w:id="285"/>
      <w:r>
        <w:rPr>
          <w:vanish/>
          <w:color w:val="FF0000"/>
        </w:rPr>
        <w:t>»</w:t>
      </w:r>
      <w:commentRangeEnd w:id="285"/>
      <w:r>
        <w:commentReference w:id="285"/>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9" w:name="__RefHeading___Toc503175594"/>
      <w:bookmarkStart w:id="550" w:name="_Ref486653326"/>
      <w:r>
        <w:rPr/>
        <w:t>INDEMNIFICATION</w:t>
      </w:r>
      <w:bookmarkEnd w:id="549"/>
      <w:bookmarkEnd w:id="550"/>
    </w:p>
    <w:p>
      <w:pPr>
        <w:pStyle w:val="Heading2"/>
        <w:ind w:hanging="0" w:start="0"/>
        <w:rPr>
          <w:vanish/>
        </w:rPr>
      </w:pPr>
      <w:bookmarkStart w:id="551" w:name="__RefHeading___Toc503175595"/>
      <w:bookmarkStart w:id="552" w:name="_Ref486652576"/>
      <w:r>
        <w:rPr/>
        <w:t>Third Party</w:t>
      </w:r>
      <w:bookmarkEnd w:id="551"/>
      <w:bookmarkEnd w:id="552"/>
      <w:commentRangeStart w:id="286"/>
      <w:r>
        <w:rPr>
          <w:vanish/>
          <w:color w:val="FF0000"/>
        </w:rPr>
        <w:t>»</w:t>
      </w:r>
      <w:commentRangeEnd w:id="286"/>
      <w:r>
        <w:commentReference w:id="286"/>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3"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3"/>
    </w:p>
    <w:p>
      <w:pPr>
        <w:pStyle w:val="Heading5"/>
        <w:ind w:hanging="0" w:start="0"/>
        <w:rPr/>
      </w:pPr>
      <w:bookmarkStart w:id="554"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4"/>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5" w:name="__RefHeading___Toc503175596"/>
      <w:r>
        <w:rPr/>
        <w:t>Survival of Obligation</w:t>
      </w:r>
      <w:bookmarkEnd w:id="555"/>
      <w:commentRangeStart w:id="287"/>
      <w:r>
        <w:rPr>
          <w:vanish/>
          <w:color w:val="FF0000"/>
        </w:rPr>
        <w:t>»</w:t>
      </w:r>
      <w:commentRangeEnd w:id="287"/>
      <w:r>
        <w:commentReference w:id="287"/>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6" w:name="__RefHeading___Toc503175597"/>
      <w:bookmarkStart w:id="557" w:name="_Ref486653336"/>
      <w:r>
        <w:rPr/>
        <w:t>NON-DISCLOSURE OF INFORMATION</w:t>
      </w:r>
      <w:bookmarkEnd w:id="556"/>
      <w:bookmarkEnd w:id="557"/>
    </w:p>
    <w:p>
      <w:pPr>
        <w:pStyle w:val="Heading2"/>
        <w:ind w:hanging="0" w:start="0"/>
        <w:rPr>
          <w:vanish/>
        </w:rPr>
      </w:pPr>
      <w:bookmarkStart w:id="558" w:name="__RefHeading___Toc503175598"/>
      <w:bookmarkStart w:id="559" w:name="_Ref486654801"/>
      <w:bookmarkStart w:id="560" w:name="_Ref486412094"/>
      <w:r>
        <w:rPr/>
        <w:t>Proprietary Information</w:t>
      </w:r>
      <w:bookmarkEnd w:id="558"/>
      <w:bookmarkEnd w:id="559"/>
      <w:bookmarkEnd w:id="560"/>
      <w:commentRangeStart w:id="288"/>
      <w:r>
        <w:rPr>
          <w:vanish/>
          <w:color w:val="FF0000"/>
        </w:rPr>
        <w:t>»</w:t>
      </w:r>
      <w:commentRangeEnd w:id="288"/>
      <w:r>
        <w:commentReference w:id="288"/>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1" w:name="__RefHeading___Toc503175599"/>
      <w:r>
        <w:rPr/>
        <w:t>Press Releases</w:t>
      </w:r>
      <w:bookmarkEnd w:id="561"/>
      <w:commentRangeStart w:id="289"/>
      <w:r>
        <w:rPr>
          <w:vanish/>
          <w:color w:val="FF0000"/>
        </w:rPr>
        <w:t>»</w:t>
      </w:r>
      <w:commentRangeEnd w:id="289"/>
      <w:r>
        <w:commentReference w:id="289"/>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2" w:name="__RefHeading___Toc503175600"/>
      <w:bookmarkStart w:id="563" w:name="_Ref486654857"/>
      <w:bookmarkStart w:id="564" w:name="_Ref486654807"/>
      <w:r>
        <w:rPr/>
        <w:t>Confidentiality of Seller</w:t>
      </w:r>
      <w:bookmarkEnd w:id="562"/>
      <w:bookmarkEnd w:id="563"/>
      <w:bookmarkEnd w:id="564"/>
      <w:commentRangeStart w:id="290"/>
      <w:r>
        <w:rPr>
          <w:vanish/>
          <w:color w:val="FF0000"/>
        </w:rPr>
        <w:t>»</w:t>
      </w:r>
      <w:commentRangeEnd w:id="290"/>
      <w:r>
        <w:commentReference w:id="290"/>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5" w:name="__RefHeading___Toc503175601"/>
      <w:bookmarkStart w:id="566" w:name="_Ref486654942"/>
      <w:bookmarkStart w:id="567" w:name="_Ref486654813"/>
      <w:r>
        <w:rPr/>
        <w:t>Confidentiality of Purchaser</w:t>
      </w:r>
      <w:bookmarkEnd w:id="565"/>
      <w:bookmarkEnd w:id="566"/>
      <w:bookmarkEnd w:id="567"/>
      <w:commentRangeStart w:id="291"/>
      <w:r>
        <w:rPr>
          <w:vanish/>
          <w:color w:val="FF0000"/>
        </w:rPr>
        <w:t>»</w:t>
      </w:r>
      <w:commentRangeEnd w:id="291"/>
      <w:r>
        <w:commentReference w:id="291"/>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8" w:name="_Ref486407264"/>
      <w:r>
        <w:rPr/>
        <w:t xml:space="preserve">  </w:t>
      </w:r>
      <w:bookmarkStart w:id="569" w:name="__RefHeading___Toc503175602"/>
      <w:r>
        <w:rPr/>
        <w:t>ASSIGNMENT</w:t>
      </w:r>
      <w:bookmarkEnd w:id="568"/>
      <w:bookmarkEnd w:id="569"/>
    </w:p>
    <w:p>
      <w:pPr>
        <w:pStyle w:val="Heading2"/>
        <w:ind w:hanging="0" w:start="0"/>
        <w:rPr>
          <w:vanish/>
        </w:rPr>
      </w:pPr>
      <w:bookmarkStart w:id="570" w:name="__RefHeading___Toc503175603"/>
      <w:bookmarkStart w:id="571" w:name="_Ref486409401"/>
      <w:r>
        <w:rPr/>
        <w:t>Assignment by Seller</w:t>
      </w:r>
      <w:bookmarkEnd w:id="570"/>
      <w:bookmarkEnd w:id="571"/>
      <w:commentRangeStart w:id="292"/>
      <w:r>
        <w:rPr>
          <w:vanish/>
          <w:color w:val="FF0000"/>
        </w:rPr>
        <w:t>»</w:t>
      </w:r>
      <w:commentRangeEnd w:id="292"/>
      <w:r>
        <w:commentReference w:id="292"/>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2" w:name="__RefHeading___Toc503175604"/>
      <w:bookmarkStart w:id="573" w:name="_Ref486655029"/>
      <w:r>
        <w:rPr/>
        <w:t>Assignment by Purchaser</w:t>
      </w:r>
      <w:bookmarkEnd w:id="572"/>
      <w:bookmarkEnd w:id="573"/>
      <w:commentRangeStart w:id="293"/>
      <w:r>
        <w:rPr>
          <w:vanish/>
          <w:color w:val="FF0000"/>
        </w:rPr>
        <w:t>»</w:t>
      </w:r>
      <w:commentRangeEnd w:id="293"/>
      <w:r>
        <w:commentReference w:id="293"/>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4" w:name="__RefHeading___Toc503175605"/>
      <w:r>
        <w:rPr/>
        <w:t>RELATIONSHIP OF THE PARTIES</w:t>
      </w:r>
      <w:bookmarkEnd w:id="574"/>
    </w:p>
    <w:p>
      <w:pPr>
        <w:pStyle w:val="Heading2"/>
        <w:ind w:hanging="0" w:start="0"/>
        <w:rPr>
          <w:vanish/>
        </w:rPr>
      </w:pPr>
      <w:bookmarkStart w:id="575" w:name="__RefHeading___Toc503175606"/>
      <w:r>
        <w:rPr/>
        <w:t>Independent Contractor</w:t>
      </w:r>
      <w:bookmarkEnd w:id="575"/>
      <w:commentRangeStart w:id="294"/>
      <w:r>
        <w:rPr>
          <w:vanish/>
          <w:color w:val="FF0000"/>
        </w:rPr>
        <w:t>»</w:t>
      </w:r>
      <w:commentRangeEnd w:id="294"/>
      <w:r>
        <w:commentReference w:id="294"/>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6" w:name="__RefHeading___Toc503175607"/>
      <w:r>
        <w:rPr/>
        <w:t>Responsibilities of Seller as Principal for its Employees</w:t>
      </w:r>
      <w:bookmarkEnd w:id="576"/>
      <w:commentRangeStart w:id="295"/>
      <w:r>
        <w:rPr>
          <w:vanish/>
          <w:color w:val="FF0000"/>
        </w:rPr>
        <w:t>»</w:t>
      </w:r>
      <w:commentRangeEnd w:id="295"/>
      <w:r>
        <w:commentReference w:id="295"/>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7" w:name="__RefHeading___Toc503175608"/>
      <w:bookmarkEnd w:id="577"/>
      <w:r>
        <w:rPr/>
        <w:t>Not Used</w:t>
      </w:r>
      <w:r>
        <w:rPr>
          <w:u w:val="none"/>
        </w:rPr>
        <w:t>.</w:t>
      </w:r>
    </w:p>
    <w:p>
      <w:pPr>
        <w:pStyle w:val="Heading1"/>
        <w:ind w:hanging="0" w:start="0"/>
        <w:rPr/>
      </w:pPr>
      <w:r>
        <w:rPr/>
        <w:t xml:space="preserve">  </w:t>
      </w:r>
      <w:bookmarkStart w:id="578" w:name="__RefHeading___Toc503175609"/>
      <w:bookmarkStart w:id="579" w:name="_Ref486661797"/>
      <w:r>
        <w:rPr/>
        <w:t>LIENS AND CLAIMS</w:t>
      </w:r>
      <w:bookmarkEnd w:id="578"/>
      <w:bookmarkEnd w:id="579"/>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0" w:name="__RefHeading___Toc503175610"/>
      <w:r>
        <w:rPr/>
        <w:t>NOTICES AND COMMUNICATIONS</w:t>
      </w:r>
      <w:bookmarkEnd w:id="580"/>
    </w:p>
    <w:p>
      <w:pPr>
        <w:pStyle w:val="Heading2"/>
        <w:ind w:hanging="0" w:start="0"/>
        <w:rPr>
          <w:vanish/>
        </w:rPr>
      </w:pPr>
      <w:bookmarkStart w:id="581" w:name="__RefHeading___Toc503175611"/>
      <w:bookmarkStart w:id="582" w:name="_Ref486655052"/>
      <w:bookmarkStart w:id="583" w:name="_Ref486412483"/>
      <w:bookmarkStart w:id="584" w:name="_Ref486408965"/>
      <w:r>
        <w:rPr/>
        <w:t>Notices</w:t>
      </w:r>
      <w:bookmarkEnd w:id="581"/>
      <w:bookmarkEnd w:id="582"/>
      <w:bookmarkEnd w:id="583"/>
      <w:bookmarkEnd w:id="584"/>
      <w:commentRangeStart w:id="296"/>
      <w:r>
        <w:rPr>
          <w:vanish/>
          <w:color w:val="FF0000"/>
        </w:rPr>
        <w:t>»</w:t>
      </w:r>
      <w:commentRangeEnd w:id="296"/>
      <w:r>
        <w:commentReference w:id="296"/>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Attn: </w:t>
            </w:r>
            <w:r>
              <w:rPr>
                <w:u w:val="single"/>
              </w:rPr>
              <w:tab/>
            </w:r>
          </w:p>
          <w:p>
            <w:pPr>
              <w:pStyle w:val="address2"/>
              <w:tabs>
                <w:tab w:val="right" w:pos="3942" w:leader="none"/>
              </w:tabs>
              <w:rPr/>
            </w:pPr>
            <w:r>
              <w:rPr/>
              <w:t xml:space="preserve">Fax: </w:t>
            </w:r>
            <w:r>
              <w:rPr>
                <w:u w:val="single"/>
              </w:rPr>
              <w:tab/>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5" w:name="__RefHeading___Toc503175612"/>
      <w:r>
        <w:rPr/>
        <w:t>Effectiveness of Notices</w:t>
      </w:r>
      <w:bookmarkEnd w:id="585"/>
      <w:commentRangeStart w:id="297"/>
      <w:r>
        <w:rPr>
          <w:vanish/>
          <w:color w:val="FF0000"/>
        </w:rPr>
        <w:t>»</w:t>
      </w:r>
      <w:commentRangeEnd w:id="297"/>
      <w:r>
        <w:commentReference w:id="297"/>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6" w:name="__RefHeading___Toc503175613"/>
      <w:r>
        <w:rPr/>
        <w:t>Technical Communications</w:t>
      </w:r>
      <w:bookmarkEnd w:id="586"/>
      <w:commentRangeStart w:id="298"/>
      <w:r>
        <w:rPr>
          <w:vanish/>
          <w:color w:val="FF0000"/>
        </w:rPr>
        <w:t>»</w:t>
      </w:r>
      <w:commentRangeEnd w:id="298"/>
      <w:r>
        <w:commentReference w:id="298"/>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u w:val="single"/>
              </w:rPr>
            </w:pPr>
            <w:r>
              <w:rPr>
                <w:u w:val="single"/>
              </w:rPr>
              <w:tab/>
            </w:r>
          </w:p>
          <w:p>
            <w:pPr>
              <w:pStyle w:val="address2"/>
              <w:tabs>
                <w:tab w:val="right" w:pos="3942" w:leader="none"/>
              </w:tabs>
              <w:rPr/>
            </w:pPr>
            <w:r>
              <w:rPr/>
              <w:t xml:space="preserve">Fax: </w:t>
            </w:r>
            <w:r>
              <w:rPr>
                <w:u w:val="single"/>
              </w:rPr>
              <w:tab/>
            </w:r>
          </w:p>
          <w:p>
            <w:pPr>
              <w:pStyle w:val="address2"/>
              <w:tabs>
                <w:tab w:val="right" w:pos="3942" w:leader="none"/>
              </w:tabs>
              <w:rPr/>
            </w:pPr>
            <w:r>
              <w:rPr/>
              <w:t xml:space="preserve">Attn: </w:t>
            </w:r>
            <w:r>
              <w:rPr>
                <w:u w:val="single"/>
              </w:rPr>
              <w:tab/>
            </w:r>
          </w:p>
          <w:p>
            <w:pPr>
              <w:pStyle w:val="BodyTextSS"/>
              <w:rPr/>
            </w:pPr>
            <w:r>
              <w:rPr/>
            </w:r>
          </w:p>
        </w:tc>
      </w:tr>
    </w:tbl>
    <w:p>
      <w:pPr>
        <w:pStyle w:val="BodyText"/>
        <w:rPr/>
      </w:pPr>
      <w:r>
        <w:rPr/>
      </w:r>
    </w:p>
    <w:p>
      <w:pPr>
        <w:pStyle w:val="Heading1"/>
        <w:ind w:hanging="0" w:start="0"/>
        <w:rPr/>
      </w:pPr>
      <w:r>
        <w:rPr/>
        <w:t xml:space="preserve">  </w:t>
      </w:r>
      <w:bookmarkStart w:id="587" w:name="__RefHeading___Toc503175614"/>
      <w:bookmarkStart w:id="588" w:name="_Ref486653195"/>
      <w:r>
        <w:rPr/>
        <w:t>ARBITRATION</w:t>
      </w:r>
      <w:bookmarkEnd w:id="587"/>
      <w:bookmarkEnd w:id="588"/>
    </w:p>
    <w:p>
      <w:pPr>
        <w:pStyle w:val="Heading2"/>
        <w:ind w:hanging="0" w:start="0"/>
        <w:rPr>
          <w:vanish/>
        </w:rPr>
      </w:pPr>
      <w:bookmarkStart w:id="589" w:name="__RefHeading___Toc503175615"/>
      <w:r>
        <w:rPr/>
        <w:t>Negotiation of Disputes and Disagreements</w:t>
      </w:r>
      <w:bookmarkEnd w:id="589"/>
      <w:commentRangeStart w:id="299"/>
      <w:r>
        <w:rPr>
          <w:vanish/>
          <w:color w:val="FF0000"/>
        </w:rPr>
        <w:t>»</w:t>
      </w:r>
      <w:commentRangeEnd w:id="299"/>
      <w:r>
        <w:commentReference w:id="299"/>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0" w:name="__RefHeading___Toc503175616"/>
      <w:bookmarkStart w:id="591" w:name="_Ref486655069"/>
      <w:r>
        <w:rPr/>
        <w:t>Arbitration Resolution</w:t>
      </w:r>
      <w:bookmarkEnd w:id="590"/>
      <w:bookmarkEnd w:id="591"/>
      <w:commentRangeStart w:id="300"/>
      <w:r>
        <w:rPr>
          <w:vanish/>
          <w:color w:val="FF0000"/>
        </w:rPr>
        <w:t>»</w:t>
      </w:r>
      <w:commentRangeEnd w:id="300"/>
      <w:r>
        <w:commentReference w:id="300"/>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2"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2"/>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3" w:name="__RefHeading___Toc503175617"/>
      <w:r>
        <w:rPr/>
        <w:t>Continuation of Work</w:t>
      </w:r>
      <w:bookmarkEnd w:id="593"/>
      <w:commentRangeStart w:id="301"/>
      <w:r>
        <w:rPr>
          <w:vanish/>
          <w:color w:val="FF0000"/>
        </w:rPr>
        <w:t>»</w:t>
      </w:r>
      <w:commentRangeEnd w:id="301"/>
      <w:r>
        <w:commentReference w:id="301"/>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4" w:name="__RefHeading___Toc503175618"/>
      <w:r>
        <w:rPr/>
        <w:t>Not Used</w:t>
      </w:r>
      <w:r>
        <w:rPr>
          <w:u w:val="none"/>
        </w:rPr>
        <w:t>.</w:t>
      </w:r>
      <w:bookmarkEnd w:id="594"/>
      <w:r>
        <w:rPr/>
        <w:t xml:space="preserve"> </w:t>
      </w:r>
    </w:p>
    <w:p>
      <w:pPr>
        <w:pStyle w:val="Heading2"/>
        <w:ind w:hanging="0" w:start="0"/>
        <w:rPr/>
      </w:pPr>
      <w:bookmarkStart w:id="595" w:name="__RefHeading___Toc503175619"/>
      <w:bookmarkEnd w:id="595"/>
      <w:r>
        <w:rPr/>
        <w:t>Not Used</w:t>
      </w:r>
      <w:r>
        <w:rPr>
          <w:u w:val="none"/>
        </w:rPr>
        <w:t>.</w:t>
      </w:r>
    </w:p>
    <w:p>
      <w:pPr>
        <w:pStyle w:val="Heading1"/>
        <w:ind w:hanging="0" w:start="0"/>
        <w:rPr/>
      </w:pPr>
      <w:bookmarkStart w:id="596" w:name="_Ref486653448"/>
      <w:r>
        <w:rPr/>
        <w:t xml:space="preserve">  </w:t>
      </w:r>
      <w:bookmarkStart w:id="597" w:name="__RefHeading___Toc503175620"/>
      <w:r>
        <w:rPr/>
        <w:t>LIMITATION OF LIABILITY</w:t>
      </w:r>
      <w:bookmarkEnd w:id="596"/>
      <w:bookmarkEnd w:id="597"/>
    </w:p>
    <w:p>
      <w:pPr>
        <w:pStyle w:val="Heading2"/>
        <w:ind w:hanging="0" w:start="0"/>
        <w:rPr>
          <w:vanish/>
        </w:rPr>
      </w:pPr>
      <w:bookmarkStart w:id="598" w:name="__RefHeading___Toc503175621"/>
      <w:bookmarkStart w:id="599" w:name="_Ref486412027"/>
      <w:r>
        <w:rPr/>
        <w:t>Maximum Liability</w:t>
      </w:r>
      <w:bookmarkEnd w:id="598"/>
      <w:bookmarkEnd w:id="599"/>
      <w:commentRangeStart w:id="302"/>
      <w:r>
        <w:rPr>
          <w:vanish/>
          <w:color w:val="FF0000"/>
        </w:rPr>
        <w:t>»</w:t>
      </w:r>
      <w:commentRangeEnd w:id="302"/>
      <w:r>
        <w:commentReference w:id="302"/>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0" w:name="__RefHeading___Toc503175622"/>
      <w:r>
        <w:rPr/>
        <w:t>Consequential Losses</w:t>
      </w:r>
      <w:bookmarkEnd w:id="600"/>
      <w:commentRangeStart w:id="303"/>
      <w:r>
        <w:rPr>
          <w:vanish/>
          <w:color w:val="FF0000"/>
        </w:rPr>
        <w:t>»</w:t>
      </w:r>
      <w:commentRangeEnd w:id="303"/>
      <w:r>
        <w:commentReference w:id="303"/>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1" w:name="__RefHeading___Toc503175623"/>
      <w:r>
        <w:rPr/>
        <w:t>Releases Valid in All Events</w:t>
      </w:r>
      <w:bookmarkEnd w:id="601"/>
      <w:commentRangeStart w:id="304"/>
      <w:r>
        <w:rPr>
          <w:vanish/>
          <w:color w:val="FF0000"/>
        </w:rPr>
        <w:t>»</w:t>
      </w:r>
      <w:commentRangeEnd w:id="304"/>
      <w:r>
        <w:commentReference w:id="304"/>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2" w:name="__RefHeading___Toc503175624"/>
      <w:r>
        <w:rPr/>
        <w:t>Seller’s Advice or Assistance</w:t>
      </w:r>
      <w:bookmarkEnd w:id="602"/>
      <w:commentRangeStart w:id="305"/>
      <w:r>
        <w:rPr>
          <w:vanish/>
          <w:color w:val="FF0000"/>
        </w:rPr>
        <w:t>»</w:t>
      </w:r>
      <w:commentRangeEnd w:id="305"/>
      <w:r>
        <w:commentReference w:id="305"/>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3" w:name="__RefHeading___Toc503175625"/>
      <w:r>
        <w:rPr/>
        <w:t>DRUG AND ALCOHOL-FREE WORKPLACE</w:t>
      </w:r>
      <w:bookmarkEnd w:id="603"/>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4" w:name="__RefHeading___Toc503175626"/>
      <w:r>
        <w:rPr/>
        <w:t>PROJECT PLANNING AND CONTROLS</w:t>
      </w:r>
      <w:bookmarkEnd w:id="604"/>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5" w:name="__RefHeading___Toc503175627"/>
      <w:r>
        <w:rPr/>
        <w:t>MISCELLANEOUS</w:t>
      </w:r>
      <w:bookmarkEnd w:id="605"/>
    </w:p>
    <w:p>
      <w:pPr>
        <w:pStyle w:val="Heading2"/>
        <w:ind w:hanging="0" w:start="0"/>
        <w:rPr>
          <w:vanish/>
        </w:rPr>
      </w:pPr>
      <w:bookmarkStart w:id="606" w:name="__RefHeading___Toc503175628"/>
      <w:r>
        <w:rPr/>
        <w:t>Validity and Enforceability</w:t>
      </w:r>
      <w:bookmarkEnd w:id="606"/>
      <w:commentRangeStart w:id="306"/>
      <w:r>
        <w:rPr>
          <w:vanish/>
          <w:color w:val="FF0000"/>
        </w:rPr>
        <w:t>»</w:t>
      </w:r>
      <w:commentRangeEnd w:id="306"/>
      <w:r>
        <w:commentReference w:id="306"/>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7" w:name="__RefHeading___Toc503175629"/>
      <w:bookmarkStart w:id="608" w:name="_Ref486653393"/>
      <w:bookmarkStart w:id="609" w:name="_Ref486410345"/>
      <w:r>
        <w:rPr/>
        <w:t>Governing Law</w:t>
      </w:r>
      <w:bookmarkEnd w:id="607"/>
      <w:bookmarkEnd w:id="608"/>
      <w:bookmarkEnd w:id="609"/>
      <w:commentRangeStart w:id="307"/>
      <w:r>
        <w:rPr>
          <w:vanish/>
          <w:color w:val="FF0000"/>
        </w:rPr>
        <w:t>»</w:t>
      </w:r>
      <w:commentRangeEnd w:id="307"/>
      <w:r>
        <w:commentReference w:id="307"/>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0" w:name="__RefHeading___Toc503175630"/>
      <w:r>
        <w:rPr/>
        <w:t>Entire Agreement</w:t>
      </w:r>
      <w:bookmarkEnd w:id="610"/>
      <w:commentRangeStart w:id="308"/>
      <w:r>
        <w:rPr>
          <w:vanish/>
          <w:color w:val="FF0000"/>
        </w:rPr>
        <w:t>»</w:t>
      </w:r>
      <w:commentRangeEnd w:id="308"/>
      <w:r>
        <w:commentReference w:id="308"/>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1" w:name="__RefHeading___Toc503175631"/>
      <w:r>
        <w:rPr/>
        <w:t>Agreement Modification</w:t>
      </w:r>
      <w:bookmarkEnd w:id="611"/>
      <w:commentRangeStart w:id="309"/>
      <w:r>
        <w:rPr>
          <w:vanish/>
          <w:color w:val="FF0000"/>
        </w:rPr>
        <w:t>»</w:t>
      </w:r>
      <w:commentRangeEnd w:id="309"/>
      <w:r>
        <w:commentReference w:id="309"/>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2" w:name="__RefHeading___Toc503175632"/>
      <w:r>
        <w:rPr/>
        <w:t>Waiver</w:t>
      </w:r>
      <w:bookmarkEnd w:id="612"/>
      <w:commentRangeStart w:id="310"/>
      <w:r>
        <w:rPr>
          <w:vanish/>
          <w:color w:val="FF0000"/>
        </w:rPr>
        <w:t>»</w:t>
      </w:r>
      <w:commentRangeEnd w:id="310"/>
      <w:r>
        <w:commentReference w:id="310"/>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3" w:name="__RefHeading___Toc503175633"/>
      <w:r>
        <w:rPr/>
        <w:t>Headings</w:t>
      </w:r>
      <w:bookmarkEnd w:id="613"/>
      <w:commentRangeStart w:id="311"/>
      <w:r>
        <w:rPr>
          <w:vanish/>
          <w:color w:val="FF0000"/>
        </w:rPr>
        <w:t>»</w:t>
      </w:r>
      <w:commentRangeEnd w:id="311"/>
      <w:r>
        <w:commentReference w:id="311"/>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4" w:name="__RefHeading___Toc503175634"/>
      <w:r>
        <w:rPr/>
        <w:t>Third-Party Beneficiaries</w:t>
      </w:r>
      <w:bookmarkEnd w:id="614"/>
      <w:commentRangeStart w:id="312"/>
      <w:r>
        <w:rPr>
          <w:vanish/>
          <w:color w:val="FF0000"/>
        </w:rPr>
        <w:t>»</w:t>
      </w:r>
      <w:commentRangeEnd w:id="312"/>
      <w:r>
        <w:commentReference w:id="312"/>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5" w:name="__RefHeading___Toc503175635"/>
      <w:r>
        <w:rPr/>
        <w:t>Counterparts</w:t>
      </w:r>
      <w:bookmarkEnd w:id="615"/>
      <w:commentRangeStart w:id="313"/>
      <w:r>
        <w:rPr>
          <w:vanish/>
          <w:color w:val="FF0000"/>
        </w:rPr>
        <w:t>»</w:t>
      </w:r>
      <w:commentRangeEnd w:id="313"/>
      <w:r>
        <w:commentReference w:id="313"/>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6" w:name="__RefHeading___Toc503175636"/>
      <w:r>
        <w:rPr/>
        <w:t>Equal Employment Opportunity</w:t>
      </w:r>
      <w:bookmarkEnd w:id="616"/>
      <w:commentRangeStart w:id="314"/>
      <w:r>
        <w:rPr>
          <w:vanish/>
          <w:color w:val="FF0000"/>
        </w:rPr>
        <w:t>»</w:t>
      </w:r>
      <w:commentRangeEnd w:id="314"/>
      <w:r>
        <w:commentReference w:id="314"/>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7" w:name="__RefHeading___Toc503175637"/>
      <w:r>
        <w:rPr/>
        <w:t>Cooperation on Site</w:t>
      </w:r>
      <w:bookmarkEnd w:id="617"/>
      <w:commentRangeStart w:id="315"/>
      <w:r>
        <w:rPr>
          <w:vanish/>
          <w:color w:val="FF0000"/>
        </w:rPr>
        <w:t>»</w:t>
      </w:r>
      <w:commentRangeEnd w:id="315"/>
      <w:r>
        <w:commentReference w:id="315"/>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8" w:name="__RefHeading___Toc503175638"/>
      <w:r>
        <w:rPr/>
        <w:t>Nuclear Material</w:t>
      </w:r>
      <w:bookmarkEnd w:id="618"/>
      <w:commentRangeStart w:id="316"/>
      <w:r>
        <w:rPr>
          <w:vanish/>
          <w:color w:val="FF0000"/>
        </w:rPr>
        <w:t>»</w:t>
      </w:r>
      <w:commentRangeEnd w:id="316"/>
      <w:r>
        <w:commentReference w:id="316"/>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E-Next Generation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19" w:name="bkEndId"/>
                          <w:bookmarkEnd w:id="619"/>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0" w:name="bkEndId"/>
                    <w:bookmarkEnd w:id="62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WAS:83641.1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2001-01-03T20:26:00Z</dcterms:created>
  <dc:creator>A&amp;K</dc:creator>
  <dc:description/>
  <dc:language>en-CA</dc:language>
  <cp:lastModifiedBy>A&amp;K</cp:lastModifiedBy>
  <cp:lastPrinted>2001-01-03T17:47:00Z</cp:lastPrinted>
  <dcterms:modified xsi:type="dcterms:W3CDTF">2001-01-03T20:26:00Z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WAS:83641.1 </vt:lpwstr>
  </property>
</Properties>
</file>