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comments.xml" ContentType="application/vnd.openxmlformats-officedocument.wordprocessingml.comments+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E-NEXT GENERATION LLC,</w:t>
        <w:b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SIX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4377913">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4377914">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4377915">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4377916">
            <w:r>
              <w:rPr>
                <w:rStyle w:val="IndexLink"/>
                <w:lang w:val="en-CA" w:eastAsia="en-CA"/>
              </w:rPr>
              <w:t>1.3</w:t>
            </w:r>
            <w:r>
              <w:rPr>
                <w:rStyle w:val="IndexLink"/>
                <w:szCs w:val="24"/>
                <w:lang w:val="en-CA" w:eastAsia="en-CA"/>
              </w:rPr>
              <w:tab/>
            </w:r>
            <w:r>
              <w:rPr>
                <w:rStyle w:val="IndexLink"/>
                <w:lang w:val="en-CA" w:eastAsia="en-CA"/>
              </w:rPr>
              <w:t>Adjusted Emissions</w:t>
              <w:tab/>
              <w:t>2</w:t>
            </w:r>
          </w:hyperlink>
        </w:p>
        <w:p>
          <w:pPr>
            <w:pStyle w:val="TOC2"/>
            <w:tabs>
              <w:tab w:val="clear" w:pos="720"/>
              <w:tab w:val="left" w:pos="960" w:leader="none"/>
              <w:tab w:val="right" w:pos="9350" w:leader="dot"/>
            </w:tabs>
            <w:rPr>
              <w:szCs w:val="24"/>
              <w:lang w:val="en-CA" w:eastAsia="en-CA"/>
            </w:rPr>
          </w:pPr>
          <w:hyperlink w:anchor="__RefHeading___Toc504377917">
            <w:r>
              <w:rPr>
                <w:rStyle w:val="IndexLink"/>
                <w:lang w:val="en-CA" w:eastAsia="en-CA"/>
              </w:rPr>
              <w:t>1.4</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4377918">
            <w:r>
              <w:rPr>
                <w:rStyle w:val="IndexLink"/>
                <w:lang w:val="en-CA" w:eastAsia="en-CA"/>
              </w:rPr>
              <w:t>1.5</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4377919">
            <w:r>
              <w:rPr>
                <w:rStyle w:val="IndexLink"/>
                <w:lang w:val="en-CA" w:eastAsia="en-CA"/>
              </w:rPr>
              <w:t>1.6</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4377920">
            <w:r>
              <w:rPr>
                <w:rStyle w:val="IndexLink"/>
                <w:lang w:val="en-CA" w:eastAsia="en-CA"/>
              </w:rPr>
              <w:t>1.7</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4377921">
            <w:r>
              <w:rPr>
                <w:rStyle w:val="IndexLink"/>
                <w:lang w:val="en-CA" w:eastAsia="en-CA"/>
              </w:rPr>
              <w:t>1.8</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4377922">
            <w:r>
              <w:rPr>
                <w:rStyle w:val="IndexLink"/>
                <w:lang w:val="en-CA" w:eastAsia="en-CA"/>
              </w:rPr>
              <w:t>1.9</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4377923">
            <w:r>
              <w:rPr>
                <w:rStyle w:val="IndexLink"/>
                <w:lang w:val="en-CA" w:eastAsia="en-CA"/>
              </w:rPr>
              <w:t>1.10</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4377924">
            <w:r>
              <w:rPr>
                <w:rStyle w:val="IndexLink"/>
                <w:lang w:val="en-CA" w:eastAsia="en-CA"/>
              </w:rPr>
              <w:t>1.11</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4377925">
            <w:r>
              <w:rPr>
                <w:rStyle w:val="IndexLink"/>
                <w:lang w:val="en-CA" w:eastAsia="en-CA"/>
              </w:rPr>
              <w:t>1.12</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4377926">
            <w:r>
              <w:rPr>
                <w:rStyle w:val="IndexLink"/>
                <w:lang w:val="en-CA" w:eastAsia="en-CA"/>
              </w:rPr>
              <w:t>1.13</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4377927">
            <w:r>
              <w:rPr>
                <w:rStyle w:val="IndexLink"/>
                <w:lang w:val="en-CA" w:eastAsia="en-CA"/>
              </w:rPr>
              <w:t>1.14</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04377928">
            <w:r>
              <w:rPr>
                <w:rStyle w:val="IndexLink"/>
                <w:lang w:val="en-CA" w:eastAsia="en-CA"/>
              </w:rPr>
              <w:t>1.15</w:t>
            </w:r>
            <w:r>
              <w:rPr>
                <w:rStyle w:val="IndexLink"/>
                <w:szCs w:val="24"/>
                <w:lang w:val="en-CA" w:eastAsia="en-CA"/>
              </w:rPr>
              <w:tab/>
            </w:r>
            <w:r>
              <w:rPr>
                <w:rStyle w:val="IndexLink"/>
                <w:lang w:val="en-CA" w:eastAsia="en-CA"/>
              </w:rPr>
              <w:t>Claim</w:t>
              <w:tab/>
              <w:t>2</w:t>
            </w:r>
          </w:hyperlink>
        </w:p>
        <w:p>
          <w:pPr>
            <w:pStyle w:val="TOC2"/>
            <w:tabs>
              <w:tab w:val="clear" w:pos="720"/>
              <w:tab w:val="left" w:pos="960" w:leader="none"/>
              <w:tab w:val="right" w:pos="9350" w:leader="dot"/>
            </w:tabs>
            <w:rPr>
              <w:szCs w:val="24"/>
              <w:lang w:val="en-CA" w:eastAsia="en-CA"/>
            </w:rPr>
          </w:pPr>
          <w:hyperlink w:anchor="__RefHeading___Toc504377929">
            <w:r>
              <w:rPr>
                <w:rStyle w:val="IndexLink"/>
                <w:lang w:val="en-CA" w:eastAsia="en-CA"/>
              </w:rPr>
              <w:t>1.16</w:t>
            </w:r>
            <w:r>
              <w:rPr>
                <w:rStyle w:val="IndexLink"/>
                <w:szCs w:val="24"/>
                <w:lang w:val="en-CA" w:eastAsia="en-CA"/>
              </w:rPr>
              <w:tab/>
            </w:r>
            <w:r>
              <w:rPr>
                <w:rStyle w:val="IndexLink"/>
                <w:lang w:val="en-CA" w:eastAsia="en-CA"/>
              </w:rPr>
              <w:t>Commercial Operation</w:t>
              <w:tab/>
              <w:t>2</w:t>
            </w:r>
          </w:hyperlink>
        </w:p>
        <w:p>
          <w:pPr>
            <w:pStyle w:val="TOC2"/>
            <w:tabs>
              <w:tab w:val="clear" w:pos="720"/>
              <w:tab w:val="left" w:pos="960" w:leader="none"/>
              <w:tab w:val="right" w:pos="9350" w:leader="dot"/>
            </w:tabs>
            <w:rPr>
              <w:szCs w:val="24"/>
              <w:lang w:val="en-CA" w:eastAsia="en-CA"/>
            </w:rPr>
          </w:pPr>
          <w:hyperlink w:anchor="__RefHeading___Toc504377930">
            <w:r>
              <w:rPr>
                <w:rStyle w:val="IndexLink"/>
                <w:lang w:val="en-CA" w:eastAsia="en-CA"/>
              </w:rPr>
              <w:t>1.17</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4377931">
            <w:r>
              <w:rPr>
                <w:rStyle w:val="IndexLink"/>
                <w:lang w:val="en-CA" w:eastAsia="en-CA"/>
              </w:rPr>
              <w:t>1.18</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4377932">
            <w:r>
              <w:rPr>
                <w:rStyle w:val="IndexLink"/>
                <w:lang w:val="en-CA" w:eastAsia="en-CA"/>
              </w:rPr>
              <w:t>1.19</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4377933">
            <w:r>
              <w:rPr>
                <w:rStyle w:val="IndexLink"/>
                <w:lang w:val="en-CA" w:eastAsia="en-CA"/>
              </w:rPr>
              <w:t>1.20</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4377934">
            <w:r>
              <w:rPr>
                <w:rStyle w:val="IndexLink"/>
                <w:lang w:val="en-CA" w:eastAsia="en-CA"/>
              </w:rPr>
              <w:t>1.21</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4377935">
            <w:r>
              <w:rPr>
                <w:rStyle w:val="IndexLink"/>
                <w:lang w:val="en-CA" w:eastAsia="en-CA"/>
              </w:rPr>
              <w:t>1.22</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4377936">
            <w:r>
              <w:rPr>
                <w:rStyle w:val="IndexLink"/>
                <w:lang w:val="en-CA" w:eastAsia="en-CA"/>
              </w:rPr>
              <w:t>1.23</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4377937">
            <w:r>
              <w:rPr>
                <w:rStyle w:val="IndexLink"/>
                <w:lang w:val="en-CA" w:eastAsia="en-CA"/>
              </w:rPr>
              <w:t>1.24</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4377938">
            <w:r>
              <w:rPr>
                <w:rStyle w:val="IndexLink"/>
                <w:lang w:val="en-CA" w:eastAsia="en-CA"/>
              </w:rPr>
              <w:t>1.25</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4377939">
            <w:r>
              <w:rPr>
                <w:rStyle w:val="IndexLink"/>
                <w:lang w:val="en-CA" w:eastAsia="en-CA"/>
              </w:rPr>
              <w:t>1.26</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4377940">
            <w:r>
              <w:rPr>
                <w:rStyle w:val="IndexLink"/>
                <w:lang w:val="en-CA" w:eastAsia="en-CA"/>
              </w:rPr>
              <w:t>1.27</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4377941">
            <w:r>
              <w:rPr>
                <w:rStyle w:val="IndexLink"/>
                <w:lang w:val="en-CA" w:eastAsia="en-CA"/>
              </w:rPr>
              <w:t>1.28</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4377942">
            <w:r>
              <w:rPr>
                <w:rStyle w:val="IndexLink"/>
                <w:lang w:val="en-CA" w:eastAsia="en-CA"/>
              </w:rPr>
              <w:t>1.29</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4377943">
            <w:r>
              <w:rPr>
                <w:rStyle w:val="IndexLink"/>
                <w:lang w:val="en-CA" w:eastAsia="en-CA"/>
              </w:rPr>
              <w:t>1.30</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4377944">
            <w:r>
              <w:rPr>
                <w:rStyle w:val="IndexLink"/>
                <w:lang w:val="en-CA" w:eastAsia="en-CA"/>
              </w:rPr>
              <w:t>1.31</w:t>
            </w:r>
            <w:r>
              <w:rPr>
                <w:rStyle w:val="IndexLink"/>
                <w:szCs w:val="24"/>
                <w:lang w:val="en-CA" w:eastAsia="en-CA"/>
              </w:rPr>
              <w:tab/>
            </w:r>
            <w:r>
              <w:rPr>
                <w:rStyle w:val="IndexLink"/>
                <w:lang w:val="en-CA" w:eastAsia="en-CA"/>
              </w:rPr>
              <w:t>Extended Warranty Period</w:t>
              <w:tab/>
              <w:t>3</w:t>
            </w:r>
          </w:hyperlink>
        </w:p>
        <w:p>
          <w:pPr>
            <w:pStyle w:val="TOC2"/>
            <w:tabs>
              <w:tab w:val="clear" w:pos="720"/>
              <w:tab w:val="left" w:pos="960" w:leader="none"/>
              <w:tab w:val="right" w:pos="9350" w:leader="dot"/>
            </w:tabs>
            <w:rPr>
              <w:szCs w:val="24"/>
              <w:lang w:val="en-CA" w:eastAsia="en-CA"/>
            </w:rPr>
          </w:pPr>
          <w:hyperlink w:anchor="__RefHeading___Toc504377945">
            <w:r>
              <w:rPr>
                <w:rStyle w:val="IndexLink"/>
                <w:lang w:val="en-CA" w:eastAsia="en-CA"/>
              </w:rPr>
              <w:t>1.32</w:t>
            </w:r>
            <w:r>
              <w:rPr>
                <w:rStyle w:val="IndexLink"/>
                <w:szCs w:val="24"/>
                <w:lang w:val="en-CA" w:eastAsia="en-CA"/>
              </w:rPr>
              <w:tab/>
            </w:r>
            <w:r>
              <w:rPr>
                <w:rStyle w:val="IndexLink"/>
                <w:lang w:val="en-CA" w:eastAsia="en-CA"/>
              </w:rPr>
              <w:t>Facility</w:t>
              <w:tab/>
              <w:t>3</w:t>
            </w:r>
          </w:hyperlink>
        </w:p>
        <w:p>
          <w:pPr>
            <w:pStyle w:val="TOC2"/>
            <w:tabs>
              <w:tab w:val="clear" w:pos="720"/>
              <w:tab w:val="left" w:pos="960" w:leader="none"/>
              <w:tab w:val="right" w:pos="9350" w:leader="dot"/>
            </w:tabs>
            <w:rPr>
              <w:szCs w:val="24"/>
              <w:lang w:val="en-CA" w:eastAsia="en-CA"/>
            </w:rPr>
          </w:pPr>
          <w:hyperlink w:anchor="__RefHeading___Toc504377946">
            <w:r>
              <w:rPr>
                <w:rStyle w:val="IndexLink"/>
                <w:lang w:val="en-CA" w:eastAsia="en-CA"/>
              </w:rPr>
              <w:t>1.33</w:t>
            </w:r>
            <w:r>
              <w:rPr>
                <w:rStyle w:val="IndexLink"/>
                <w:szCs w:val="24"/>
                <w:lang w:val="en-CA" w:eastAsia="en-CA"/>
              </w:rPr>
              <w:tab/>
            </w:r>
            <w:r>
              <w:rPr>
                <w:rStyle w:val="IndexLink"/>
                <w:lang w:val="en-CA" w:eastAsia="en-CA"/>
              </w:rPr>
              <w:t>Far Field Sound Level Guarantee</w:t>
              <w:tab/>
              <w:t>3</w:t>
            </w:r>
          </w:hyperlink>
        </w:p>
        <w:p>
          <w:pPr>
            <w:pStyle w:val="TOC2"/>
            <w:tabs>
              <w:tab w:val="clear" w:pos="720"/>
              <w:tab w:val="left" w:pos="960" w:leader="none"/>
              <w:tab w:val="right" w:pos="9350" w:leader="dot"/>
            </w:tabs>
            <w:rPr>
              <w:szCs w:val="24"/>
              <w:lang w:val="en-CA" w:eastAsia="en-CA"/>
            </w:rPr>
          </w:pPr>
          <w:hyperlink w:anchor="__RefHeading___Toc504377947">
            <w:r>
              <w:rPr>
                <w:rStyle w:val="IndexLink"/>
                <w:lang w:val="en-CA" w:eastAsia="en-CA"/>
              </w:rPr>
              <w:t>1.34</w:t>
            </w:r>
            <w:r>
              <w:rPr>
                <w:rStyle w:val="IndexLink"/>
                <w:szCs w:val="24"/>
                <w:lang w:val="en-CA" w:eastAsia="en-CA"/>
              </w:rPr>
              <w:tab/>
            </w:r>
            <w:r>
              <w:rPr>
                <w:rStyle w:val="IndexLink"/>
                <w:lang w:val="en-CA" w:eastAsia="en-CA"/>
              </w:rPr>
              <w:t>Guaranteed Levels</w:t>
              <w:tab/>
              <w:t>3</w:t>
            </w:r>
          </w:hyperlink>
        </w:p>
        <w:p>
          <w:pPr>
            <w:pStyle w:val="TOC2"/>
            <w:tabs>
              <w:tab w:val="clear" w:pos="720"/>
              <w:tab w:val="left" w:pos="960" w:leader="none"/>
              <w:tab w:val="right" w:pos="9350" w:leader="dot"/>
            </w:tabs>
            <w:rPr>
              <w:szCs w:val="24"/>
              <w:lang w:val="en-CA" w:eastAsia="en-CA"/>
            </w:rPr>
          </w:pPr>
          <w:hyperlink w:anchor="__RefHeading___Toc504377948">
            <w:r>
              <w:rPr>
                <w:rStyle w:val="IndexLink"/>
                <w:lang w:val="en-CA" w:eastAsia="en-CA"/>
              </w:rPr>
              <w:t>1.35</w:t>
            </w:r>
            <w:r>
              <w:rPr>
                <w:rStyle w:val="IndexLink"/>
                <w:szCs w:val="24"/>
                <w:lang w:val="en-CA" w:eastAsia="en-CA"/>
              </w:rPr>
              <w:tab/>
            </w:r>
            <w:r>
              <w:rPr>
                <w:rStyle w:val="IndexLink"/>
                <w:lang w:val="en-CA" w:eastAsia="en-CA"/>
              </w:rPr>
              <w:t>Guaranteed Unit Delivery Dates</w:t>
              <w:tab/>
              <w:t>3</w:t>
            </w:r>
          </w:hyperlink>
        </w:p>
        <w:p>
          <w:pPr>
            <w:pStyle w:val="TOC2"/>
            <w:tabs>
              <w:tab w:val="clear" w:pos="720"/>
              <w:tab w:val="left" w:pos="960" w:leader="none"/>
              <w:tab w:val="right" w:pos="9350" w:leader="dot"/>
            </w:tabs>
            <w:rPr>
              <w:szCs w:val="24"/>
              <w:lang w:val="en-CA" w:eastAsia="en-CA"/>
            </w:rPr>
          </w:pPr>
          <w:hyperlink w:anchor="__RefHeading___Toc504377949">
            <w:r>
              <w:rPr>
                <w:rStyle w:val="IndexLink"/>
                <w:lang w:val="en-CA" w:eastAsia="en-CA"/>
              </w:rPr>
              <w:t>1.36</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4377950">
            <w:r>
              <w:rPr>
                <w:rStyle w:val="IndexLink"/>
                <w:lang w:val="en-CA" w:eastAsia="en-CA"/>
              </w:rPr>
              <w:t>1.37</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4377951">
            <w:r>
              <w:rPr>
                <w:rStyle w:val="IndexLink"/>
                <w:lang w:val="en-CA" w:eastAsia="en-CA"/>
              </w:rPr>
              <w:t>1.38</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4377952">
            <w:r>
              <w:rPr>
                <w:rStyle w:val="IndexLink"/>
                <w:lang w:val="en-CA" w:eastAsia="en-CA"/>
              </w:rPr>
              <w:t>1.39</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4377953">
            <w:r>
              <w:rPr>
                <w:rStyle w:val="IndexLink"/>
                <w:lang w:val="en-CA" w:eastAsia="en-CA"/>
              </w:rPr>
              <w:t>1.40</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4377954">
            <w:r>
              <w:rPr>
                <w:rStyle w:val="IndexLink"/>
                <w:lang w:val="en-CA" w:eastAsia="en-CA"/>
              </w:rPr>
              <w:t>1.41</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4377955">
            <w:r>
              <w:rPr>
                <w:rStyle w:val="IndexLink"/>
                <w:lang w:val="en-CA" w:eastAsia="en-CA"/>
              </w:rPr>
              <w:t>1.42</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4377956">
            <w:r>
              <w:rPr>
                <w:rStyle w:val="IndexLink"/>
                <w:lang w:val="en-CA" w:eastAsia="en-CA"/>
              </w:rPr>
              <w:t>1.43</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4377957">
            <w:r>
              <w:rPr>
                <w:rStyle w:val="IndexLink"/>
                <w:lang w:val="en-CA" w:eastAsia="en-CA"/>
              </w:rPr>
              <w:t>1.44</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4377958">
            <w:r>
              <w:rPr>
                <w:rStyle w:val="IndexLink"/>
                <w:lang w:val="en-CA" w:eastAsia="en-CA"/>
              </w:rPr>
              <w:t>1.45</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4377959">
            <w:r>
              <w:rPr>
                <w:rStyle w:val="IndexLink"/>
                <w:lang w:val="en-CA" w:eastAsia="en-CA"/>
              </w:rPr>
              <w:t>1.46</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04377960">
            <w:r>
              <w:rPr>
                <w:rStyle w:val="IndexLink"/>
                <w:lang w:val="en-CA" w:eastAsia="en-CA"/>
              </w:rPr>
              <w:t>1.47</w:t>
            </w:r>
            <w:r>
              <w:rPr>
                <w:rStyle w:val="IndexLink"/>
                <w:szCs w:val="24"/>
                <w:lang w:val="en-CA" w:eastAsia="en-CA"/>
              </w:rPr>
              <w:tab/>
            </w:r>
            <w:r>
              <w:rPr>
                <w:rStyle w:val="IndexLink"/>
                <w:lang w:val="en-CA" w:eastAsia="en-CA"/>
              </w:rPr>
              <w:t>Lender</w:t>
              <w:tab/>
              <w:t>4</w:t>
            </w:r>
          </w:hyperlink>
        </w:p>
        <w:p>
          <w:pPr>
            <w:pStyle w:val="TOC2"/>
            <w:tabs>
              <w:tab w:val="clear" w:pos="720"/>
              <w:tab w:val="left" w:pos="960" w:leader="none"/>
              <w:tab w:val="right" w:pos="9350" w:leader="dot"/>
            </w:tabs>
            <w:rPr>
              <w:szCs w:val="24"/>
              <w:lang w:val="en-CA" w:eastAsia="en-CA"/>
            </w:rPr>
          </w:pPr>
          <w:hyperlink w:anchor="__RefHeading___Toc504377961">
            <w:r>
              <w:rPr>
                <w:rStyle w:val="IndexLink"/>
                <w:lang w:val="en-CA" w:eastAsia="en-CA"/>
              </w:rPr>
              <w:t>1.48</w:t>
            </w:r>
            <w:r>
              <w:rPr>
                <w:rStyle w:val="IndexLink"/>
                <w:szCs w:val="24"/>
                <w:lang w:val="en-CA" w:eastAsia="en-CA"/>
              </w:rPr>
              <w:tab/>
            </w:r>
            <w:r>
              <w:rPr>
                <w:rStyle w:val="IndexLink"/>
                <w:lang w:val="en-CA" w:eastAsia="en-CA"/>
              </w:rPr>
              <w:t>Liquidated Damages</w:t>
              <w:tab/>
              <w:t>4</w:t>
            </w:r>
          </w:hyperlink>
        </w:p>
        <w:p>
          <w:pPr>
            <w:pStyle w:val="TOC2"/>
            <w:tabs>
              <w:tab w:val="clear" w:pos="720"/>
              <w:tab w:val="left" w:pos="960" w:leader="none"/>
              <w:tab w:val="right" w:pos="9350" w:leader="dot"/>
            </w:tabs>
            <w:rPr>
              <w:szCs w:val="24"/>
              <w:lang w:val="en-CA" w:eastAsia="en-CA"/>
            </w:rPr>
          </w:pPr>
          <w:hyperlink w:anchor="__RefHeading___Toc504377962">
            <w:r>
              <w:rPr>
                <w:rStyle w:val="IndexLink"/>
                <w:lang w:val="en-CA" w:eastAsia="en-CA"/>
              </w:rPr>
              <w:t>1.49</w:t>
            </w:r>
            <w:r>
              <w:rPr>
                <w:rStyle w:val="IndexLink"/>
                <w:szCs w:val="24"/>
                <w:lang w:val="en-CA" w:eastAsia="en-CA"/>
              </w:rPr>
              <w:tab/>
            </w:r>
            <w:r>
              <w:rPr>
                <w:rStyle w:val="IndexLink"/>
                <w:lang w:val="en-CA" w:eastAsia="en-CA"/>
              </w:rPr>
              <w:t>Liquidated Damages Events</w:t>
              <w:tab/>
              <w:t>4</w:t>
            </w:r>
          </w:hyperlink>
        </w:p>
        <w:p>
          <w:pPr>
            <w:pStyle w:val="TOC2"/>
            <w:tabs>
              <w:tab w:val="clear" w:pos="720"/>
              <w:tab w:val="left" w:pos="960" w:leader="none"/>
              <w:tab w:val="right" w:pos="9350" w:leader="dot"/>
            </w:tabs>
            <w:rPr>
              <w:szCs w:val="24"/>
              <w:lang w:val="en-CA" w:eastAsia="en-CA"/>
            </w:rPr>
          </w:pPr>
          <w:hyperlink w:anchor="__RefHeading___Toc504377963">
            <w:r>
              <w:rPr>
                <w:rStyle w:val="IndexLink"/>
                <w:lang w:val="en-CA" w:eastAsia="en-CA"/>
              </w:rPr>
              <w:t>1.50</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4377964">
            <w:r>
              <w:rPr>
                <w:rStyle w:val="IndexLink"/>
                <w:lang w:val="en-CA" w:eastAsia="en-CA"/>
              </w:rPr>
              <w:t>1.51</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4377965">
            <w:r>
              <w:rPr>
                <w:rStyle w:val="IndexLink"/>
                <w:lang w:val="en-CA" w:eastAsia="en-CA"/>
              </w:rPr>
              <w:t>1.52</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4377966">
            <w:r>
              <w:rPr>
                <w:rStyle w:val="IndexLink"/>
                <w:lang w:val="en-CA" w:eastAsia="en-CA"/>
              </w:rPr>
              <w:t>1.53</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4377967">
            <w:r>
              <w:rPr>
                <w:rStyle w:val="IndexLink"/>
                <w:lang w:val="en-CA" w:eastAsia="en-CA"/>
              </w:rPr>
              <w:t>1.54</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4377968">
            <w:r>
              <w:rPr>
                <w:rStyle w:val="IndexLink"/>
                <w:lang w:val="en-CA" w:eastAsia="en-CA"/>
              </w:rPr>
              <w:t>1.55</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4377969">
            <w:r>
              <w:rPr>
                <w:rStyle w:val="IndexLink"/>
                <w:lang w:val="en-CA" w:eastAsia="en-CA"/>
              </w:rPr>
              <w:t>1.56</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4377970">
            <w:r>
              <w:rPr>
                <w:rStyle w:val="IndexLink"/>
                <w:lang w:val="en-CA" w:eastAsia="en-CA"/>
              </w:rPr>
              <w:t>1.57</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4377971">
            <w:r>
              <w:rPr>
                <w:rStyle w:val="IndexLink"/>
                <w:lang w:val="en-CA" w:eastAsia="en-CA"/>
              </w:rPr>
              <w:t>1.58</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504377972">
            <w:r>
              <w:rPr>
                <w:rStyle w:val="IndexLink"/>
                <w:lang w:val="en-CA" w:eastAsia="en-CA"/>
              </w:rPr>
              <w:t>1.59</w:t>
            </w:r>
            <w:r>
              <w:rPr>
                <w:rStyle w:val="IndexLink"/>
                <w:szCs w:val="24"/>
                <w:lang w:val="en-CA" w:eastAsia="en-CA"/>
              </w:rPr>
              <w:tab/>
            </w:r>
            <w:r>
              <w:rPr>
                <w:rStyle w:val="IndexLink"/>
                <w:lang w:val="en-CA" w:eastAsia="en-CA"/>
              </w:rPr>
              <w:t>Optional Output Liquidated Damages</w:t>
              <w:tab/>
              <w:t>5</w:t>
            </w:r>
          </w:hyperlink>
        </w:p>
        <w:p>
          <w:pPr>
            <w:pStyle w:val="TOC2"/>
            <w:tabs>
              <w:tab w:val="clear" w:pos="720"/>
              <w:tab w:val="left" w:pos="960" w:leader="none"/>
              <w:tab w:val="right" w:pos="9350" w:leader="dot"/>
            </w:tabs>
            <w:rPr>
              <w:szCs w:val="24"/>
              <w:lang w:val="en-CA" w:eastAsia="en-CA"/>
            </w:rPr>
          </w:pPr>
          <w:hyperlink w:anchor="__RefHeading___Toc504377973">
            <w:r>
              <w:rPr>
                <w:rStyle w:val="IndexLink"/>
                <w:lang w:val="en-CA" w:eastAsia="en-CA"/>
              </w:rPr>
              <w:t>1.60</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04377974">
            <w:r>
              <w:rPr>
                <w:rStyle w:val="IndexLink"/>
                <w:lang w:val="en-CA" w:eastAsia="en-CA"/>
              </w:rPr>
              <w:t>1.61</w:t>
            </w:r>
            <w:r>
              <w:rPr>
                <w:rStyle w:val="IndexLink"/>
                <w:szCs w:val="24"/>
                <w:lang w:val="en-CA" w:eastAsia="en-CA"/>
              </w:rPr>
              <w:tab/>
            </w:r>
            <w:r>
              <w:rPr>
                <w:rStyle w:val="IndexLink"/>
                <w:lang w:val="en-CA" w:eastAsia="en-CA"/>
              </w:rPr>
              <w:t>Output Liquidated Damages</w:t>
              <w:tab/>
              <w:t>5</w:t>
            </w:r>
          </w:hyperlink>
        </w:p>
        <w:p>
          <w:pPr>
            <w:pStyle w:val="TOC2"/>
            <w:tabs>
              <w:tab w:val="clear" w:pos="720"/>
              <w:tab w:val="left" w:pos="960" w:leader="none"/>
              <w:tab w:val="right" w:pos="9350" w:leader="dot"/>
            </w:tabs>
            <w:rPr>
              <w:szCs w:val="24"/>
              <w:lang w:val="en-CA" w:eastAsia="en-CA"/>
            </w:rPr>
          </w:pPr>
          <w:hyperlink w:anchor="__RefHeading___Toc504377975">
            <w:r>
              <w:rPr>
                <w:rStyle w:val="IndexLink"/>
                <w:lang w:val="en-CA" w:eastAsia="en-CA"/>
              </w:rPr>
              <w:t>1.62</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04377976">
            <w:r>
              <w:rPr>
                <w:rStyle w:val="IndexLink"/>
                <w:lang w:val="en-CA" w:eastAsia="en-CA"/>
              </w:rPr>
              <w:t>1.63</w:t>
            </w:r>
            <w:r>
              <w:rPr>
                <w:rStyle w:val="IndexLink"/>
                <w:szCs w:val="24"/>
                <w:lang w:val="en-CA" w:eastAsia="en-CA"/>
              </w:rPr>
              <w:tab/>
            </w:r>
            <w:r>
              <w:rPr>
                <w:rStyle w:val="IndexLink"/>
                <w:lang w:val="en-CA" w:eastAsia="en-CA"/>
              </w:rPr>
              <w:t>Patent Indemnities</w:t>
              <w:tab/>
              <w:t>5</w:t>
            </w:r>
          </w:hyperlink>
        </w:p>
        <w:p>
          <w:pPr>
            <w:pStyle w:val="TOC2"/>
            <w:tabs>
              <w:tab w:val="clear" w:pos="720"/>
              <w:tab w:val="left" w:pos="960" w:leader="none"/>
              <w:tab w:val="right" w:pos="9350" w:leader="dot"/>
            </w:tabs>
            <w:rPr>
              <w:szCs w:val="24"/>
              <w:lang w:val="en-CA" w:eastAsia="en-CA"/>
            </w:rPr>
          </w:pPr>
          <w:hyperlink w:anchor="__RefHeading___Toc504377977">
            <w:r>
              <w:rPr>
                <w:rStyle w:val="IndexLink"/>
                <w:lang w:val="en-CA" w:eastAsia="en-CA"/>
              </w:rPr>
              <w:t>1.64</w:t>
            </w:r>
            <w:r>
              <w:rPr>
                <w:rStyle w:val="IndexLink"/>
                <w:szCs w:val="24"/>
                <w:lang w:val="en-CA" w:eastAsia="en-CA"/>
              </w:rPr>
              <w:tab/>
            </w:r>
            <w:r>
              <w:rPr>
                <w:rStyle w:val="IndexLink"/>
                <w:lang w:val="en-CA" w:eastAsia="en-CA"/>
              </w:rPr>
              <w:t>Payment Date</w:t>
              <w:tab/>
              <w:t>5</w:t>
            </w:r>
          </w:hyperlink>
        </w:p>
        <w:p>
          <w:pPr>
            <w:pStyle w:val="TOC2"/>
            <w:tabs>
              <w:tab w:val="clear" w:pos="720"/>
              <w:tab w:val="left" w:pos="960" w:leader="none"/>
              <w:tab w:val="right" w:pos="9350" w:leader="dot"/>
            </w:tabs>
            <w:rPr>
              <w:szCs w:val="24"/>
              <w:lang w:val="en-CA" w:eastAsia="en-CA"/>
            </w:rPr>
          </w:pPr>
          <w:hyperlink w:anchor="__RefHeading___Toc504377978">
            <w:r>
              <w:rPr>
                <w:rStyle w:val="IndexLink"/>
                <w:lang w:val="en-CA" w:eastAsia="en-CA"/>
              </w:rPr>
              <w:t>1.65</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4377979">
            <w:r>
              <w:rPr>
                <w:rStyle w:val="IndexLink"/>
                <w:lang w:val="en-CA" w:eastAsia="en-CA"/>
              </w:rPr>
              <w:t>1.66</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4377980">
            <w:r>
              <w:rPr>
                <w:rStyle w:val="IndexLink"/>
                <w:lang w:val="en-CA" w:eastAsia="en-CA"/>
              </w:rPr>
              <w:t>1.67</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4377981">
            <w:r>
              <w:rPr>
                <w:rStyle w:val="IndexLink"/>
                <w:lang w:val="en-CA" w:eastAsia="en-CA"/>
              </w:rPr>
              <w:t>1.68</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4377982">
            <w:r>
              <w:rPr>
                <w:rStyle w:val="IndexLink"/>
                <w:lang w:val="en-CA" w:eastAsia="en-CA"/>
              </w:rPr>
              <w:t>1.69</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4377983">
            <w:r>
              <w:rPr>
                <w:rStyle w:val="IndexLink"/>
                <w:lang w:val="en-CA" w:eastAsia="en-CA"/>
              </w:rPr>
              <w:t>1.70</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4377984">
            <w:r>
              <w:rPr>
                <w:rStyle w:val="IndexLink"/>
                <w:lang w:val="en-CA" w:eastAsia="en-CA"/>
              </w:rPr>
              <w:t>1.71</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4377985">
            <w:r>
              <w:rPr>
                <w:rStyle w:val="IndexLink"/>
                <w:lang w:val="en-CA" w:eastAsia="en-CA"/>
              </w:rPr>
              <w:t>1.72</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4377986">
            <w:r>
              <w:rPr>
                <w:rStyle w:val="IndexLink"/>
                <w:lang w:val="en-CA" w:eastAsia="en-CA"/>
              </w:rPr>
              <w:t>1.73</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4377987">
            <w:r>
              <w:rPr>
                <w:rStyle w:val="IndexLink"/>
                <w:lang w:val="en-CA" w:eastAsia="en-CA"/>
              </w:rPr>
              <w:t>1.74</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4377988">
            <w:r>
              <w:rPr>
                <w:rStyle w:val="IndexLink"/>
                <w:lang w:val="en-CA" w:eastAsia="en-CA"/>
              </w:rPr>
              <w:t>1.75</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04377989">
            <w:r>
              <w:rPr>
                <w:rStyle w:val="IndexLink"/>
                <w:lang w:val="en-CA" w:eastAsia="en-CA"/>
              </w:rPr>
              <w:t>1.76</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04377990">
            <w:r>
              <w:rPr>
                <w:rStyle w:val="IndexLink"/>
                <w:lang w:val="en-CA" w:eastAsia="en-CA"/>
              </w:rPr>
              <w:t>1.77</w:t>
            </w:r>
            <w:r>
              <w:rPr>
                <w:rStyle w:val="IndexLink"/>
                <w:szCs w:val="24"/>
                <w:lang w:val="en-CA" w:eastAsia="en-CA"/>
              </w:rPr>
              <w:tab/>
            </w:r>
            <w:r>
              <w:rPr>
                <w:rStyle w:val="IndexLink"/>
                <w:lang w:val="en-CA" w:eastAsia="en-CA"/>
              </w:rPr>
              <w:t>Purchaser Claimant</w:t>
              <w:tab/>
              <w:t>6</w:t>
            </w:r>
          </w:hyperlink>
        </w:p>
        <w:p>
          <w:pPr>
            <w:pStyle w:val="TOC2"/>
            <w:tabs>
              <w:tab w:val="clear" w:pos="720"/>
              <w:tab w:val="left" w:pos="960" w:leader="none"/>
              <w:tab w:val="right" w:pos="9350" w:leader="dot"/>
            </w:tabs>
            <w:rPr>
              <w:szCs w:val="24"/>
              <w:lang w:val="en-CA" w:eastAsia="en-CA"/>
            </w:rPr>
          </w:pPr>
          <w:hyperlink w:anchor="__RefHeading___Toc504377991">
            <w:r>
              <w:rPr>
                <w:rStyle w:val="IndexLink"/>
                <w:lang w:val="en-CA" w:eastAsia="en-CA"/>
              </w:rPr>
              <w:t>1.78</w:t>
            </w:r>
            <w:r>
              <w:rPr>
                <w:rStyle w:val="IndexLink"/>
                <w:szCs w:val="24"/>
                <w:lang w:val="en-CA" w:eastAsia="en-CA"/>
              </w:rPr>
              <w:tab/>
            </w:r>
            <w:r>
              <w:rPr>
                <w:rStyle w:val="IndexLink"/>
                <w:lang w:val="en-CA" w:eastAsia="en-CA"/>
              </w:rPr>
              <w:t>Purchaser Indemnitees</w:t>
              <w:tab/>
              <w:t>6</w:t>
            </w:r>
          </w:hyperlink>
        </w:p>
        <w:p>
          <w:pPr>
            <w:pStyle w:val="TOC2"/>
            <w:tabs>
              <w:tab w:val="clear" w:pos="720"/>
              <w:tab w:val="left" w:pos="960" w:leader="none"/>
              <w:tab w:val="right" w:pos="9350" w:leader="dot"/>
            </w:tabs>
            <w:rPr>
              <w:szCs w:val="24"/>
              <w:lang w:val="en-CA" w:eastAsia="en-CA"/>
            </w:rPr>
          </w:pPr>
          <w:hyperlink w:anchor="__RefHeading___Toc504377992">
            <w:r>
              <w:rPr>
                <w:rStyle w:val="IndexLink"/>
                <w:lang w:val="en-CA" w:eastAsia="en-CA"/>
              </w:rPr>
              <w:t>1.79</w:t>
            </w:r>
            <w:r>
              <w:rPr>
                <w:rStyle w:val="IndexLink"/>
                <w:szCs w:val="24"/>
                <w:lang w:val="en-CA" w:eastAsia="en-CA"/>
              </w:rPr>
              <w:tab/>
            </w:r>
            <w:r>
              <w:rPr>
                <w:rStyle w:val="IndexLink"/>
                <w:lang w:val="en-CA" w:eastAsia="en-CA"/>
              </w:rPr>
              <w:t>Purchaser Related Parties</w:t>
              <w:tab/>
              <w:t>6</w:t>
            </w:r>
          </w:hyperlink>
        </w:p>
        <w:p>
          <w:pPr>
            <w:pStyle w:val="TOC2"/>
            <w:tabs>
              <w:tab w:val="clear" w:pos="720"/>
              <w:tab w:val="left" w:pos="960" w:leader="none"/>
              <w:tab w:val="right" w:pos="9350" w:leader="dot"/>
            </w:tabs>
            <w:rPr>
              <w:szCs w:val="24"/>
              <w:lang w:val="en-CA" w:eastAsia="en-CA"/>
            </w:rPr>
          </w:pPr>
          <w:hyperlink w:anchor="__RefHeading___Toc504377993">
            <w:r>
              <w:rPr>
                <w:rStyle w:val="IndexLink"/>
                <w:lang w:val="en-CA" w:eastAsia="en-CA"/>
              </w:rPr>
              <w:t>1.80</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4377994">
            <w:r>
              <w:rPr>
                <w:rStyle w:val="IndexLink"/>
                <w:lang w:val="en-CA" w:eastAsia="en-CA"/>
              </w:rPr>
              <w:t>1.81</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4377995">
            <w:r>
              <w:rPr>
                <w:rStyle w:val="IndexLink"/>
                <w:lang w:val="en-CA" w:eastAsia="en-CA"/>
              </w:rPr>
              <w:t>1.82</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4377996">
            <w:r>
              <w:rPr>
                <w:rStyle w:val="IndexLink"/>
                <w:lang w:val="en-CA" w:eastAsia="en-CA"/>
              </w:rPr>
              <w:t>1.83</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4377997">
            <w:r>
              <w:rPr>
                <w:rStyle w:val="IndexLink"/>
                <w:lang w:val="en-CA" w:eastAsia="en-CA"/>
              </w:rPr>
              <w:t>1.84</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4377998">
            <w:r>
              <w:rPr>
                <w:rStyle w:val="IndexLink"/>
                <w:lang w:val="en-CA" w:eastAsia="en-CA"/>
              </w:rPr>
              <w:t>1.85</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4377999">
            <w:r>
              <w:rPr>
                <w:rStyle w:val="IndexLink"/>
                <w:lang w:val="en-CA" w:eastAsia="en-CA"/>
              </w:rPr>
              <w:t>1.86</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4378000">
            <w:r>
              <w:rPr>
                <w:rStyle w:val="IndexLink"/>
                <w:lang w:val="en-CA" w:eastAsia="en-CA"/>
              </w:rPr>
              <w:t>1.87</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4378001">
            <w:r>
              <w:rPr>
                <w:rStyle w:val="IndexLink"/>
                <w:lang w:val="en-CA" w:eastAsia="en-CA"/>
              </w:rPr>
              <w:t>1.88</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4378002">
            <w:r>
              <w:rPr>
                <w:rStyle w:val="IndexLink"/>
                <w:lang w:val="en-CA" w:eastAsia="en-CA"/>
              </w:rPr>
              <w:t>1.89</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4378003">
            <w:r>
              <w:rPr>
                <w:rStyle w:val="IndexLink"/>
                <w:lang w:val="en-CA" w:eastAsia="en-CA"/>
              </w:rPr>
              <w:t>1.90</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4378004">
            <w:r>
              <w:rPr>
                <w:rStyle w:val="IndexLink"/>
                <w:lang w:val="en-CA" w:eastAsia="en-CA"/>
              </w:rPr>
              <w:t>1.91</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4378005">
            <w:r>
              <w:rPr>
                <w:rStyle w:val="IndexLink"/>
                <w:lang w:val="en-CA" w:eastAsia="en-CA"/>
              </w:rPr>
              <w:t>1.92</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4378006">
            <w:r>
              <w:rPr>
                <w:rStyle w:val="IndexLink"/>
                <w:lang w:val="en-CA" w:eastAsia="en-CA"/>
              </w:rPr>
              <w:t>1.93</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4378007">
            <w:r>
              <w:rPr>
                <w:rStyle w:val="IndexLink"/>
                <w:lang w:val="en-CA" w:eastAsia="en-CA"/>
              </w:rPr>
              <w:t>1.94</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04378008">
            <w:r>
              <w:rPr>
                <w:rStyle w:val="IndexLink"/>
                <w:lang w:val="en-CA" w:eastAsia="en-CA"/>
              </w:rPr>
              <w:t>1.95</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04378009">
            <w:r>
              <w:rPr>
                <w:rStyle w:val="IndexLink"/>
                <w:lang w:val="en-CA" w:eastAsia="en-CA"/>
              </w:rPr>
              <w:t>1.96</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04378010">
            <w:r>
              <w:rPr>
                <w:rStyle w:val="IndexLink"/>
                <w:lang w:val="en-CA" w:eastAsia="en-CA"/>
              </w:rPr>
              <w:t>1.97</w:t>
            </w:r>
            <w:r>
              <w:rPr>
                <w:rStyle w:val="IndexLink"/>
                <w:szCs w:val="24"/>
                <w:lang w:val="en-CA" w:eastAsia="en-CA"/>
              </w:rPr>
              <w:tab/>
            </w:r>
            <w:r>
              <w:rPr>
                <w:rStyle w:val="IndexLink"/>
                <w:lang w:val="en-CA" w:eastAsia="en-CA"/>
              </w:rPr>
              <w:t>Specific Performance</w:t>
              <w:tab/>
              <w:t>7</w:t>
            </w:r>
          </w:hyperlink>
        </w:p>
        <w:p>
          <w:pPr>
            <w:pStyle w:val="TOC2"/>
            <w:tabs>
              <w:tab w:val="clear" w:pos="720"/>
              <w:tab w:val="left" w:pos="960" w:leader="none"/>
              <w:tab w:val="right" w:pos="9350" w:leader="dot"/>
            </w:tabs>
            <w:rPr>
              <w:szCs w:val="24"/>
              <w:lang w:val="en-CA" w:eastAsia="en-CA"/>
            </w:rPr>
          </w:pPr>
          <w:hyperlink w:anchor="__RefHeading___Toc504378011">
            <w:r>
              <w:rPr>
                <w:rStyle w:val="IndexLink"/>
                <w:lang w:val="en-CA" w:eastAsia="en-CA"/>
              </w:rPr>
              <w:t>1.98</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960" w:leader="none"/>
              <w:tab w:val="right" w:pos="9350" w:leader="dot"/>
            </w:tabs>
            <w:rPr>
              <w:szCs w:val="24"/>
              <w:lang w:val="en-CA" w:eastAsia="en-CA"/>
            </w:rPr>
          </w:pPr>
          <w:hyperlink w:anchor="__RefHeading___Toc504378012">
            <w:r>
              <w:rPr>
                <w:rStyle w:val="IndexLink"/>
                <w:lang w:val="en-CA" w:eastAsia="en-CA"/>
              </w:rPr>
              <w:t>1.99</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4378013">
            <w:r>
              <w:rPr>
                <w:rStyle w:val="IndexLink"/>
                <w:lang w:val="en-CA" w:eastAsia="en-CA"/>
              </w:rPr>
              <w:t>1.100</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4378014">
            <w:r>
              <w:rPr>
                <w:rStyle w:val="IndexLink"/>
                <w:lang w:val="en-CA" w:eastAsia="en-CA"/>
              </w:rPr>
              <w:t>1.101</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4378015">
            <w:r>
              <w:rPr>
                <w:rStyle w:val="IndexLink"/>
                <w:lang w:val="en-CA" w:eastAsia="en-CA"/>
              </w:rPr>
              <w:t>1.102</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4378016">
            <w:r>
              <w:rPr>
                <w:rStyle w:val="IndexLink"/>
                <w:lang w:val="en-CA" w:eastAsia="en-CA"/>
              </w:rPr>
              <w:t>1.103</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4378017">
            <w:r>
              <w:rPr>
                <w:rStyle w:val="IndexLink"/>
                <w:lang w:val="en-CA" w:eastAsia="en-CA"/>
              </w:rPr>
              <w:t>1.104</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4378018">
            <w:r>
              <w:rPr>
                <w:rStyle w:val="IndexLink"/>
                <w:lang w:val="en-CA" w:eastAsia="en-CA"/>
              </w:rPr>
              <w:t>1.105</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4378019">
            <w:r>
              <w:rPr>
                <w:rStyle w:val="IndexLink"/>
                <w:lang w:val="en-CA" w:eastAsia="en-CA"/>
              </w:rPr>
              <w:t>1.106</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4378020">
            <w:r>
              <w:rPr>
                <w:rStyle w:val="IndexLink"/>
                <w:lang w:val="en-CA" w:eastAsia="en-CA"/>
              </w:rPr>
              <w:t>1.107</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4378021">
            <w:r>
              <w:rPr>
                <w:rStyle w:val="IndexLink"/>
                <w:lang w:val="en-CA" w:eastAsia="en-CA"/>
              </w:rPr>
              <w:t>1.108</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4378022">
            <w:r>
              <w:rPr>
                <w:rStyle w:val="IndexLink"/>
                <w:lang w:val="en-CA" w:eastAsia="en-CA"/>
              </w:rPr>
              <w:t>1.109</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04378023">
            <w:r>
              <w:rPr>
                <w:rStyle w:val="IndexLink"/>
                <w:lang w:val="en-CA" w:eastAsia="en-CA"/>
              </w:rPr>
              <w:t>1.110</w:t>
            </w:r>
            <w:r>
              <w:rPr>
                <w:rStyle w:val="IndexLink"/>
                <w:szCs w:val="24"/>
                <w:lang w:val="en-CA" w:eastAsia="en-CA"/>
              </w:rPr>
              <w:tab/>
            </w:r>
            <w:r>
              <w:rPr>
                <w:rStyle w:val="IndexLink"/>
                <w:lang w:val="en-CA" w:eastAsia="en-CA"/>
              </w:rPr>
              <w:t>Training</w:t>
              <w:tab/>
              <w:t>8</w:t>
            </w:r>
          </w:hyperlink>
        </w:p>
        <w:p>
          <w:pPr>
            <w:pStyle w:val="TOC2"/>
            <w:tabs>
              <w:tab w:val="clear" w:pos="720"/>
              <w:tab w:val="left" w:pos="1200" w:leader="none"/>
              <w:tab w:val="right" w:pos="9350" w:leader="dot"/>
            </w:tabs>
            <w:rPr>
              <w:szCs w:val="24"/>
              <w:lang w:val="en-CA" w:eastAsia="en-CA"/>
            </w:rPr>
          </w:pPr>
          <w:hyperlink w:anchor="__RefHeading___Toc504378024">
            <w:r>
              <w:rPr>
                <w:rStyle w:val="IndexLink"/>
                <w:lang w:val="en-CA" w:eastAsia="en-CA"/>
              </w:rPr>
              <w:t>1.111</w:t>
            </w:r>
            <w:r>
              <w:rPr>
                <w:rStyle w:val="IndexLink"/>
                <w:szCs w:val="24"/>
                <w:lang w:val="en-CA" w:eastAsia="en-CA"/>
              </w:rPr>
              <w:tab/>
            </w:r>
            <w:r>
              <w:rPr>
                <w:rStyle w:val="IndexLink"/>
                <w:lang w:val="en-CA" w:eastAsia="en-CA"/>
              </w:rPr>
              <w:t>Transportation Option</w:t>
              <w:tab/>
              <w:t>8</w:t>
            </w:r>
          </w:hyperlink>
        </w:p>
        <w:p>
          <w:pPr>
            <w:pStyle w:val="TOC2"/>
            <w:tabs>
              <w:tab w:val="clear" w:pos="720"/>
              <w:tab w:val="left" w:pos="1200" w:leader="none"/>
              <w:tab w:val="right" w:pos="9350" w:leader="dot"/>
            </w:tabs>
            <w:rPr>
              <w:szCs w:val="24"/>
              <w:lang w:val="en-CA" w:eastAsia="en-CA"/>
            </w:rPr>
          </w:pPr>
          <w:hyperlink w:anchor="__RefHeading___Toc504378025">
            <w:r>
              <w:rPr>
                <w:rStyle w:val="IndexLink"/>
                <w:lang w:val="en-CA" w:eastAsia="en-CA"/>
              </w:rPr>
              <w:t>1.112</w:t>
            </w:r>
            <w:r>
              <w:rPr>
                <w:rStyle w:val="IndexLink"/>
                <w:szCs w:val="24"/>
                <w:lang w:val="en-CA" w:eastAsia="en-CA"/>
              </w:rPr>
              <w:tab/>
            </w:r>
            <w:r>
              <w:rPr>
                <w:rStyle w:val="IndexLink"/>
                <w:lang w:val="en-CA" w:eastAsia="en-CA"/>
              </w:rPr>
              <w:t>Unit</w:t>
              <w:tab/>
              <w:t>8</w:t>
            </w:r>
          </w:hyperlink>
        </w:p>
        <w:p>
          <w:pPr>
            <w:pStyle w:val="TOC2"/>
            <w:tabs>
              <w:tab w:val="clear" w:pos="720"/>
              <w:tab w:val="left" w:pos="1200" w:leader="none"/>
              <w:tab w:val="right" w:pos="9350" w:leader="dot"/>
            </w:tabs>
            <w:rPr>
              <w:szCs w:val="24"/>
              <w:lang w:val="en-CA" w:eastAsia="en-CA"/>
            </w:rPr>
          </w:pPr>
          <w:hyperlink w:anchor="__RefHeading___Toc504378026">
            <w:r>
              <w:rPr>
                <w:rStyle w:val="IndexLink"/>
                <w:lang w:val="en-CA" w:eastAsia="en-CA"/>
              </w:rPr>
              <w:t>1.113</w:t>
            </w:r>
            <w:r>
              <w:rPr>
                <w:rStyle w:val="IndexLink"/>
                <w:szCs w:val="24"/>
                <w:lang w:val="en-CA" w:eastAsia="en-CA"/>
              </w:rPr>
              <w:tab/>
            </w:r>
            <w:r>
              <w:rPr>
                <w:rStyle w:val="IndexLink"/>
                <w:lang w:val="en-CA" w:eastAsia="en-CA"/>
              </w:rPr>
              <w:t>Unit Output Liquidated Damages</w:t>
              <w:tab/>
              <w:t>8</w:t>
            </w:r>
          </w:hyperlink>
        </w:p>
        <w:p>
          <w:pPr>
            <w:pStyle w:val="TOC2"/>
            <w:tabs>
              <w:tab w:val="clear" w:pos="720"/>
              <w:tab w:val="left" w:pos="1200" w:leader="none"/>
              <w:tab w:val="right" w:pos="9350" w:leader="dot"/>
            </w:tabs>
            <w:rPr>
              <w:szCs w:val="24"/>
              <w:lang w:val="en-CA" w:eastAsia="en-CA"/>
            </w:rPr>
          </w:pPr>
          <w:hyperlink w:anchor="__RefHeading___Toc504378027">
            <w:r>
              <w:rPr>
                <w:rStyle w:val="IndexLink"/>
                <w:lang w:val="en-CA" w:eastAsia="en-CA"/>
              </w:rPr>
              <w:t>1.114</w:t>
            </w:r>
            <w:r>
              <w:rPr>
                <w:rStyle w:val="IndexLink"/>
                <w:szCs w:val="24"/>
                <w:lang w:val="en-CA" w:eastAsia="en-CA"/>
              </w:rPr>
              <w:tab/>
            </w:r>
            <w:r>
              <w:rPr>
                <w:rStyle w:val="IndexLink"/>
                <w:lang w:val="en-CA" w:eastAsia="en-CA"/>
              </w:rPr>
              <w:t>Unit Liability Amount</w:t>
              <w:tab/>
              <w:t>8</w:t>
            </w:r>
          </w:hyperlink>
        </w:p>
        <w:p>
          <w:pPr>
            <w:pStyle w:val="TOC2"/>
            <w:tabs>
              <w:tab w:val="clear" w:pos="720"/>
              <w:tab w:val="left" w:pos="1200" w:leader="none"/>
              <w:tab w:val="right" w:pos="9350" w:leader="dot"/>
            </w:tabs>
            <w:rPr>
              <w:szCs w:val="24"/>
              <w:lang w:val="en-CA" w:eastAsia="en-CA"/>
            </w:rPr>
          </w:pPr>
          <w:hyperlink w:anchor="__RefHeading___Toc504378028">
            <w:r>
              <w:rPr>
                <w:rStyle w:val="IndexLink"/>
                <w:lang w:val="en-CA" w:eastAsia="en-CA"/>
              </w:rPr>
              <w:t>1.115</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4378029">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4378030">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4378031">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4378032">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4378033">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4378034">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4378035">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4378036">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4378037">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4378038">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4378039">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4378040">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4378041">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4378042">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4378043">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4378044">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04378045">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04378046">
            <w:r>
              <w:rPr>
                <w:rStyle w:val="IndexLink"/>
                <w:lang w:val="en-CA" w:eastAsia="en-CA"/>
              </w:rPr>
              <w:t>3.10</w:t>
            </w:r>
            <w:r>
              <w:rPr>
                <w:rStyle w:val="IndexLink"/>
                <w:szCs w:val="24"/>
                <w:lang w:val="en-CA" w:eastAsia="en-CA"/>
              </w:rPr>
              <w:tab/>
            </w:r>
            <w:r>
              <w:rPr>
                <w:rStyle w:val="IndexLink"/>
                <w:lang w:val="en-CA" w:eastAsia="en-CA"/>
              </w:rPr>
              <w:t>Packing and Insurance Surveyor.</w:t>
              <w:tab/>
              <w:t>13</w:t>
            </w:r>
          </w:hyperlink>
        </w:p>
        <w:p>
          <w:pPr>
            <w:pStyle w:val="TOC3"/>
            <w:tabs>
              <w:tab w:val="clear" w:pos="720"/>
              <w:tab w:val="left" w:pos="1440" w:leader="none"/>
              <w:tab w:val="right" w:pos="9350" w:leader="dot"/>
            </w:tabs>
            <w:rPr>
              <w:szCs w:val="24"/>
              <w:lang w:val="en-CA" w:eastAsia="en-CA"/>
            </w:rPr>
          </w:pPr>
          <w:hyperlink w:anchor="__RefHeading___Toc504378047">
            <w:r>
              <w:rPr>
                <w:rStyle w:val="IndexLink"/>
                <w:lang w:val="en-CA" w:eastAsia="en-CA"/>
              </w:rPr>
              <w:t>3.10.1</w:t>
            </w:r>
            <w:r>
              <w:rPr>
                <w:rStyle w:val="IndexLink"/>
                <w:szCs w:val="24"/>
                <w:lang w:val="en-CA" w:eastAsia="en-CA"/>
              </w:rPr>
              <w:tab/>
            </w:r>
            <w:r>
              <w:rPr>
                <w:rStyle w:val="IndexLink"/>
                <w:lang w:val="en-CA" w:eastAsia="en-CA"/>
              </w:rPr>
              <w:t>Packing Recommendation</w:t>
              <w:tab/>
              <w:t>13</w:t>
            </w:r>
          </w:hyperlink>
        </w:p>
        <w:p>
          <w:pPr>
            <w:pStyle w:val="TOC3"/>
            <w:tabs>
              <w:tab w:val="clear" w:pos="720"/>
              <w:tab w:val="left" w:pos="1440" w:leader="none"/>
              <w:tab w:val="right" w:pos="9350" w:leader="dot"/>
            </w:tabs>
            <w:rPr>
              <w:szCs w:val="24"/>
              <w:lang w:val="en-CA" w:eastAsia="en-CA"/>
            </w:rPr>
          </w:pPr>
          <w:hyperlink w:anchor="__RefHeading___Toc504378048">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4378049">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4378050">
            <w:r>
              <w:rPr>
                <w:rStyle w:val="IndexLink"/>
                <w:lang w:val="en-CA" w:eastAsia="en-CA"/>
              </w:rPr>
              <w:t>3.10.4</w:t>
            </w:r>
            <w:r>
              <w:rPr>
                <w:rStyle w:val="IndexLink"/>
                <w:szCs w:val="24"/>
                <w:lang w:val="en-CA" w:eastAsia="en-CA"/>
              </w:rPr>
              <w:tab/>
            </w:r>
            <w:r>
              <w:rPr>
                <w:rStyle w:val="IndexLink"/>
                <w:lang w:val="en-CA" w:eastAsia="en-CA"/>
              </w:rPr>
              <w:t>Compliance with Recommendation</w:t>
              <w:tab/>
              <w:t>14</w:t>
            </w:r>
          </w:hyperlink>
        </w:p>
        <w:p>
          <w:pPr>
            <w:pStyle w:val="TOC3"/>
            <w:tabs>
              <w:tab w:val="clear" w:pos="720"/>
              <w:tab w:val="left" w:pos="1440" w:leader="none"/>
              <w:tab w:val="right" w:pos="9350" w:leader="dot"/>
            </w:tabs>
            <w:rPr>
              <w:szCs w:val="24"/>
              <w:lang w:val="en-CA" w:eastAsia="en-CA"/>
            </w:rPr>
          </w:pPr>
          <w:hyperlink w:anchor="__RefHeading___Toc504378051">
            <w:r>
              <w:rPr>
                <w:rStyle w:val="IndexLink"/>
                <w:lang w:val="en-CA" w:eastAsia="en-CA"/>
              </w:rPr>
              <w:t>3.10.5</w:t>
            </w:r>
            <w:r>
              <w:rPr>
                <w:rStyle w:val="IndexLink"/>
                <w:szCs w:val="24"/>
                <w:lang w:val="en-CA" w:eastAsia="en-CA"/>
              </w:rPr>
              <w:tab/>
            </w:r>
            <w:r>
              <w:rPr>
                <w:rStyle w:val="IndexLink"/>
                <w:lang w:val="en-CA" w:eastAsia="en-CA"/>
              </w:rPr>
              <w:t>Coordination</w:t>
              <w:tab/>
              <w:t>14</w:t>
            </w:r>
          </w:hyperlink>
        </w:p>
        <w:p>
          <w:pPr>
            <w:pStyle w:val="TOC2"/>
            <w:tabs>
              <w:tab w:val="clear" w:pos="720"/>
              <w:tab w:val="left" w:pos="960" w:leader="none"/>
              <w:tab w:val="right" w:pos="9350" w:leader="dot"/>
            </w:tabs>
            <w:rPr>
              <w:szCs w:val="24"/>
              <w:lang w:val="en-CA" w:eastAsia="en-CA"/>
            </w:rPr>
          </w:pPr>
          <w:hyperlink w:anchor="__RefHeading___Toc504378052">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4378053">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4378054">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4378055">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04378056">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04378057">
            <w:r>
              <w:rPr>
                <w:rStyle w:val="IndexLink"/>
                <w:lang w:val="en-CA" w:eastAsia="en-CA"/>
              </w:rPr>
              <w:t>3.16</w:t>
            </w:r>
            <w:r>
              <w:rPr>
                <w:rStyle w:val="IndexLink"/>
                <w:szCs w:val="24"/>
                <w:lang w:val="en-CA" w:eastAsia="en-CA"/>
              </w:rPr>
              <w:tab/>
            </w:r>
            <w:r>
              <w:rPr>
                <w:rStyle w:val="IndexLink"/>
                <w:lang w:val="en-CA" w:eastAsia="en-CA"/>
              </w:rPr>
              <w:t>Seller’s Representations</w:t>
              <w:tab/>
              <w:t>15</w:t>
            </w:r>
          </w:hyperlink>
        </w:p>
        <w:p>
          <w:pPr>
            <w:pStyle w:val="TOC1"/>
            <w:tabs>
              <w:tab w:val="clear" w:pos="720"/>
              <w:tab w:val="right" w:pos="9350" w:leader="dot"/>
            </w:tabs>
            <w:rPr>
              <w:szCs w:val="24"/>
              <w:lang w:val="en-CA" w:eastAsia="en-CA"/>
            </w:rPr>
          </w:pPr>
          <w:hyperlink w:anchor="__RefHeading___Toc504378058">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04378059">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04378060">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04378061">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04378062">
            <w:r>
              <w:rPr>
                <w:rStyle w:val="IndexLink"/>
                <w:lang w:val="en-CA" w:eastAsia="en-CA"/>
              </w:rPr>
              <w:t>5.2</w:t>
            </w:r>
            <w:r>
              <w:rPr>
                <w:rStyle w:val="IndexLink"/>
                <w:szCs w:val="24"/>
                <w:lang w:val="en-CA" w:eastAsia="en-CA"/>
              </w:rPr>
              <w:tab/>
            </w:r>
            <w:r>
              <w:rPr>
                <w:rStyle w:val="IndexLink"/>
                <w:lang w:val="en-CA" w:eastAsia="en-CA"/>
              </w:rPr>
              <w:t>Taxes and Contributions.</w:t>
              <w:tab/>
              <w:t>16</w:t>
            </w:r>
          </w:hyperlink>
        </w:p>
        <w:p>
          <w:pPr>
            <w:pStyle w:val="TOC3"/>
            <w:tabs>
              <w:tab w:val="clear" w:pos="720"/>
              <w:tab w:val="left" w:pos="1440" w:leader="none"/>
              <w:tab w:val="right" w:pos="9350" w:leader="dot"/>
            </w:tabs>
            <w:rPr>
              <w:szCs w:val="24"/>
              <w:lang w:val="en-CA" w:eastAsia="en-CA"/>
            </w:rPr>
          </w:pPr>
          <w:hyperlink w:anchor="__RefHeading___Toc504378063">
            <w:r>
              <w:rPr>
                <w:rStyle w:val="IndexLink"/>
                <w:lang w:val="en-CA" w:eastAsia="en-CA"/>
              </w:rPr>
              <w:t>5.2.1</w:t>
            </w:r>
            <w:r>
              <w:rPr>
                <w:rStyle w:val="IndexLink"/>
                <w:szCs w:val="24"/>
                <w:lang w:val="en-CA" w:eastAsia="en-CA"/>
              </w:rPr>
              <w:tab/>
            </w:r>
            <w:r>
              <w:rPr>
                <w:rStyle w:val="IndexLink"/>
                <w:lang w:val="en-CA" w:eastAsia="en-CA"/>
              </w:rPr>
              <w:t>Seller’s Responsibility for Personal Taxes</w:t>
              <w:tab/>
              <w:t>16</w:t>
            </w:r>
          </w:hyperlink>
        </w:p>
        <w:p>
          <w:pPr>
            <w:pStyle w:val="TOC3"/>
            <w:tabs>
              <w:tab w:val="clear" w:pos="720"/>
              <w:tab w:val="left" w:pos="1440" w:leader="none"/>
              <w:tab w:val="right" w:pos="9350" w:leader="dot"/>
            </w:tabs>
            <w:rPr>
              <w:szCs w:val="24"/>
              <w:lang w:val="en-CA" w:eastAsia="en-CA"/>
            </w:rPr>
          </w:pPr>
          <w:hyperlink w:anchor="__RefHeading___Toc504378064">
            <w:r>
              <w:rPr>
                <w:rStyle w:val="IndexLink"/>
                <w:lang w:val="en-CA" w:eastAsia="en-CA"/>
              </w:rPr>
              <w:t>5.2.2</w:t>
            </w:r>
            <w:r>
              <w:rPr>
                <w:rStyle w:val="IndexLink"/>
                <w:szCs w:val="24"/>
                <w:lang w:val="en-CA" w:eastAsia="en-CA"/>
              </w:rPr>
              <w:tab/>
            </w:r>
            <w:r>
              <w:rPr>
                <w:rStyle w:val="IndexLink"/>
                <w:lang w:val="en-CA" w:eastAsia="en-CA"/>
              </w:rPr>
              <w:t>Seller’s Responsibility for Taxes</w:t>
              <w:tab/>
              <w:t>16</w:t>
            </w:r>
          </w:hyperlink>
        </w:p>
        <w:p>
          <w:pPr>
            <w:pStyle w:val="TOC3"/>
            <w:tabs>
              <w:tab w:val="clear" w:pos="720"/>
              <w:tab w:val="left" w:pos="1440" w:leader="none"/>
              <w:tab w:val="right" w:pos="9350" w:leader="dot"/>
            </w:tabs>
            <w:rPr>
              <w:szCs w:val="24"/>
              <w:lang w:val="en-CA" w:eastAsia="en-CA"/>
            </w:rPr>
          </w:pPr>
          <w:hyperlink w:anchor="__RefHeading___Toc504378065">
            <w:r>
              <w:rPr>
                <w:rStyle w:val="IndexLink"/>
                <w:lang w:val="en-CA" w:eastAsia="en-CA"/>
              </w:rPr>
              <w:t>5.2.3</w:t>
            </w:r>
            <w:r>
              <w:rPr>
                <w:rStyle w:val="IndexLink"/>
                <w:szCs w:val="24"/>
                <w:lang w:val="en-CA" w:eastAsia="en-CA"/>
              </w:rPr>
              <w:tab/>
            </w:r>
            <w:r>
              <w:rPr>
                <w:rStyle w:val="IndexLink"/>
                <w:lang w:val="en-CA" w:eastAsia="en-CA"/>
              </w:rPr>
              <w:t>Tax Penalties</w:t>
              <w:tab/>
              <w:t>16</w:t>
            </w:r>
          </w:hyperlink>
        </w:p>
        <w:p>
          <w:pPr>
            <w:pStyle w:val="TOC2"/>
            <w:tabs>
              <w:tab w:val="clear" w:pos="720"/>
              <w:tab w:val="left" w:pos="960" w:leader="none"/>
              <w:tab w:val="right" w:pos="9350" w:leader="dot"/>
            </w:tabs>
            <w:rPr>
              <w:szCs w:val="24"/>
              <w:lang w:val="en-CA" w:eastAsia="en-CA"/>
            </w:rPr>
          </w:pPr>
          <w:hyperlink w:anchor="__RefHeading___Toc504378066">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04378067">
            <w:r>
              <w:rPr>
                <w:rStyle w:val="IndexLink"/>
                <w:lang w:val="en-CA" w:eastAsia="en-CA"/>
              </w:rPr>
              <w:t>5.4</w:t>
            </w:r>
            <w:r>
              <w:rPr>
                <w:rStyle w:val="IndexLink"/>
                <w:szCs w:val="24"/>
                <w:lang w:val="en-CA" w:eastAsia="en-CA"/>
              </w:rPr>
              <w:tab/>
            </w:r>
            <w:r>
              <w:rPr>
                <w:rStyle w:val="IndexLink"/>
                <w:lang w:val="en-CA" w:eastAsia="en-CA"/>
              </w:rPr>
              <w:t>Cancellation.</w:t>
              <w:tab/>
              <w:t>17</w:t>
            </w:r>
          </w:hyperlink>
        </w:p>
        <w:p>
          <w:pPr>
            <w:pStyle w:val="TOC3"/>
            <w:tabs>
              <w:tab w:val="clear" w:pos="720"/>
              <w:tab w:val="left" w:pos="1440" w:leader="none"/>
              <w:tab w:val="right" w:pos="9350" w:leader="dot"/>
            </w:tabs>
            <w:rPr>
              <w:szCs w:val="24"/>
              <w:lang w:val="en-CA" w:eastAsia="en-CA"/>
            </w:rPr>
          </w:pPr>
          <w:hyperlink w:anchor="__RefHeading___Toc504378068">
            <w:r>
              <w:rPr>
                <w:rStyle w:val="IndexLink"/>
                <w:lang w:val="en-CA" w:eastAsia="en-CA"/>
              </w:rPr>
              <w:t>5.4.1</w:t>
            </w:r>
            <w:r>
              <w:rPr>
                <w:rStyle w:val="IndexLink"/>
                <w:szCs w:val="24"/>
                <w:lang w:val="en-CA" w:eastAsia="en-CA"/>
              </w:rPr>
              <w:tab/>
            </w:r>
            <w:r>
              <w:rPr>
                <w:rStyle w:val="IndexLink"/>
                <w:lang w:val="en-CA" w:eastAsia="en-CA"/>
              </w:rPr>
              <w:t>Cancellation by Purchaser</w:t>
              <w:tab/>
              <w:t>17</w:t>
            </w:r>
          </w:hyperlink>
        </w:p>
        <w:p>
          <w:pPr>
            <w:pStyle w:val="TOC3"/>
            <w:tabs>
              <w:tab w:val="clear" w:pos="720"/>
              <w:tab w:val="left" w:pos="1440" w:leader="none"/>
              <w:tab w:val="right" w:pos="9350" w:leader="dot"/>
            </w:tabs>
            <w:rPr>
              <w:szCs w:val="24"/>
              <w:lang w:val="en-CA" w:eastAsia="en-CA"/>
            </w:rPr>
          </w:pPr>
          <w:hyperlink w:anchor="__RefHeading___Toc504378069">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04378070">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04378073">
            <w:r>
              <w:rPr>
                <w:rStyle w:val="IndexLink"/>
                <w:lang w:val="en-CA" w:eastAsia="en-CA"/>
              </w:rPr>
              <w:t>ARTICLE VI. PAYMENT TERMS</w:t>
              <w:tab/>
              <w:t>18</w:t>
            </w:r>
          </w:hyperlink>
        </w:p>
        <w:p>
          <w:pPr>
            <w:pStyle w:val="TOC2"/>
            <w:tabs>
              <w:tab w:val="clear" w:pos="720"/>
              <w:tab w:val="left" w:pos="960" w:leader="none"/>
              <w:tab w:val="right" w:pos="9350" w:leader="dot"/>
            </w:tabs>
            <w:rPr>
              <w:szCs w:val="24"/>
              <w:lang w:val="en-CA" w:eastAsia="en-CA"/>
            </w:rPr>
          </w:pPr>
          <w:hyperlink w:anchor="__RefHeading___Toc504378074">
            <w:r>
              <w:rPr>
                <w:rStyle w:val="IndexLink"/>
                <w:lang w:val="en-CA" w:eastAsia="en-CA"/>
              </w:rPr>
              <w:t>6.1</w:t>
            </w:r>
            <w:r>
              <w:rPr>
                <w:rStyle w:val="IndexLink"/>
                <w:szCs w:val="24"/>
                <w:lang w:val="en-CA" w:eastAsia="en-CA"/>
              </w:rPr>
              <w:tab/>
            </w:r>
            <w:r>
              <w:rPr>
                <w:rStyle w:val="IndexLink"/>
                <w:lang w:val="en-CA" w:eastAsia="en-CA"/>
              </w:rPr>
              <w:t>Payment of Purchase Amount.</w:t>
              <w:tab/>
              <w:t>18</w:t>
            </w:r>
          </w:hyperlink>
        </w:p>
        <w:p>
          <w:pPr>
            <w:pStyle w:val="TOC3"/>
            <w:tabs>
              <w:tab w:val="clear" w:pos="720"/>
              <w:tab w:val="left" w:pos="1440" w:leader="none"/>
              <w:tab w:val="right" w:pos="9350" w:leader="dot"/>
            </w:tabs>
            <w:rPr>
              <w:szCs w:val="24"/>
              <w:lang w:val="en-CA" w:eastAsia="en-CA"/>
            </w:rPr>
          </w:pPr>
          <w:hyperlink w:anchor="__RefHeading___Toc504378075">
            <w:r>
              <w:rPr>
                <w:rStyle w:val="IndexLink"/>
                <w:lang w:val="en-CA" w:eastAsia="en-CA"/>
              </w:rPr>
              <w:t>6.1.1</w:t>
            </w:r>
            <w:r>
              <w:rPr>
                <w:rStyle w:val="IndexLink"/>
                <w:szCs w:val="24"/>
                <w:lang w:val="en-CA" w:eastAsia="en-CA"/>
              </w:rPr>
              <w:tab/>
            </w:r>
            <w:r>
              <w:rPr>
                <w:rStyle w:val="IndexLink"/>
                <w:lang w:val="en-CA" w:eastAsia="en-CA"/>
              </w:rPr>
              <w:t>Payment Periods</w:t>
              <w:tab/>
              <w:t>18</w:t>
            </w:r>
          </w:hyperlink>
        </w:p>
        <w:p>
          <w:pPr>
            <w:pStyle w:val="TOC3"/>
            <w:tabs>
              <w:tab w:val="clear" w:pos="720"/>
              <w:tab w:val="left" w:pos="1440" w:leader="none"/>
              <w:tab w:val="right" w:pos="9350" w:leader="dot"/>
            </w:tabs>
            <w:rPr>
              <w:szCs w:val="24"/>
              <w:lang w:val="en-CA" w:eastAsia="en-CA"/>
            </w:rPr>
          </w:pPr>
          <w:hyperlink w:anchor="__RefHeading___Toc504378076">
            <w:r>
              <w:rPr>
                <w:rStyle w:val="IndexLink"/>
                <w:lang w:val="en-CA" w:eastAsia="en-CA"/>
              </w:rPr>
              <w:t>6.1.2</w:t>
            </w:r>
            <w:r>
              <w:rPr>
                <w:rStyle w:val="IndexLink"/>
                <w:szCs w:val="24"/>
                <w:lang w:val="en-CA" w:eastAsia="en-CA"/>
              </w:rPr>
              <w:tab/>
            </w:r>
            <w:r>
              <w:rPr>
                <w:rStyle w:val="IndexLink"/>
                <w:lang w:val="en-CA" w:eastAsia="en-CA"/>
              </w:rPr>
              <w:t>Payment Schedule</w:t>
              <w:tab/>
              <w:t>18</w:t>
            </w:r>
          </w:hyperlink>
        </w:p>
        <w:p>
          <w:pPr>
            <w:pStyle w:val="TOC3"/>
            <w:tabs>
              <w:tab w:val="clear" w:pos="720"/>
              <w:tab w:val="left" w:pos="1440" w:leader="none"/>
              <w:tab w:val="right" w:pos="9350" w:leader="dot"/>
            </w:tabs>
            <w:rPr>
              <w:szCs w:val="24"/>
              <w:lang w:val="en-CA" w:eastAsia="en-CA"/>
            </w:rPr>
          </w:pPr>
          <w:hyperlink w:anchor="__RefHeading___Toc504378077">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04378078">
            <w:r>
              <w:rPr>
                <w:rStyle w:val="IndexLink"/>
                <w:lang w:val="en-CA" w:eastAsia="en-CA"/>
              </w:rPr>
              <w:t>6.2</w:t>
            </w:r>
            <w:r>
              <w:rPr>
                <w:rStyle w:val="IndexLink"/>
                <w:szCs w:val="24"/>
                <w:lang w:val="en-CA" w:eastAsia="en-CA"/>
              </w:rPr>
              <w:tab/>
            </w:r>
            <w:r>
              <w:rPr>
                <w:rStyle w:val="IndexLink"/>
                <w:lang w:val="en-CA" w:eastAsia="en-CA"/>
              </w:rPr>
              <w:t>Payment Disputes</w:t>
              <w:tab/>
              <w:t>19</w:t>
            </w:r>
          </w:hyperlink>
        </w:p>
        <w:p>
          <w:pPr>
            <w:pStyle w:val="TOC2"/>
            <w:tabs>
              <w:tab w:val="clear" w:pos="720"/>
              <w:tab w:val="left" w:pos="960" w:leader="none"/>
              <w:tab w:val="right" w:pos="9350" w:leader="dot"/>
            </w:tabs>
            <w:rPr>
              <w:szCs w:val="24"/>
              <w:lang w:val="en-CA" w:eastAsia="en-CA"/>
            </w:rPr>
          </w:pPr>
          <w:hyperlink w:anchor="__RefHeading___Toc504378079">
            <w:r>
              <w:rPr>
                <w:rStyle w:val="IndexLink"/>
                <w:lang w:val="en-CA" w:eastAsia="en-CA"/>
              </w:rPr>
              <w:t>6.3</w:t>
            </w:r>
            <w:r>
              <w:rPr>
                <w:rStyle w:val="IndexLink"/>
                <w:szCs w:val="24"/>
                <w:lang w:val="en-CA" w:eastAsia="en-CA"/>
              </w:rPr>
              <w:tab/>
            </w:r>
            <w:r>
              <w:rPr>
                <w:rStyle w:val="IndexLink"/>
                <w:lang w:val="en-CA" w:eastAsia="en-CA"/>
              </w:rPr>
              <w:t>Payments Withheld or Offset.</w:t>
              <w:tab/>
              <w:t>19</w:t>
            </w:r>
          </w:hyperlink>
        </w:p>
        <w:p>
          <w:pPr>
            <w:pStyle w:val="TOC3"/>
            <w:tabs>
              <w:tab w:val="clear" w:pos="720"/>
              <w:tab w:val="left" w:pos="1440" w:leader="none"/>
              <w:tab w:val="right" w:pos="9350" w:leader="dot"/>
            </w:tabs>
            <w:rPr>
              <w:szCs w:val="24"/>
              <w:lang w:val="en-CA" w:eastAsia="en-CA"/>
            </w:rPr>
          </w:pPr>
          <w:hyperlink w:anchor="__RefHeading___Toc504378080">
            <w:r>
              <w:rPr>
                <w:rStyle w:val="IndexLink"/>
                <w:lang w:val="en-CA" w:eastAsia="en-CA"/>
              </w:rPr>
              <w:t>6.3.1</w:t>
            </w:r>
            <w:r>
              <w:rPr>
                <w:rStyle w:val="IndexLink"/>
                <w:szCs w:val="24"/>
                <w:lang w:val="en-CA" w:eastAsia="en-CA"/>
              </w:rPr>
              <w:tab/>
            </w:r>
            <w:r>
              <w:rPr>
                <w:rStyle w:val="IndexLink"/>
                <w:lang w:val="en-CA" w:eastAsia="en-CA"/>
              </w:rPr>
              <w:t>Payments Withheld</w:t>
              <w:tab/>
              <w:t>19</w:t>
            </w:r>
          </w:hyperlink>
        </w:p>
        <w:p>
          <w:pPr>
            <w:pStyle w:val="TOC3"/>
            <w:tabs>
              <w:tab w:val="clear" w:pos="720"/>
              <w:tab w:val="left" w:pos="1440" w:leader="none"/>
              <w:tab w:val="right" w:pos="9350" w:leader="dot"/>
            </w:tabs>
            <w:rPr>
              <w:szCs w:val="24"/>
              <w:lang w:val="en-CA" w:eastAsia="en-CA"/>
            </w:rPr>
          </w:pPr>
          <w:hyperlink w:anchor="__RefHeading___Toc504378081">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04378082">
            <w:r>
              <w:rPr>
                <w:rStyle w:val="IndexLink"/>
                <w:lang w:val="en-CA" w:eastAsia="en-CA"/>
              </w:rPr>
              <w:t>6.4</w:t>
            </w:r>
            <w:r>
              <w:rPr>
                <w:rStyle w:val="IndexLink"/>
                <w:szCs w:val="24"/>
                <w:lang w:val="en-CA" w:eastAsia="en-CA"/>
              </w:rPr>
              <w:tab/>
            </w:r>
            <w:r>
              <w:rPr>
                <w:rStyle w:val="IndexLink"/>
                <w:lang w:val="en-CA" w:eastAsia="en-CA"/>
              </w:rPr>
              <w:t>Payment of Liquidated Damages.</w:t>
              <w:tab/>
              <w:t>20</w:t>
            </w:r>
          </w:hyperlink>
        </w:p>
        <w:p>
          <w:pPr>
            <w:pStyle w:val="TOC3"/>
            <w:tabs>
              <w:tab w:val="clear" w:pos="720"/>
              <w:tab w:val="left" w:pos="1440" w:leader="none"/>
              <w:tab w:val="right" w:pos="9350" w:leader="dot"/>
            </w:tabs>
            <w:rPr>
              <w:szCs w:val="24"/>
              <w:lang w:val="en-CA" w:eastAsia="en-CA"/>
            </w:rPr>
          </w:pPr>
          <w:hyperlink w:anchor="__RefHeading___Toc504378083">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20</w:t>
            </w:r>
          </w:hyperlink>
        </w:p>
        <w:p>
          <w:pPr>
            <w:pStyle w:val="TOC3"/>
            <w:tabs>
              <w:tab w:val="clear" w:pos="720"/>
              <w:tab w:val="left" w:pos="1440" w:leader="none"/>
              <w:tab w:val="right" w:pos="9350" w:leader="dot"/>
            </w:tabs>
            <w:rPr>
              <w:szCs w:val="24"/>
              <w:lang w:val="en-CA" w:eastAsia="en-CA"/>
            </w:rPr>
          </w:pPr>
          <w:hyperlink w:anchor="__RefHeading___Toc504378084">
            <w:r>
              <w:rPr>
                <w:rStyle w:val="IndexLink"/>
                <w:lang w:val="en-CA" w:eastAsia="en-CA"/>
              </w:rPr>
              <w:t>6.4.2</w:t>
            </w:r>
            <w:r>
              <w:rPr>
                <w:rStyle w:val="IndexLink"/>
                <w:szCs w:val="24"/>
                <w:lang w:val="en-CA" w:eastAsia="en-CA"/>
              </w:rPr>
              <w:tab/>
            </w:r>
            <w:r>
              <w:rPr>
                <w:rStyle w:val="IndexLink"/>
                <w:lang w:val="en-CA" w:eastAsia="en-CA"/>
              </w:rPr>
              <w:t>Payment of Delivery Liquidated Damages</w:t>
              <w:tab/>
              <w:t>20</w:t>
            </w:r>
          </w:hyperlink>
        </w:p>
        <w:p>
          <w:pPr>
            <w:pStyle w:val="TOC3"/>
            <w:tabs>
              <w:tab w:val="clear" w:pos="720"/>
              <w:tab w:val="left" w:pos="1440" w:leader="none"/>
              <w:tab w:val="right" w:pos="9350" w:leader="dot"/>
            </w:tabs>
            <w:rPr>
              <w:szCs w:val="24"/>
              <w:lang w:val="en-CA" w:eastAsia="en-CA"/>
            </w:rPr>
          </w:pPr>
          <w:hyperlink w:anchor="__RefHeading___Toc504378085">
            <w:r>
              <w:rPr>
                <w:rStyle w:val="IndexLink"/>
                <w:lang w:val="en-CA" w:eastAsia="en-CA"/>
              </w:rPr>
              <w:t>6.4.3</w:t>
            </w:r>
            <w:r>
              <w:rPr>
                <w:rStyle w:val="IndexLink"/>
                <w:szCs w:val="24"/>
                <w:lang w:val="en-CA" w:eastAsia="en-CA"/>
              </w:rPr>
              <w:tab/>
            </w:r>
            <w:r>
              <w:rPr>
                <w:rStyle w:val="IndexLink"/>
                <w:lang w:val="en-CA" w:eastAsia="en-CA"/>
              </w:rPr>
              <w:t>Payment of Take Over Liquidated Damages</w:t>
              <w:tab/>
              <w:t>20</w:t>
            </w:r>
          </w:hyperlink>
        </w:p>
        <w:p>
          <w:pPr>
            <w:pStyle w:val="TOC3"/>
            <w:tabs>
              <w:tab w:val="clear" w:pos="720"/>
              <w:tab w:val="left" w:pos="1440" w:leader="none"/>
              <w:tab w:val="right" w:pos="9350" w:leader="dot"/>
            </w:tabs>
            <w:rPr>
              <w:szCs w:val="24"/>
              <w:lang w:val="en-CA" w:eastAsia="en-CA"/>
            </w:rPr>
          </w:pPr>
          <w:hyperlink w:anchor="__RefHeading___Toc504378086">
            <w:r>
              <w:rPr>
                <w:rStyle w:val="IndexLink"/>
                <w:lang w:val="en-CA" w:eastAsia="en-CA"/>
              </w:rPr>
              <w:t>6.4.4</w:t>
            </w:r>
            <w:r>
              <w:rPr>
                <w:rStyle w:val="IndexLink"/>
                <w:szCs w:val="24"/>
                <w:lang w:val="en-CA" w:eastAsia="en-CA"/>
              </w:rPr>
              <w:tab/>
            </w:r>
            <w:r>
              <w:rPr>
                <w:rStyle w:val="IndexLink"/>
                <w:lang w:val="en-CA" w:eastAsia="en-CA"/>
              </w:rPr>
              <w:t>Payment of Performance Liquidated Damages</w:t>
              <w:tab/>
              <w:t>20</w:t>
            </w:r>
          </w:hyperlink>
        </w:p>
        <w:p>
          <w:pPr>
            <w:pStyle w:val="TOC2"/>
            <w:tabs>
              <w:tab w:val="clear" w:pos="720"/>
              <w:tab w:val="left" w:pos="960" w:leader="none"/>
              <w:tab w:val="right" w:pos="9350" w:leader="dot"/>
            </w:tabs>
            <w:rPr>
              <w:szCs w:val="24"/>
              <w:lang w:val="en-CA" w:eastAsia="en-CA"/>
            </w:rPr>
          </w:pPr>
          <w:hyperlink w:anchor="__RefHeading___Toc504378087">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04378088">
            <w:r>
              <w:rPr>
                <w:rStyle w:val="IndexLink"/>
                <w:lang w:val="en-CA" w:eastAsia="en-CA"/>
              </w:rPr>
              <w:t>6.6</w:t>
            </w:r>
            <w:r>
              <w:rPr>
                <w:rStyle w:val="IndexLink"/>
                <w:szCs w:val="24"/>
                <w:lang w:val="en-CA" w:eastAsia="en-CA"/>
              </w:rPr>
              <w:tab/>
            </w:r>
            <w:r>
              <w:rPr>
                <w:rStyle w:val="IndexLink"/>
                <w:lang w:val="en-CA" w:eastAsia="en-CA"/>
              </w:rPr>
              <w:t>Lien Release</w:t>
              <w:tab/>
              <w:t>21</w:t>
            </w:r>
          </w:hyperlink>
        </w:p>
        <w:p>
          <w:pPr>
            <w:pStyle w:val="TOC2"/>
            <w:tabs>
              <w:tab w:val="clear" w:pos="720"/>
              <w:tab w:val="left" w:pos="960" w:leader="none"/>
              <w:tab w:val="right" w:pos="9350" w:leader="dot"/>
            </w:tabs>
            <w:rPr>
              <w:szCs w:val="24"/>
              <w:lang w:val="en-CA" w:eastAsia="en-CA"/>
            </w:rPr>
          </w:pPr>
          <w:hyperlink w:anchor="__RefHeading___Toc504378089">
            <w:r>
              <w:rPr>
                <w:rStyle w:val="IndexLink"/>
                <w:lang w:val="en-CA" w:eastAsia="en-CA"/>
              </w:rPr>
              <w:t>6.7</w:t>
            </w:r>
            <w:r>
              <w:rPr>
                <w:rStyle w:val="IndexLink"/>
                <w:szCs w:val="24"/>
                <w:lang w:val="en-CA" w:eastAsia="en-CA"/>
              </w:rPr>
              <w:tab/>
            </w:r>
            <w:r>
              <w:rPr>
                <w:rStyle w:val="IndexLink"/>
                <w:lang w:val="en-CA" w:eastAsia="en-CA"/>
              </w:rPr>
              <w:t>Invoices.</w:t>
              <w:tab/>
              <w:t>21</w:t>
            </w:r>
          </w:hyperlink>
        </w:p>
        <w:p>
          <w:pPr>
            <w:pStyle w:val="TOC3"/>
            <w:tabs>
              <w:tab w:val="clear" w:pos="720"/>
              <w:tab w:val="left" w:pos="1440" w:leader="none"/>
              <w:tab w:val="right" w:pos="9350" w:leader="dot"/>
            </w:tabs>
            <w:rPr>
              <w:szCs w:val="24"/>
              <w:lang w:val="en-CA" w:eastAsia="en-CA"/>
            </w:rPr>
          </w:pPr>
          <w:hyperlink w:anchor="__RefHeading___Toc504378090">
            <w:r>
              <w:rPr>
                <w:rStyle w:val="IndexLink"/>
                <w:lang w:val="en-CA" w:eastAsia="en-CA"/>
              </w:rPr>
              <w:t>6.7.1</w:t>
            </w:r>
            <w:r>
              <w:rPr>
                <w:rStyle w:val="IndexLink"/>
                <w:szCs w:val="24"/>
                <w:lang w:val="en-CA" w:eastAsia="en-CA"/>
              </w:rPr>
              <w:tab/>
            </w:r>
            <w:r>
              <w:rPr>
                <w:rStyle w:val="IndexLink"/>
                <w:lang w:val="en-CA" w:eastAsia="en-CA"/>
              </w:rPr>
              <w:t>Agreement Reference</w:t>
              <w:tab/>
              <w:t>21</w:t>
            </w:r>
          </w:hyperlink>
        </w:p>
        <w:p>
          <w:pPr>
            <w:pStyle w:val="TOC3"/>
            <w:tabs>
              <w:tab w:val="clear" w:pos="720"/>
              <w:tab w:val="left" w:pos="1440" w:leader="none"/>
              <w:tab w:val="right" w:pos="9350" w:leader="dot"/>
            </w:tabs>
            <w:rPr>
              <w:szCs w:val="24"/>
              <w:lang w:val="en-CA" w:eastAsia="en-CA"/>
            </w:rPr>
          </w:pPr>
          <w:hyperlink w:anchor="__RefHeading___Toc504378091">
            <w:r>
              <w:rPr>
                <w:rStyle w:val="IndexLink"/>
                <w:lang w:val="en-CA" w:eastAsia="en-CA"/>
              </w:rPr>
              <w:t>6.7.2</w:t>
            </w:r>
            <w:r>
              <w:rPr>
                <w:rStyle w:val="IndexLink"/>
                <w:szCs w:val="24"/>
                <w:lang w:val="en-CA" w:eastAsia="en-CA"/>
              </w:rPr>
              <w:tab/>
            </w:r>
            <w:r>
              <w:rPr>
                <w:rStyle w:val="IndexLink"/>
                <w:lang w:val="en-CA" w:eastAsia="en-CA"/>
              </w:rPr>
              <w:t>Payee and Address for Invoices</w:t>
              <w:tab/>
              <w:t>21</w:t>
            </w:r>
          </w:hyperlink>
        </w:p>
        <w:p>
          <w:pPr>
            <w:pStyle w:val="TOC3"/>
            <w:tabs>
              <w:tab w:val="clear" w:pos="720"/>
              <w:tab w:val="left" w:pos="1440" w:leader="none"/>
              <w:tab w:val="right" w:pos="9350" w:leader="dot"/>
            </w:tabs>
            <w:rPr>
              <w:szCs w:val="24"/>
              <w:lang w:val="en-CA" w:eastAsia="en-CA"/>
            </w:rPr>
          </w:pPr>
          <w:hyperlink w:anchor="__RefHeading___Toc504378092">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04378093">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04378094">
            <w:r>
              <w:rPr>
                <w:rStyle w:val="IndexLink"/>
                <w:lang w:val="en-CA" w:eastAsia="en-CA"/>
              </w:rPr>
              <w:t>6.9</w:t>
            </w:r>
            <w:r>
              <w:rPr>
                <w:rStyle w:val="IndexLink"/>
                <w:szCs w:val="24"/>
                <w:lang w:val="en-CA" w:eastAsia="en-CA"/>
              </w:rPr>
              <w:tab/>
            </w:r>
            <w:r>
              <w:rPr>
                <w:rStyle w:val="IndexLink"/>
                <w:lang w:val="en-CA" w:eastAsia="en-CA"/>
              </w:rPr>
              <w:t>Payments Not Acceptance of Work</w:t>
              <w:tab/>
              <w:t>22</w:t>
            </w:r>
          </w:hyperlink>
        </w:p>
        <w:p>
          <w:pPr>
            <w:pStyle w:val="TOC1"/>
            <w:tabs>
              <w:tab w:val="clear" w:pos="720"/>
              <w:tab w:val="right" w:pos="9350" w:leader="dot"/>
            </w:tabs>
            <w:rPr>
              <w:szCs w:val="24"/>
              <w:lang w:val="en-CA" w:eastAsia="en-CA"/>
            </w:rPr>
          </w:pPr>
          <w:hyperlink w:anchor="__RefHeading___Toc504378095">
            <w:r>
              <w:rPr>
                <w:rStyle w:val="IndexLink"/>
                <w:lang w:val="en-CA" w:eastAsia="en-CA"/>
              </w:rPr>
              <w:t>ARTICLE VII. COMMENCEMENT OF THE WORK AND TERMINATION</w:t>
              <w:tab/>
              <w:t>22</w:t>
            </w:r>
          </w:hyperlink>
        </w:p>
        <w:p>
          <w:pPr>
            <w:pStyle w:val="TOC2"/>
            <w:tabs>
              <w:tab w:val="clear" w:pos="720"/>
              <w:tab w:val="left" w:pos="960" w:leader="none"/>
              <w:tab w:val="right" w:pos="9350" w:leader="dot"/>
            </w:tabs>
            <w:rPr>
              <w:szCs w:val="24"/>
              <w:lang w:val="en-CA" w:eastAsia="en-CA"/>
            </w:rPr>
          </w:pPr>
          <w:hyperlink w:anchor="__RefHeading___Toc504378096">
            <w:r>
              <w:rPr>
                <w:rStyle w:val="IndexLink"/>
                <w:lang w:val="en-CA" w:eastAsia="en-CA"/>
              </w:rPr>
              <w:t>7.1</w:t>
            </w:r>
            <w:r>
              <w:rPr>
                <w:rStyle w:val="IndexLink"/>
                <w:szCs w:val="24"/>
                <w:lang w:val="en-CA" w:eastAsia="en-CA"/>
              </w:rPr>
              <w:tab/>
            </w:r>
            <w:r>
              <w:rPr>
                <w:rStyle w:val="IndexLink"/>
                <w:lang w:val="en-CA" w:eastAsia="en-CA"/>
              </w:rPr>
              <w:t>Not Used.</w:t>
              <w:tab/>
              <w:t>22</w:t>
            </w:r>
          </w:hyperlink>
        </w:p>
        <w:p>
          <w:pPr>
            <w:pStyle w:val="TOC2"/>
            <w:tabs>
              <w:tab w:val="clear" w:pos="720"/>
              <w:tab w:val="left" w:pos="960" w:leader="none"/>
              <w:tab w:val="right" w:pos="9350" w:leader="dot"/>
            </w:tabs>
            <w:rPr>
              <w:szCs w:val="24"/>
              <w:lang w:val="en-CA" w:eastAsia="en-CA"/>
            </w:rPr>
          </w:pPr>
          <w:hyperlink w:anchor="__RefHeading___Toc504378097">
            <w:r>
              <w:rPr>
                <w:rStyle w:val="IndexLink"/>
                <w:lang w:val="en-CA" w:eastAsia="en-CA"/>
              </w:rPr>
              <w:t>7.2</w:t>
            </w:r>
            <w:r>
              <w:rPr>
                <w:rStyle w:val="IndexLink"/>
                <w:szCs w:val="24"/>
                <w:lang w:val="en-CA" w:eastAsia="en-CA"/>
              </w:rPr>
              <w:tab/>
            </w:r>
            <w:r>
              <w:rPr>
                <w:rStyle w:val="IndexLink"/>
                <w:lang w:val="en-CA" w:eastAsia="en-CA"/>
              </w:rPr>
              <w:t>Not Used.</w:t>
              <w:tab/>
              <w:t>22</w:t>
            </w:r>
          </w:hyperlink>
        </w:p>
        <w:p>
          <w:pPr>
            <w:pStyle w:val="TOC3"/>
            <w:tabs>
              <w:tab w:val="clear" w:pos="720"/>
              <w:tab w:val="left" w:pos="1440" w:leader="none"/>
              <w:tab w:val="right" w:pos="9350" w:leader="dot"/>
            </w:tabs>
            <w:rPr>
              <w:szCs w:val="24"/>
              <w:lang w:val="en-CA" w:eastAsia="en-CA"/>
            </w:rPr>
          </w:pPr>
          <w:hyperlink w:anchor="__RefHeading___Toc504378098">
            <w:r>
              <w:rPr>
                <w:rStyle w:val="IndexLink"/>
                <w:lang w:val="en-CA" w:eastAsia="en-CA"/>
              </w:rPr>
              <w:t>7.2.1</w:t>
            </w:r>
            <w:r>
              <w:rPr>
                <w:rStyle w:val="IndexLink"/>
                <w:szCs w:val="24"/>
                <w:lang w:val="en-CA" w:eastAsia="en-CA"/>
              </w:rPr>
              <w:tab/>
            </w:r>
            <w:r>
              <w:rPr>
                <w:rStyle w:val="IndexLink"/>
                <w:lang w:val="en-CA" w:eastAsia="en-CA"/>
              </w:rPr>
              <w:t>Not Used.</w:t>
              <w:tab/>
              <w:t>22</w:t>
            </w:r>
          </w:hyperlink>
        </w:p>
        <w:p>
          <w:pPr>
            <w:pStyle w:val="TOC3"/>
            <w:tabs>
              <w:tab w:val="clear" w:pos="720"/>
              <w:tab w:val="left" w:pos="1440" w:leader="none"/>
              <w:tab w:val="right" w:pos="9350" w:leader="dot"/>
            </w:tabs>
            <w:rPr>
              <w:szCs w:val="24"/>
              <w:lang w:val="en-CA" w:eastAsia="en-CA"/>
            </w:rPr>
          </w:pPr>
          <w:hyperlink w:anchor="__RefHeading___Toc504378099">
            <w:r>
              <w:rPr>
                <w:rStyle w:val="IndexLink"/>
                <w:lang w:val="en-CA" w:eastAsia="en-CA"/>
              </w:rPr>
              <w:t>7.2.2</w:t>
            </w:r>
            <w:r>
              <w:rPr>
                <w:rStyle w:val="IndexLink"/>
                <w:szCs w:val="24"/>
                <w:lang w:val="en-CA" w:eastAsia="en-CA"/>
              </w:rPr>
              <w:tab/>
            </w:r>
            <w:r>
              <w:rPr>
                <w:rStyle w:val="IndexLink"/>
                <w:lang w:val="en-CA" w:eastAsia="en-CA"/>
              </w:rPr>
              <w:t>Not Used.</w:t>
              <w:tab/>
              <w:t>22</w:t>
            </w:r>
          </w:hyperlink>
        </w:p>
        <w:p>
          <w:pPr>
            <w:pStyle w:val="TOC3"/>
            <w:tabs>
              <w:tab w:val="clear" w:pos="720"/>
              <w:tab w:val="left" w:pos="1440" w:leader="none"/>
              <w:tab w:val="right" w:pos="9350" w:leader="dot"/>
            </w:tabs>
            <w:rPr>
              <w:szCs w:val="24"/>
              <w:lang w:val="en-CA" w:eastAsia="en-CA"/>
            </w:rPr>
          </w:pPr>
          <w:hyperlink w:anchor="__RefHeading___Toc504378100">
            <w:r>
              <w:rPr>
                <w:rStyle w:val="IndexLink"/>
                <w:lang w:val="en-CA" w:eastAsia="en-CA"/>
              </w:rPr>
              <w:t>7.2.3</w:t>
            </w:r>
            <w:r>
              <w:rPr>
                <w:rStyle w:val="IndexLink"/>
                <w:szCs w:val="24"/>
                <w:lang w:val="en-CA" w:eastAsia="en-CA"/>
              </w:rPr>
              <w:tab/>
            </w:r>
            <w:r>
              <w:rPr>
                <w:rStyle w:val="IndexLink"/>
                <w:lang w:val="en-CA" w:eastAsia="en-CA"/>
              </w:rPr>
              <w:t>Not Used.</w:t>
              <w:tab/>
              <w:t>22</w:t>
            </w:r>
          </w:hyperlink>
        </w:p>
        <w:p>
          <w:pPr>
            <w:pStyle w:val="TOC3"/>
            <w:tabs>
              <w:tab w:val="clear" w:pos="720"/>
              <w:tab w:val="left" w:pos="1440" w:leader="none"/>
              <w:tab w:val="right" w:pos="9350" w:leader="dot"/>
            </w:tabs>
            <w:rPr>
              <w:szCs w:val="24"/>
              <w:lang w:val="en-CA" w:eastAsia="en-CA"/>
            </w:rPr>
          </w:pPr>
          <w:hyperlink w:anchor="__RefHeading___Toc504378101">
            <w:r>
              <w:rPr>
                <w:rStyle w:val="IndexLink"/>
                <w:lang w:val="en-CA" w:eastAsia="en-CA"/>
              </w:rPr>
              <w:t>7.2.4</w:t>
            </w:r>
            <w:r>
              <w:rPr>
                <w:rStyle w:val="IndexLink"/>
                <w:szCs w:val="24"/>
                <w:lang w:val="en-CA" w:eastAsia="en-CA"/>
              </w:rPr>
              <w:tab/>
            </w:r>
            <w:r>
              <w:rPr>
                <w:rStyle w:val="IndexLink"/>
                <w:lang w:val="en-CA" w:eastAsia="en-CA"/>
              </w:rPr>
              <w:t>Not Used.</w:t>
              <w:tab/>
              <w:t>22</w:t>
            </w:r>
          </w:hyperlink>
        </w:p>
        <w:p>
          <w:pPr>
            <w:pStyle w:val="TOC2"/>
            <w:tabs>
              <w:tab w:val="clear" w:pos="720"/>
              <w:tab w:val="left" w:pos="960" w:leader="none"/>
              <w:tab w:val="right" w:pos="9350" w:leader="dot"/>
            </w:tabs>
            <w:rPr>
              <w:szCs w:val="24"/>
              <w:lang w:val="en-CA" w:eastAsia="en-CA"/>
            </w:rPr>
          </w:pPr>
          <w:hyperlink w:anchor="__RefHeading___Toc504378105">
            <w:r>
              <w:rPr>
                <w:rStyle w:val="IndexLink"/>
                <w:lang w:val="en-CA" w:eastAsia="en-CA"/>
              </w:rPr>
              <w:t>7.3</w:t>
            </w:r>
            <w:r>
              <w:rPr>
                <w:rStyle w:val="IndexLink"/>
                <w:szCs w:val="24"/>
                <w:lang w:val="en-CA" w:eastAsia="en-CA"/>
              </w:rPr>
              <w:tab/>
            </w:r>
            <w:r>
              <w:rPr>
                <w:rStyle w:val="IndexLink"/>
                <w:lang w:val="en-CA" w:eastAsia="en-CA"/>
              </w:rPr>
              <w:t>Termination</w:t>
              <w:tab/>
              <w:t>22</w:t>
            </w:r>
          </w:hyperlink>
        </w:p>
        <w:p>
          <w:pPr>
            <w:pStyle w:val="TOC1"/>
            <w:tabs>
              <w:tab w:val="clear" w:pos="720"/>
              <w:tab w:val="right" w:pos="9350" w:leader="dot"/>
            </w:tabs>
            <w:rPr>
              <w:szCs w:val="24"/>
              <w:lang w:val="en-CA" w:eastAsia="en-CA"/>
            </w:rPr>
          </w:pPr>
          <w:hyperlink w:anchor="__RefHeading___Toc504378106">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04378107">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04378108">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04378109">
            <w:r>
              <w:rPr>
                <w:rStyle w:val="IndexLink"/>
                <w:lang w:val="en-CA" w:eastAsia="en-CA"/>
              </w:rPr>
              <w:t>9.2</w:t>
            </w:r>
            <w:r>
              <w:rPr>
                <w:rStyle w:val="IndexLink"/>
                <w:szCs w:val="24"/>
                <w:lang w:val="en-CA" w:eastAsia="en-CA"/>
              </w:rPr>
              <w:tab/>
            </w:r>
            <w:r>
              <w:rPr>
                <w:rStyle w:val="IndexLink"/>
                <w:lang w:val="en-CA" w:eastAsia="en-CA"/>
              </w:rPr>
              <w:t>Resident Facilities</w:t>
              <w:tab/>
              <w:t>23</w:t>
            </w:r>
          </w:hyperlink>
        </w:p>
        <w:p>
          <w:pPr>
            <w:pStyle w:val="TOC2"/>
            <w:tabs>
              <w:tab w:val="clear" w:pos="720"/>
              <w:tab w:val="left" w:pos="960" w:leader="none"/>
              <w:tab w:val="right" w:pos="9350" w:leader="dot"/>
            </w:tabs>
            <w:rPr>
              <w:szCs w:val="24"/>
              <w:lang w:val="en-CA" w:eastAsia="en-CA"/>
            </w:rPr>
          </w:pPr>
          <w:hyperlink w:anchor="__RefHeading___Toc504378110">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4378111">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04378112">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04378113">
            <w:r>
              <w:rPr>
                <w:rStyle w:val="IndexLink"/>
                <w:lang w:val="en-CA" w:eastAsia="en-CA"/>
              </w:rPr>
              <w:t>9.6</w:t>
            </w:r>
            <w:r>
              <w:rPr>
                <w:rStyle w:val="IndexLink"/>
                <w:szCs w:val="24"/>
                <w:lang w:val="en-CA" w:eastAsia="en-CA"/>
              </w:rPr>
              <w:tab/>
            </w:r>
            <w:r>
              <w:rPr>
                <w:rStyle w:val="IndexLink"/>
                <w:lang w:val="en-CA" w:eastAsia="en-CA"/>
              </w:rPr>
              <w:t>Additional Factory Testing</w:t>
              <w:tab/>
              <w:t>24</w:t>
            </w:r>
          </w:hyperlink>
        </w:p>
        <w:p>
          <w:pPr>
            <w:pStyle w:val="TOC2"/>
            <w:tabs>
              <w:tab w:val="clear" w:pos="720"/>
              <w:tab w:val="left" w:pos="960" w:leader="none"/>
              <w:tab w:val="right" w:pos="9350" w:leader="dot"/>
            </w:tabs>
            <w:rPr>
              <w:szCs w:val="24"/>
              <w:lang w:val="en-CA" w:eastAsia="en-CA"/>
            </w:rPr>
          </w:pPr>
          <w:hyperlink w:anchor="__RefHeading___Toc504378114">
            <w:r>
              <w:rPr>
                <w:rStyle w:val="IndexLink"/>
                <w:lang w:val="en-CA" w:eastAsia="en-CA"/>
              </w:rPr>
              <w:t>9.7</w:t>
            </w:r>
            <w:r>
              <w:rPr>
                <w:rStyle w:val="IndexLink"/>
                <w:szCs w:val="24"/>
                <w:lang w:val="en-CA" w:eastAsia="en-CA"/>
              </w:rPr>
              <w:tab/>
            </w:r>
            <w:r>
              <w:rPr>
                <w:rStyle w:val="IndexLink"/>
                <w:lang w:val="en-CA" w:eastAsia="en-CA"/>
              </w:rPr>
              <w:t>Release for Delivery</w:t>
              <w:tab/>
              <w:t>24</w:t>
            </w:r>
          </w:hyperlink>
        </w:p>
        <w:p>
          <w:pPr>
            <w:pStyle w:val="TOC1"/>
            <w:tabs>
              <w:tab w:val="clear" w:pos="720"/>
              <w:tab w:val="right" w:pos="9350" w:leader="dot"/>
            </w:tabs>
            <w:rPr>
              <w:szCs w:val="24"/>
              <w:lang w:val="en-CA" w:eastAsia="en-CA"/>
            </w:rPr>
          </w:pPr>
          <w:hyperlink w:anchor="__RefHeading___Toc504378115">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04378116">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04378117">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04378118">
            <w:r>
              <w:rPr>
                <w:rStyle w:val="IndexLink"/>
                <w:lang w:val="en-CA" w:eastAsia="en-CA"/>
              </w:rPr>
              <w:t>10.1.2</w:t>
            </w:r>
            <w:r>
              <w:rPr>
                <w:rStyle w:val="IndexLink"/>
                <w:szCs w:val="24"/>
                <w:lang w:val="en-CA" w:eastAsia="en-CA"/>
              </w:rPr>
              <w:tab/>
            </w:r>
            <w:r>
              <w:rPr>
                <w:rStyle w:val="IndexLink"/>
                <w:lang w:val="en-CA" w:eastAsia="en-CA"/>
              </w:rPr>
              <w:t>Delivery of Final O &amp; M Instructions</w:t>
              <w:tab/>
              <w:t>25</w:t>
            </w:r>
          </w:hyperlink>
        </w:p>
        <w:p>
          <w:pPr>
            <w:pStyle w:val="TOC2"/>
            <w:tabs>
              <w:tab w:val="clear" w:pos="720"/>
              <w:tab w:val="left" w:pos="960" w:leader="none"/>
              <w:tab w:val="right" w:pos="9350" w:leader="dot"/>
            </w:tabs>
            <w:rPr>
              <w:szCs w:val="24"/>
              <w:lang w:val="en-CA" w:eastAsia="en-CA"/>
            </w:rPr>
          </w:pPr>
          <w:hyperlink w:anchor="__RefHeading___Toc504378119">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4378120">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4378121">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04378122">
            <w:r>
              <w:rPr>
                <w:rStyle w:val="IndexLink"/>
                <w:lang w:val="en-CA" w:eastAsia="en-CA"/>
              </w:rPr>
              <w:t>10.2.3</w:t>
            </w:r>
            <w:r>
              <w:rPr>
                <w:rStyle w:val="IndexLink"/>
                <w:szCs w:val="24"/>
                <w:lang w:val="en-CA" w:eastAsia="en-CA"/>
              </w:rPr>
              <w:tab/>
            </w:r>
            <w:r>
              <w:rPr>
                <w:rStyle w:val="IndexLink"/>
                <w:lang w:val="en-CA" w:eastAsia="en-CA"/>
              </w:rPr>
              <w:t>Delivery</w:t>
              <w:tab/>
              <w:t>26</w:t>
            </w:r>
          </w:hyperlink>
        </w:p>
        <w:p>
          <w:pPr>
            <w:pStyle w:val="TOC3"/>
            <w:tabs>
              <w:tab w:val="clear" w:pos="720"/>
              <w:tab w:val="left" w:pos="1440" w:leader="none"/>
              <w:tab w:val="right" w:pos="9350" w:leader="dot"/>
            </w:tabs>
            <w:rPr>
              <w:szCs w:val="24"/>
              <w:lang w:val="en-CA" w:eastAsia="en-CA"/>
            </w:rPr>
          </w:pPr>
          <w:hyperlink w:anchor="__RefHeading___Toc50437812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0437812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27</w:t>
            </w:r>
          </w:hyperlink>
        </w:p>
        <w:p>
          <w:pPr>
            <w:pStyle w:val="TOC3"/>
            <w:tabs>
              <w:tab w:val="clear" w:pos="720"/>
              <w:tab w:val="left" w:pos="1440" w:leader="none"/>
              <w:tab w:val="right" w:pos="9350" w:leader="dot"/>
            </w:tabs>
            <w:rPr>
              <w:szCs w:val="24"/>
              <w:lang w:val="en-CA" w:eastAsia="en-CA"/>
            </w:rPr>
          </w:pPr>
          <w:hyperlink w:anchor="__RefHeading___Toc50437812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27</w:t>
            </w:r>
          </w:hyperlink>
        </w:p>
        <w:p>
          <w:pPr>
            <w:pStyle w:val="TOC3"/>
            <w:tabs>
              <w:tab w:val="clear" w:pos="720"/>
              <w:tab w:val="left" w:pos="1440" w:leader="none"/>
              <w:tab w:val="right" w:pos="9350" w:leader="dot"/>
            </w:tabs>
            <w:rPr>
              <w:szCs w:val="24"/>
              <w:lang w:val="en-CA" w:eastAsia="en-CA"/>
            </w:rPr>
          </w:pPr>
          <w:hyperlink w:anchor="__RefHeading___Toc504378126">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04378127">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4378128">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4378129">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04378130">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04378131">
            <w:r>
              <w:rPr>
                <w:rStyle w:val="IndexLink"/>
                <w:lang w:val="en-CA" w:eastAsia="en-CA"/>
              </w:rPr>
              <w:t>10.4</w:t>
            </w:r>
            <w:r>
              <w:rPr>
                <w:rStyle w:val="IndexLink"/>
                <w:szCs w:val="24"/>
                <w:lang w:val="en-CA" w:eastAsia="en-CA"/>
              </w:rPr>
              <w:tab/>
            </w:r>
            <w:r>
              <w:rPr>
                <w:rStyle w:val="IndexLink"/>
                <w:lang w:val="en-CA" w:eastAsia="en-CA"/>
              </w:rPr>
              <w:t>Not Used.</w:t>
              <w:tab/>
              <w:t>30</w:t>
            </w:r>
          </w:hyperlink>
        </w:p>
        <w:p>
          <w:pPr>
            <w:pStyle w:val="TOC2"/>
            <w:tabs>
              <w:tab w:val="clear" w:pos="720"/>
              <w:tab w:val="left" w:pos="960" w:leader="none"/>
              <w:tab w:val="right" w:pos="9350" w:leader="dot"/>
            </w:tabs>
            <w:rPr>
              <w:szCs w:val="24"/>
              <w:lang w:val="en-CA" w:eastAsia="en-CA"/>
            </w:rPr>
          </w:pPr>
          <w:hyperlink w:anchor="__RefHeading___Toc504378132">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30</w:t>
            </w:r>
          </w:hyperlink>
        </w:p>
        <w:p>
          <w:pPr>
            <w:pStyle w:val="TOC3"/>
            <w:tabs>
              <w:tab w:val="clear" w:pos="720"/>
              <w:tab w:val="left" w:pos="1440" w:leader="none"/>
              <w:tab w:val="right" w:pos="9350" w:leader="dot"/>
            </w:tabs>
            <w:rPr>
              <w:szCs w:val="24"/>
              <w:lang w:val="en-CA" w:eastAsia="en-CA"/>
            </w:rPr>
          </w:pPr>
          <w:hyperlink w:anchor="__RefHeading___Toc504378133">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30</w:t>
            </w:r>
          </w:hyperlink>
        </w:p>
        <w:p>
          <w:pPr>
            <w:pStyle w:val="TOC3"/>
            <w:tabs>
              <w:tab w:val="clear" w:pos="720"/>
              <w:tab w:val="left" w:pos="1440" w:leader="none"/>
              <w:tab w:val="right" w:pos="9350" w:leader="dot"/>
            </w:tabs>
            <w:rPr>
              <w:szCs w:val="24"/>
              <w:lang w:val="en-CA" w:eastAsia="en-CA"/>
            </w:rPr>
          </w:pPr>
          <w:hyperlink w:anchor="__RefHeading___Toc504378134">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30</w:t>
            </w:r>
          </w:hyperlink>
        </w:p>
        <w:p>
          <w:pPr>
            <w:pStyle w:val="TOC3"/>
            <w:tabs>
              <w:tab w:val="clear" w:pos="720"/>
              <w:tab w:val="left" w:pos="1440" w:leader="none"/>
              <w:tab w:val="right" w:pos="9350" w:leader="dot"/>
            </w:tabs>
            <w:rPr>
              <w:szCs w:val="24"/>
              <w:lang w:val="en-CA" w:eastAsia="en-CA"/>
            </w:rPr>
          </w:pPr>
          <w:hyperlink w:anchor="__RefHeading___Toc504378135">
            <w:r>
              <w:rPr>
                <w:rStyle w:val="IndexLink"/>
                <w:lang w:val="en-CA" w:eastAsia="en-CA"/>
              </w:rPr>
              <w:t>10.5.3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4378136">
            <w:r>
              <w:rPr>
                <w:rStyle w:val="IndexLink"/>
                <w:lang w:val="en-CA" w:eastAsia="en-CA"/>
              </w:rPr>
              <w:t>10.5.4</w:t>
            </w:r>
            <w:r>
              <w:rPr>
                <w:rStyle w:val="IndexLink"/>
                <w:szCs w:val="24"/>
                <w:lang w:val="en-CA" w:eastAsia="en-CA"/>
              </w:rPr>
              <w:tab/>
            </w:r>
            <w:r>
              <w:rPr>
                <w:rStyle w:val="IndexLink"/>
                <w:lang w:val="en-CA" w:eastAsia="en-CA"/>
              </w:rPr>
              <w:t>Sound Level Test</w:t>
              <w:tab/>
              <w:t>31</w:t>
            </w:r>
          </w:hyperlink>
        </w:p>
        <w:p>
          <w:pPr>
            <w:pStyle w:val="TOC2"/>
            <w:tabs>
              <w:tab w:val="clear" w:pos="720"/>
              <w:tab w:val="left" w:pos="960" w:leader="none"/>
              <w:tab w:val="right" w:pos="9350" w:leader="dot"/>
            </w:tabs>
            <w:rPr>
              <w:szCs w:val="24"/>
              <w:lang w:val="en-CA" w:eastAsia="en-CA"/>
            </w:rPr>
          </w:pPr>
          <w:hyperlink w:anchor="__RefHeading___Toc504378137">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31</w:t>
            </w:r>
          </w:hyperlink>
        </w:p>
        <w:p>
          <w:pPr>
            <w:pStyle w:val="TOC2"/>
            <w:tabs>
              <w:tab w:val="clear" w:pos="720"/>
              <w:tab w:val="left" w:pos="960" w:leader="none"/>
              <w:tab w:val="right" w:pos="9350" w:leader="dot"/>
            </w:tabs>
            <w:rPr>
              <w:szCs w:val="24"/>
              <w:lang w:val="en-CA" w:eastAsia="en-CA"/>
            </w:rPr>
          </w:pPr>
          <w:hyperlink w:anchor="__RefHeading___Toc504378138">
            <w:r>
              <w:rPr>
                <w:rStyle w:val="IndexLink"/>
                <w:lang w:val="en-CA" w:eastAsia="en-CA"/>
              </w:rPr>
              <w:t>10.7</w:t>
            </w:r>
            <w:r>
              <w:rPr>
                <w:rStyle w:val="IndexLink"/>
                <w:szCs w:val="24"/>
                <w:lang w:val="en-CA" w:eastAsia="en-CA"/>
              </w:rPr>
              <w:tab/>
            </w:r>
            <w:r>
              <w:rPr>
                <w:rStyle w:val="IndexLink"/>
                <w:lang w:val="en-CA" w:eastAsia="en-CA"/>
              </w:rPr>
              <w:t>Electrical Output Guarantees.</w:t>
              <w:tab/>
              <w:t>32</w:t>
            </w:r>
          </w:hyperlink>
        </w:p>
        <w:p>
          <w:pPr>
            <w:pStyle w:val="TOC3"/>
            <w:tabs>
              <w:tab w:val="clear" w:pos="720"/>
              <w:tab w:val="left" w:pos="1440" w:leader="none"/>
              <w:tab w:val="right" w:pos="9350" w:leader="dot"/>
            </w:tabs>
            <w:rPr>
              <w:szCs w:val="24"/>
              <w:lang w:val="en-CA" w:eastAsia="en-CA"/>
            </w:rPr>
          </w:pPr>
          <w:hyperlink w:anchor="__RefHeading___Toc504378139">
            <w:r>
              <w:rPr>
                <w:rStyle w:val="IndexLink"/>
                <w:lang w:val="en-CA" w:eastAsia="en-CA"/>
              </w:rPr>
              <w:t>10.7.1</w:t>
            </w:r>
            <w:r>
              <w:rPr>
                <w:rStyle w:val="IndexLink"/>
                <w:szCs w:val="24"/>
                <w:lang w:val="en-CA" w:eastAsia="en-CA"/>
              </w:rPr>
              <w:tab/>
            </w:r>
            <w:r>
              <w:rPr>
                <w:rStyle w:val="IndexLink"/>
                <w:lang w:val="en-CA" w:eastAsia="en-CA"/>
              </w:rPr>
              <w:t>Electrical Output Guarantee</w:t>
              <w:tab/>
              <w:t>32</w:t>
            </w:r>
          </w:hyperlink>
        </w:p>
        <w:p>
          <w:pPr>
            <w:pStyle w:val="TOC3"/>
            <w:tabs>
              <w:tab w:val="clear" w:pos="720"/>
              <w:tab w:val="left" w:pos="1440" w:leader="none"/>
              <w:tab w:val="right" w:pos="9350" w:leader="dot"/>
            </w:tabs>
            <w:rPr>
              <w:szCs w:val="24"/>
              <w:lang w:val="en-CA" w:eastAsia="en-CA"/>
            </w:rPr>
          </w:pPr>
          <w:hyperlink w:anchor="__RefHeading___Toc504378140">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32</w:t>
            </w:r>
          </w:hyperlink>
        </w:p>
        <w:p>
          <w:pPr>
            <w:pStyle w:val="TOC3"/>
            <w:tabs>
              <w:tab w:val="clear" w:pos="720"/>
              <w:tab w:val="left" w:pos="1440" w:leader="none"/>
              <w:tab w:val="right" w:pos="9350" w:leader="dot"/>
            </w:tabs>
            <w:rPr>
              <w:szCs w:val="24"/>
              <w:lang w:val="en-CA" w:eastAsia="en-CA"/>
            </w:rPr>
          </w:pPr>
          <w:hyperlink w:anchor="__RefHeading___Toc504378141">
            <w:r>
              <w:rPr>
                <w:rStyle w:val="IndexLink"/>
                <w:lang w:val="en-CA" w:eastAsia="en-CA"/>
              </w:rPr>
              <w:t>10.7.3</w:t>
            </w:r>
            <w:r>
              <w:rPr>
                <w:rStyle w:val="IndexLink"/>
                <w:szCs w:val="24"/>
                <w:lang w:val="en-CA" w:eastAsia="en-CA"/>
              </w:rPr>
              <w:tab/>
            </w:r>
            <w:r>
              <w:rPr>
                <w:rStyle w:val="IndexLink"/>
                <w:lang w:val="en-CA" w:eastAsia="en-CA"/>
              </w:rPr>
              <w:t>Optional Electrical Output Guarantee</w:t>
              <w:tab/>
              <w:t>32</w:t>
            </w:r>
          </w:hyperlink>
        </w:p>
        <w:p>
          <w:pPr>
            <w:pStyle w:val="TOC2"/>
            <w:tabs>
              <w:tab w:val="clear" w:pos="720"/>
              <w:tab w:val="left" w:pos="960" w:leader="none"/>
              <w:tab w:val="right" w:pos="9350" w:leader="dot"/>
            </w:tabs>
            <w:rPr>
              <w:szCs w:val="24"/>
              <w:lang w:val="en-CA" w:eastAsia="en-CA"/>
            </w:rPr>
          </w:pPr>
          <w:hyperlink w:anchor="__RefHeading___Toc504378142">
            <w:r>
              <w:rPr>
                <w:rStyle w:val="IndexLink"/>
                <w:lang w:val="en-CA" w:eastAsia="en-CA"/>
              </w:rPr>
              <w:t>10.8</w:t>
            </w:r>
            <w:r>
              <w:rPr>
                <w:rStyle w:val="IndexLink"/>
                <w:szCs w:val="24"/>
                <w:lang w:val="en-CA" w:eastAsia="en-CA"/>
              </w:rPr>
              <w:tab/>
            </w:r>
            <w:r>
              <w:rPr>
                <w:rStyle w:val="IndexLink"/>
                <w:lang w:val="en-CA" w:eastAsia="en-CA"/>
              </w:rPr>
              <w:t>Heat Rate Guarantees.</w:t>
              <w:tab/>
              <w:t>32</w:t>
            </w:r>
          </w:hyperlink>
        </w:p>
        <w:p>
          <w:pPr>
            <w:pStyle w:val="TOC3"/>
            <w:tabs>
              <w:tab w:val="clear" w:pos="720"/>
              <w:tab w:val="left" w:pos="1440" w:leader="none"/>
              <w:tab w:val="right" w:pos="9350" w:leader="dot"/>
            </w:tabs>
            <w:rPr>
              <w:szCs w:val="24"/>
              <w:lang w:val="en-CA" w:eastAsia="en-CA"/>
            </w:rPr>
          </w:pPr>
          <w:hyperlink w:anchor="__RefHeading___Toc504378143">
            <w:r>
              <w:rPr>
                <w:rStyle w:val="IndexLink"/>
                <w:lang w:val="en-CA" w:eastAsia="en-CA"/>
              </w:rPr>
              <w:t>10.8.1</w:t>
            </w:r>
            <w:r>
              <w:rPr>
                <w:rStyle w:val="IndexLink"/>
                <w:szCs w:val="24"/>
                <w:lang w:val="en-CA" w:eastAsia="en-CA"/>
              </w:rPr>
              <w:tab/>
            </w:r>
            <w:r>
              <w:rPr>
                <w:rStyle w:val="IndexLink"/>
                <w:lang w:val="en-CA" w:eastAsia="en-CA"/>
              </w:rPr>
              <w:t>Heat Rate Guarantee</w:t>
              <w:tab/>
              <w:t>32</w:t>
            </w:r>
          </w:hyperlink>
        </w:p>
        <w:p>
          <w:pPr>
            <w:pStyle w:val="TOC3"/>
            <w:tabs>
              <w:tab w:val="clear" w:pos="720"/>
              <w:tab w:val="left" w:pos="1440" w:leader="none"/>
              <w:tab w:val="right" w:pos="9350" w:leader="dot"/>
            </w:tabs>
            <w:rPr>
              <w:szCs w:val="24"/>
              <w:lang w:val="en-CA" w:eastAsia="en-CA"/>
            </w:rPr>
          </w:pPr>
          <w:hyperlink w:anchor="__RefHeading___Toc504378144">
            <w:r>
              <w:rPr>
                <w:rStyle w:val="IndexLink"/>
                <w:lang w:val="en-CA" w:eastAsia="en-CA"/>
              </w:rPr>
              <w:t>10.8.2</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4378145">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04378146">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04378147">
            <w:r>
              <w:rPr>
                <w:rStyle w:val="IndexLink"/>
                <w:lang w:val="en-CA" w:eastAsia="en-CA"/>
              </w:rPr>
              <w:t>10.9</w:t>
            </w:r>
            <w:r>
              <w:rPr>
                <w:rStyle w:val="IndexLink"/>
                <w:szCs w:val="24"/>
                <w:lang w:val="en-CA" w:eastAsia="en-CA"/>
              </w:rPr>
              <w:tab/>
            </w:r>
            <w:r>
              <w:rPr>
                <w:rStyle w:val="IndexLink"/>
                <w:lang w:val="en-CA" w:eastAsia="en-CA"/>
              </w:rPr>
              <w:t>Performance Liquidated Damages.</w:t>
              <w:tab/>
              <w:t>33</w:t>
            </w:r>
          </w:hyperlink>
        </w:p>
        <w:p>
          <w:pPr>
            <w:pStyle w:val="TOC3"/>
            <w:tabs>
              <w:tab w:val="clear" w:pos="720"/>
              <w:tab w:val="left" w:pos="1440" w:leader="none"/>
              <w:tab w:val="right" w:pos="9350" w:leader="dot"/>
            </w:tabs>
            <w:rPr>
              <w:szCs w:val="24"/>
              <w:lang w:val="en-CA" w:eastAsia="en-CA"/>
            </w:rPr>
          </w:pPr>
          <w:hyperlink w:anchor="__RefHeading___Toc504378148">
            <w:r>
              <w:rPr>
                <w:rStyle w:val="IndexLink"/>
                <w:lang w:val="en-CA" w:eastAsia="en-CA"/>
              </w:rPr>
              <w:t>10.9.1</w:t>
            </w:r>
            <w:r>
              <w:rPr>
                <w:rStyle w:val="IndexLink"/>
                <w:szCs w:val="24"/>
                <w:lang w:val="en-CA" w:eastAsia="en-CA"/>
              </w:rPr>
              <w:tab/>
            </w:r>
            <w:r>
              <w:rPr>
                <w:rStyle w:val="IndexLink"/>
                <w:lang w:val="en-CA" w:eastAsia="en-CA"/>
              </w:rPr>
              <w:t>Output Liquidated Damages.</w:t>
              <w:tab/>
              <w:t>33</w:t>
            </w:r>
          </w:hyperlink>
        </w:p>
        <w:p>
          <w:pPr>
            <w:pStyle w:val="TOC3"/>
            <w:tabs>
              <w:tab w:val="clear" w:pos="720"/>
              <w:tab w:val="left" w:pos="1440" w:leader="none"/>
              <w:tab w:val="right" w:pos="9350" w:leader="dot"/>
            </w:tabs>
            <w:rPr>
              <w:szCs w:val="24"/>
              <w:lang w:val="en-CA" w:eastAsia="en-CA"/>
            </w:rPr>
          </w:pPr>
          <w:hyperlink w:anchor="__RefHeading___Toc504378149">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04378150">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04378151">
            <w:r>
              <w:rPr>
                <w:rStyle w:val="IndexLink"/>
                <w:lang w:val="en-CA" w:eastAsia="en-CA"/>
              </w:rPr>
              <w:t>10.9.4</w:t>
            </w:r>
            <w:r>
              <w:rPr>
                <w:rStyle w:val="IndexLink"/>
                <w:szCs w:val="24"/>
                <w:lang w:val="en-CA" w:eastAsia="en-CA"/>
              </w:rPr>
              <w:tab/>
            </w:r>
            <w:r>
              <w:rPr>
                <w:rStyle w:val="IndexLink"/>
                <w:lang w:val="en-CA" w:eastAsia="en-CA"/>
              </w:rPr>
              <w:t>Performance Test Required</w:t>
              <w:tab/>
              <w:t>35</w:t>
            </w:r>
          </w:hyperlink>
        </w:p>
        <w:p>
          <w:pPr>
            <w:pStyle w:val="TOC3"/>
            <w:tabs>
              <w:tab w:val="clear" w:pos="720"/>
              <w:tab w:val="left" w:pos="1440" w:leader="none"/>
              <w:tab w:val="right" w:pos="9350" w:leader="dot"/>
            </w:tabs>
            <w:rPr>
              <w:szCs w:val="24"/>
              <w:lang w:val="en-CA" w:eastAsia="en-CA"/>
            </w:rPr>
          </w:pPr>
          <w:hyperlink w:anchor="__RefHeading___Toc504378152">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504378153">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4378154">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4378155">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35</w:t>
            </w:r>
          </w:hyperlink>
        </w:p>
        <w:p>
          <w:pPr>
            <w:pStyle w:val="TOC2"/>
            <w:tabs>
              <w:tab w:val="clear" w:pos="720"/>
              <w:tab w:val="left" w:pos="1200" w:leader="none"/>
              <w:tab w:val="right" w:pos="9350" w:leader="dot"/>
            </w:tabs>
            <w:rPr>
              <w:szCs w:val="24"/>
              <w:lang w:val="en-CA" w:eastAsia="en-CA"/>
            </w:rPr>
          </w:pPr>
          <w:hyperlink w:anchor="__RefHeading___Toc504378157">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04378158">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37</w:t>
            </w:r>
          </w:hyperlink>
        </w:p>
        <w:p>
          <w:pPr>
            <w:pStyle w:val="TOC3"/>
            <w:tabs>
              <w:tab w:val="clear" w:pos="720"/>
              <w:tab w:val="left" w:pos="1680" w:leader="none"/>
              <w:tab w:val="right" w:pos="9350" w:leader="dot"/>
            </w:tabs>
            <w:rPr>
              <w:szCs w:val="24"/>
              <w:lang w:val="en-CA" w:eastAsia="en-CA"/>
            </w:rPr>
          </w:pPr>
          <w:hyperlink w:anchor="__RefHeading___Toc504378159">
            <w:r>
              <w:rPr>
                <w:rStyle w:val="IndexLink"/>
                <w:lang w:val="en-CA" w:eastAsia="en-CA"/>
              </w:rPr>
              <w:t>10.10.2</w:t>
            </w:r>
            <w:r>
              <w:rPr>
                <w:rStyle w:val="IndexLink"/>
                <w:szCs w:val="24"/>
                <w:lang w:val="en-CA" w:eastAsia="en-CA"/>
              </w:rPr>
              <w:tab/>
            </w:r>
            <w:r>
              <w:rPr>
                <w:rStyle w:val="IndexLink"/>
                <w:lang w:val="en-CA" w:eastAsia="en-CA"/>
              </w:rPr>
              <w:t>Maximum Delivery Liquidated Damages</w:t>
              <w:tab/>
              <w:t>37</w:t>
            </w:r>
          </w:hyperlink>
        </w:p>
        <w:p>
          <w:pPr>
            <w:pStyle w:val="TOC3"/>
            <w:tabs>
              <w:tab w:val="clear" w:pos="720"/>
              <w:tab w:val="left" w:pos="1680" w:leader="none"/>
              <w:tab w:val="right" w:pos="9350" w:leader="dot"/>
            </w:tabs>
            <w:rPr>
              <w:szCs w:val="24"/>
              <w:lang w:val="en-CA" w:eastAsia="en-CA"/>
            </w:rPr>
          </w:pPr>
          <w:hyperlink w:anchor="__RefHeading___Toc504378160">
            <w:r>
              <w:rPr>
                <w:rStyle w:val="IndexLink"/>
                <w:lang w:val="en-CA" w:eastAsia="en-CA"/>
              </w:rPr>
              <w:t>10.10.3</w:t>
            </w:r>
            <w:r>
              <w:rPr>
                <w:rStyle w:val="IndexLink"/>
                <w:szCs w:val="24"/>
                <w:lang w:val="en-CA" w:eastAsia="en-CA"/>
              </w:rPr>
              <w:tab/>
            </w:r>
            <w:r>
              <w:rPr>
                <w:rStyle w:val="IndexLink"/>
                <w:lang w:val="en-CA" w:eastAsia="en-CA"/>
              </w:rPr>
              <w:t>Maximum Take 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4378161">
            <w:r>
              <w:rPr>
                <w:rStyle w:val="IndexLink"/>
                <w:lang w:val="en-CA" w:eastAsia="en-CA"/>
              </w:rPr>
              <w:t>10.10.4</w:t>
            </w:r>
            <w:r>
              <w:rPr>
                <w:rStyle w:val="IndexLink"/>
                <w:szCs w:val="24"/>
                <w:lang w:val="en-CA" w:eastAsia="en-CA"/>
              </w:rPr>
              <w:tab/>
            </w:r>
            <w:r>
              <w:rPr>
                <w:rStyle w:val="IndexLink"/>
                <w:lang w:val="en-CA" w:eastAsia="en-CA"/>
              </w:rPr>
              <w:t>Maximum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4378162">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4378163">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4378164">
            <w:r>
              <w:rPr>
                <w:rStyle w:val="IndexLink"/>
                <w:lang w:val="en-CA" w:eastAsia="en-CA"/>
              </w:rPr>
              <w:t>10.11</w:t>
            </w:r>
            <w:r>
              <w:rPr>
                <w:rStyle w:val="IndexLink"/>
                <w:szCs w:val="24"/>
                <w:lang w:val="en-CA" w:eastAsia="en-CA"/>
              </w:rPr>
              <w:tab/>
            </w:r>
            <w:r>
              <w:rPr>
                <w:rStyle w:val="IndexLink"/>
                <w:lang w:val="en-CA" w:eastAsia="en-CA"/>
              </w:rPr>
              <w:t>Liquidated Damages Not Penalty</w:t>
              <w:tab/>
              <w:t>37</w:t>
            </w:r>
          </w:hyperlink>
        </w:p>
        <w:p>
          <w:pPr>
            <w:pStyle w:val="TOC2"/>
            <w:tabs>
              <w:tab w:val="clear" w:pos="720"/>
              <w:tab w:val="left" w:pos="1200" w:leader="none"/>
              <w:tab w:val="right" w:pos="9350" w:leader="dot"/>
            </w:tabs>
            <w:rPr>
              <w:szCs w:val="24"/>
              <w:lang w:val="en-CA" w:eastAsia="en-CA"/>
            </w:rPr>
          </w:pPr>
          <w:hyperlink w:anchor="__RefHeading___Toc504378165">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4378166">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4378167">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4378168">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4378169">
            <w:r>
              <w:rPr>
                <w:rStyle w:val="IndexLink"/>
                <w:lang w:val="en-CA" w:eastAsia="en-CA"/>
              </w:rPr>
              <w:t>10.12.4</w:t>
            </w:r>
            <w:r>
              <w:rPr>
                <w:rStyle w:val="IndexLink"/>
                <w:szCs w:val="24"/>
                <w:lang w:val="en-CA" w:eastAsia="en-CA"/>
              </w:rPr>
              <w:tab/>
            </w:r>
            <w:r>
              <w:rPr>
                <w:rStyle w:val="IndexLink"/>
                <w:lang w:val="en-CA" w:eastAsia="en-CA"/>
              </w:rPr>
              <w:t>Timing of Tests.</w:t>
              <w:tab/>
              <w:t>38</w:t>
            </w:r>
          </w:hyperlink>
        </w:p>
        <w:p>
          <w:pPr>
            <w:pStyle w:val="TOC3"/>
            <w:tabs>
              <w:tab w:val="clear" w:pos="720"/>
              <w:tab w:val="left" w:pos="1680" w:leader="none"/>
              <w:tab w:val="right" w:pos="9350" w:leader="dot"/>
            </w:tabs>
            <w:rPr>
              <w:szCs w:val="24"/>
              <w:lang w:val="en-CA" w:eastAsia="en-CA"/>
            </w:rPr>
          </w:pPr>
          <w:hyperlink w:anchor="__RefHeading___Toc504378170">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04378171">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4378172">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4378173">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4378174">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04378175">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04378176">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4378177">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40</w:t>
            </w:r>
          </w:hyperlink>
        </w:p>
        <w:p>
          <w:pPr>
            <w:pStyle w:val="TOC2"/>
            <w:tabs>
              <w:tab w:val="clear" w:pos="720"/>
              <w:tab w:val="left" w:pos="1200" w:leader="none"/>
              <w:tab w:val="right" w:pos="9350" w:leader="dot"/>
            </w:tabs>
            <w:rPr>
              <w:szCs w:val="24"/>
              <w:lang w:val="en-CA" w:eastAsia="en-CA"/>
            </w:rPr>
          </w:pPr>
          <w:hyperlink w:anchor="__RefHeading___Toc504378178">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4378179">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4378180">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4378181">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4378182">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4378183">
            <w:r>
              <w:rPr>
                <w:rStyle w:val="IndexLink"/>
                <w:lang w:val="en-CA" w:eastAsia="en-CA"/>
              </w:rPr>
              <w:t>11.3</w:t>
            </w:r>
            <w:r>
              <w:rPr>
                <w:rStyle w:val="IndexLink"/>
                <w:szCs w:val="24"/>
                <w:lang w:val="en-CA" w:eastAsia="en-CA"/>
              </w:rPr>
              <w:tab/>
            </w:r>
            <w:r>
              <w:rPr>
                <w:rStyle w:val="IndexLink"/>
                <w:lang w:val="en-CA" w:eastAsia="en-CA"/>
              </w:rPr>
              <w:t>Seller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4378184">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4378185">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4378186">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4378187">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4378188">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4378189">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4378190">
            <w:r>
              <w:rPr>
                <w:rStyle w:val="IndexLink"/>
                <w:lang w:val="en-CA" w:eastAsia="en-CA"/>
              </w:rPr>
              <w:t>ARTICLE XIV. WARRANTY</w:t>
              <w:tab/>
              <w:t>43</w:t>
            </w:r>
          </w:hyperlink>
        </w:p>
        <w:p>
          <w:pPr>
            <w:pStyle w:val="TOC2"/>
            <w:tabs>
              <w:tab w:val="clear" w:pos="720"/>
              <w:tab w:val="left" w:pos="960" w:leader="none"/>
              <w:tab w:val="right" w:pos="9350" w:leader="dot"/>
            </w:tabs>
            <w:rPr>
              <w:szCs w:val="24"/>
              <w:lang w:val="en-CA" w:eastAsia="en-CA"/>
            </w:rPr>
          </w:pPr>
          <w:hyperlink w:anchor="__RefHeading___Toc504378191">
            <w:r>
              <w:rPr>
                <w:rStyle w:val="IndexLink"/>
                <w:lang w:val="en-CA" w:eastAsia="en-CA"/>
              </w:rPr>
              <w:t>14.1</w:t>
            </w:r>
            <w:r>
              <w:rPr>
                <w:rStyle w:val="IndexLink"/>
                <w:szCs w:val="24"/>
                <w:lang w:val="en-CA" w:eastAsia="en-CA"/>
              </w:rPr>
              <w:tab/>
            </w:r>
            <w:r>
              <w:rPr>
                <w:rStyle w:val="IndexLink"/>
                <w:lang w:val="en-CA" w:eastAsia="en-CA"/>
              </w:rPr>
              <w:t>Seller’s Warranty</w:t>
              <w:tab/>
              <w:t>43</w:t>
            </w:r>
          </w:hyperlink>
        </w:p>
        <w:p>
          <w:pPr>
            <w:pStyle w:val="TOC3"/>
            <w:tabs>
              <w:tab w:val="clear" w:pos="720"/>
              <w:tab w:val="left" w:pos="1440" w:leader="none"/>
              <w:tab w:val="right" w:pos="9350" w:leader="dot"/>
            </w:tabs>
            <w:rPr>
              <w:szCs w:val="24"/>
              <w:lang w:val="en-CA" w:eastAsia="en-CA"/>
            </w:rPr>
          </w:pPr>
          <w:hyperlink w:anchor="__RefHeading___Toc504378192">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4378193">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4378194">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4378195">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4378196">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4378197">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4378198">
            <w:r>
              <w:rPr>
                <w:rStyle w:val="IndexLink"/>
                <w:lang w:val="en-CA" w:eastAsia="en-CA"/>
              </w:rPr>
              <w:t>14.3</w:t>
            </w:r>
            <w:r>
              <w:rPr>
                <w:rStyle w:val="IndexLink"/>
                <w:szCs w:val="24"/>
                <w:lang w:val="en-CA" w:eastAsia="en-CA"/>
              </w:rPr>
              <w:tab/>
            </w:r>
            <w:r>
              <w:rPr>
                <w:rStyle w:val="IndexLink"/>
                <w:lang w:val="en-CA" w:eastAsia="en-CA"/>
              </w:rPr>
              <w:t>Obligations, Responsibilities and Recourse</w:t>
              <w:tab/>
              <w:t>45</w:t>
            </w:r>
          </w:hyperlink>
        </w:p>
        <w:p>
          <w:pPr>
            <w:pStyle w:val="TOC2"/>
            <w:tabs>
              <w:tab w:val="clear" w:pos="720"/>
              <w:tab w:val="left" w:pos="960" w:leader="none"/>
              <w:tab w:val="right" w:pos="9350" w:leader="dot"/>
            </w:tabs>
            <w:rPr>
              <w:szCs w:val="24"/>
              <w:lang w:val="en-CA" w:eastAsia="en-CA"/>
            </w:rPr>
          </w:pPr>
          <w:hyperlink w:anchor="__RefHeading___Toc504378199">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4378200">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4378201">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4378202">
            <w:r>
              <w:rPr>
                <w:rStyle w:val="IndexLink"/>
                <w:lang w:val="en-CA" w:eastAsia="en-CA"/>
              </w:rPr>
              <w:t>14.7</w:t>
            </w:r>
            <w:r>
              <w:rPr>
                <w:rStyle w:val="IndexLink"/>
                <w:szCs w:val="24"/>
                <w:lang w:val="en-CA" w:eastAsia="en-CA"/>
              </w:rPr>
              <w:tab/>
            </w:r>
            <w:r>
              <w:rPr>
                <w:rStyle w:val="IndexLink"/>
                <w:lang w:val="en-CA" w:eastAsia="en-CA"/>
              </w:rPr>
              <w:t>Termination of Warranty</w:t>
              <w:tab/>
              <w:t>46</w:t>
            </w:r>
          </w:hyperlink>
        </w:p>
        <w:p>
          <w:pPr>
            <w:pStyle w:val="TOC1"/>
            <w:tabs>
              <w:tab w:val="clear" w:pos="720"/>
              <w:tab w:val="right" w:pos="9350" w:leader="dot"/>
            </w:tabs>
            <w:rPr>
              <w:szCs w:val="24"/>
              <w:lang w:val="en-CA" w:eastAsia="en-CA"/>
            </w:rPr>
          </w:pPr>
          <w:hyperlink w:anchor="__RefHeading___Toc504378203">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04378204">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04378205">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04378206">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4378207">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4378208">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4378209">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4378210">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04378211">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04378212">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04378213">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4378214">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04378215">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4378216">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4378217">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04378218">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4378219">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4378220">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4378221">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4378222">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04378223">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04378224">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04378225">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4378226">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4378227">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4378228">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504378229">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504378230">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504378231">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4378232">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4378233">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4378234">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4378235">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04378236">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504378237">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4378238">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4378239">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04378240">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504378241">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4378242">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4378243">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4378244">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4378245">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4378246">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4378247">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504378248">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504378249">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504378250">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4378251">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4378252">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4378253">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4378254">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4378255">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504378256">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504378257">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4378258">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4378259">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4378260">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504378261">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4378262">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4378263">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4378264">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4378265">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504378266">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4378267">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4378268">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4378269">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4378270">
            <w:r>
              <w:rPr>
                <w:rStyle w:val="IndexLink"/>
                <w:lang w:val="en-CA" w:eastAsia="en-CA"/>
              </w:rPr>
              <w:t>ARTICLE XXVI. ARBITRATION</w:t>
              <w:tab/>
              <w:t>70</w:t>
            </w:r>
          </w:hyperlink>
        </w:p>
        <w:p>
          <w:pPr>
            <w:pStyle w:val="TOC2"/>
            <w:tabs>
              <w:tab w:val="clear" w:pos="720"/>
              <w:tab w:val="left" w:pos="960" w:leader="none"/>
              <w:tab w:val="right" w:pos="9350" w:leader="dot"/>
            </w:tabs>
            <w:rPr>
              <w:szCs w:val="24"/>
              <w:lang w:val="en-CA" w:eastAsia="en-CA"/>
            </w:rPr>
          </w:pPr>
          <w:hyperlink w:anchor="__RefHeading___Toc504378271">
            <w:r>
              <w:rPr>
                <w:rStyle w:val="IndexLink"/>
                <w:lang w:val="en-CA" w:eastAsia="en-CA"/>
              </w:rPr>
              <w:t>26.1</w:t>
            </w:r>
            <w:r>
              <w:rPr>
                <w:rStyle w:val="IndexLink"/>
                <w:szCs w:val="24"/>
                <w:lang w:val="en-CA" w:eastAsia="en-CA"/>
              </w:rPr>
              <w:tab/>
            </w:r>
            <w:r>
              <w:rPr>
                <w:rStyle w:val="IndexLink"/>
                <w:lang w:val="en-CA" w:eastAsia="en-CA"/>
              </w:rPr>
              <w:t>Negotiation of Disputes and Disagreements</w:t>
              <w:tab/>
              <w:t>70</w:t>
            </w:r>
          </w:hyperlink>
        </w:p>
        <w:p>
          <w:pPr>
            <w:pStyle w:val="TOC2"/>
            <w:tabs>
              <w:tab w:val="clear" w:pos="720"/>
              <w:tab w:val="left" w:pos="960" w:leader="none"/>
              <w:tab w:val="right" w:pos="9350" w:leader="dot"/>
            </w:tabs>
            <w:rPr>
              <w:szCs w:val="24"/>
              <w:lang w:val="en-CA" w:eastAsia="en-CA"/>
            </w:rPr>
          </w:pPr>
          <w:hyperlink w:anchor="__RefHeading___Toc504378272">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504378273">
            <w:r>
              <w:rPr>
                <w:rStyle w:val="IndexLink"/>
                <w:lang w:val="en-CA" w:eastAsia="en-CA"/>
              </w:rPr>
              <w:t>26.3</w:t>
            </w:r>
            <w:r>
              <w:rPr>
                <w:rStyle w:val="IndexLink"/>
                <w:szCs w:val="24"/>
                <w:lang w:val="en-CA" w:eastAsia="en-CA"/>
              </w:rPr>
              <w:tab/>
            </w:r>
            <w:r>
              <w:rPr>
                <w:rStyle w:val="IndexLink"/>
                <w:lang w:val="en-CA" w:eastAsia="en-CA"/>
              </w:rPr>
              <w:t>Continuation of Work</w:t>
              <w:tab/>
              <w:t>71</w:t>
            </w:r>
          </w:hyperlink>
        </w:p>
        <w:p>
          <w:pPr>
            <w:pStyle w:val="TOC2"/>
            <w:tabs>
              <w:tab w:val="clear" w:pos="720"/>
              <w:tab w:val="left" w:pos="960" w:leader="none"/>
              <w:tab w:val="right" w:pos="9350" w:leader="dot"/>
            </w:tabs>
            <w:rPr>
              <w:szCs w:val="24"/>
              <w:lang w:val="en-CA" w:eastAsia="en-CA"/>
            </w:rPr>
          </w:pPr>
          <w:hyperlink w:anchor="__RefHeading___Toc504378274">
            <w:r>
              <w:rPr>
                <w:rStyle w:val="IndexLink"/>
                <w:lang w:val="en-CA" w:eastAsia="en-CA"/>
              </w:rPr>
              <w:t>26.4</w:t>
            </w:r>
            <w:r>
              <w:rPr>
                <w:rStyle w:val="IndexLink"/>
                <w:szCs w:val="24"/>
                <w:lang w:val="en-CA" w:eastAsia="en-CA"/>
              </w:rPr>
              <w:tab/>
            </w:r>
            <w:r>
              <w:rPr>
                <w:rStyle w:val="IndexLink"/>
                <w:lang w:val="en-CA" w:eastAsia="en-CA"/>
              </w:rPr>
              <w:t>Not Used.</w:t>
              <w:tab/>
              <w:t>71</w:t>
            </w:r>
          </w:hyperlink>
        </w:p>
        <w:p>
          <w:pPr>
            <w:pStyle w:val="TOC2"/>
            <w:tabs>
              <w:tab w:val="clear" w:pos="720"/>
              <w:tab w:val="left" w:pos="960" w:leader="none"/>
              <w:tab w:val="right" w:pos="9350" w:leader="dot"/>
            </w:tabs>
            <w:rPr>
              <w:szCs w:val="24"/>
              <w:lang w:val="en-CA" w:eastAsia="en-CA"/>
            </w:rPr>
          </w:pPr>
          <w:hyperlink w:anchor="__RefHeading___Toc504378275">
            <w:r>
              <w:rPr>
                <w:rStyle w:val="IndexLink"/>
                <w:lang w:val="en-CA" w:eastAsia="en-CA"/>
              </w:rPr>
              <w:t>26.5</w:t>
            </w:r>
            <w:r>
              <w:rPr>
                <w:rStyle w:val="IndexLink"/>
                <w:szCs w:val="24"/>
                <w:lang w:val="en-CA" w:eastAsia="en-CA"/>
              </w:rPr>
              <w:tab/>
            </w:r>
            <w:r>
              <w:rPr>
                <w:rStyle w:val="IndexLink"/>
                <w:lang w:val="en-CA" w:eastAsia="en-CA"/>
              </w:rPr>
              <w:t>Not Used.</w:t>
              <w:tab/>
              <w:t>71</w:t>
            </w:r>
          </w:hyperlink>
        </w:p>
        <w:p>
          <w:pPr>
            <w:pStyle w:val="TOC1"/>
            <w:tabs>
              <w:tab w:val="clear" w:pos="720"/>
              <w:tab w:val="right" w:pos="9350" w:leader="dot"/>
            </w:tabs>
            <w:rPr>
              <w:szCs w:val="24"/>
              <w:lang w:val="en-CA" w:eastAsia="en-CA"/>
            </w:rPr>
          </w:pPr>
          <w:hyperlink w:anchor="__RefHeading___Toc504378276">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504378277">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504378278">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4378279">
            <w:r>
              <w:rPr>
                <w:rStyle w:val="IndexLink"/>
                <w:lang w:val="en-CA" w:eastAsia="en-CA"/>
              </w:rPr>
              <w:t>27.3</w:t>
            </w:r>
            <w:r>
              <w:rPr>
                <w:rStyle w:val="IndexLink"/>
                <w:szCs w:val="24"/>
                <w:lang w:val="en-CA" w:eastAsia="en-CA"/>
              </w:rPr>
              <w:tab/>
            </w:r>
            <w:r>
              <w:rPr>
                <w:rStyle w:val="IndexLink"/>
                <w:lang w:val="en-CA" w:eastAsia="en-CA"/>
              </w:rPr>
              <w:t>Releases Valid in All Events</w:t>
              <w:tab/>
              <w:t>72</w:t>
            </w:r>
          </w:hyperlink>
        </w:p>
        <w:p>
          <w:pPr>
            <w:pStyle w:val="TOC2"/>
            <w:tabs>
              <w:tab w:val="clear" w:pos="720"/>
              <w:tab w:val="left" w:pos="960" w:leader="none"/>
              <w:tab w:val="right" w:pos="9350" w:leader="dot"/>
            </w:tabs>
            <w:rPr>
              <w:szCs w:val="24"/>
              <w:lang w:val="en-CA" w:eastAsia="en-CA"/>
            </w:rPr>
          </w:pPr>
          <w:hyperlink w:anchor="__RefHeading___Toc504378280">
            <w:r>
              <w:rPr>
                <w:rStyle w:val="IndexLink"/>
                <w:lang w:val="en-CA" w:eastAsia="en-CA"/>
              </w:rPr>
              <w:t>27.4</w:t>
            </w:r>
            <w:r>
              <w:rPr>
                <w:rStyle w:val="IndexLink"/>
                <w:szCs w:val="24"/>
                <w:lang w:val="en-CA" w:eastAsia="en-CA"/>
              </w:rPr>
              <w:tab/>
            </w:r>
            <w:r>
              <w:rPr>
                <w:rStyle w:val="IndexLink"/>
                <w:lang w:val="en-CA" w:eastAsia="en-CA"/>
              </w:rPr>
              <w:t>Seller’s Advice or Assistance</w:t>
              <w:tab/>
              <w:t>72</w:t>
            </w:r>
          </w:hyperlink>
        </w:p>
        <w:p>
          <w:pPr>
            <w:pStyle w:val="TOC1"/>
            <w:tabs>
              <w:tab w:val="clear" w:pos="720"/>
              <w:tab w:val="right" w:pos="9350" w:leader="dot"/>
            </w:tabs>
            <w:rPr>
              <w:szCs w:val="24"/>
              <w:lang w:val="en-CA" w:eastAsia="en-CA"/>
            </w:rPr>
          </w:pPr>
          <w:hyperlink w:anchor="__RefHeading___Toc504378281">
            <w:r>
              <w:rPr>
                <w:rStyle w:val="IndexLink"/>
                <w:lang w:val="en-CA" w:eastAsia="en-CA"/>
              </w:rPr>
              <w:t>ARTICLE XXVIII. DRUG AND ALCOHOL-FREE WORKPLACE</w:t>
              <w:tab/>
              <w:t>72</w:t>
            </w:r>
          </w:hyperlink>
        </w:p>
        <w:p>
          <w:pPr>
            <w:pStyle w:val="TOC1"/>
            <w:tabs>
              <w:tab w:val="clear" w:pos="720"/>
              <w:tab w:val="right" w:pos="9350" w:leader="dot"/>
            </w:tabs>
            <w:rPr>
              <w:szCs w:val="24"/>
              <w:lang w:val="en-CA" w:eastAsia="en-CA"/>
            </w:rPr>
          </w:pPr>
          <w:hyperlink w:anchor="__RefHeading___Toc504378282">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4378283">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4378284">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4378285">
            <w:r>
              <w:rPr>
                <w:rStyle w:val="IndexLink"/>
                <w:lang w:val="en-CA" w:eastAsia="en-CA"/>
              </w:rPr>
              <w:t>30.2</w:t>
            </w:r>
            <w:r>
              <w:rPr>
                <w:rStyle w:val="IndexLink"/>
                <w:szCs w:val="24"/>
                <w:lang w:val="en-CA" w:eastAsia="en-CA"/>
              </w:rPr>
              <w:tab/>
            </w:r>
            <w:r>
              <w:rPr>
                <w:rStyle w:val="IndexLink"/>
                <w:lang w:val="en-CA" w:eastAsia="en-CA"/>
              </w:rPr>
              <w:t>Governing Law</w:t>
              <w:tab/>
              <w:t>73</w:t>
            </w:r>
          </w:hyperlink>
        </w:p>
        <w:p>
          <w:pPr>
            <w:pStyle w:val="TOC2"/>
            <w:tabs>
              <w:tab w:val="clear" w:pos="720"/>
              <w:tab w:val="left" w:pos="960" w:leader="none"/>
              <w:tab w:val="right" w:pos="9350" w:leader="dot"/>
            </w:tabs>
            <w:rPr>
              <w:szCs w:val="24"/>
              <w:lang w:val="en-CA" w:eastAsia="en-CA"/>
            </w:rPr>
          </w:pPr>
          <w:hyperlink w:anchor="__RefHeading___Toc504378286">
            <w:r>
              <w:rPr>
                <w:rStyle w:val="IndexLink"/>
                <w:lang w:val="en-CA" w:eastAsia="en-CA"/>
              </w:rPr>
              <w:t>30.3</w:t>
            </w:r>
            <w:r>
              <w:rPr>
                <w:rStyle w:val="IndexLink"/>
                <w:szCs w:val="24"/>
                <w:lang w:val="en-CA" w:eastAsia="en-CA"/>
              </w:rPr>
              <w:tab/>
            </w:r>
            <w:r>
              <w:rPr>
                <w:rStyle w:val="IndexLink"/>
                <w:lang w:val="en-CA" w:eastAsia="en-CA"/>
              </w:rPr>
              <w:t>Entire Agreement</w:t>
              <w:tab/>
              <w:t>73</w:t>
            </w:r>
          </w:hyperlink>
        </w:p>
        <w:p>
          <w:pPr>
            <w:pStyle w:val="TOC2"/>
            <w:tabs>
              <w:tab w:val="clear" w:pos="720"/>
              <w:tab w:val="left" w:pos="960" w:leader="none"/>
              <w:tab w:val="right" w:pos="9350" w:leader="dot"/>
            </w:tabs>
            <w:rPr>
              <w:szCs w:val="24"/>
              <w:lang w:val="en-CA" w:eastAsia="en-CA"/>
            </w:rPr>
          </w:pPr>
          <w:hyperlink w:anchor="__RefHeading___Toc504378287">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504378288">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504378289">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504378290">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504378291">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4378292">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4378293">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lang w:val="en-CA" w:eastAsia="en-CA"/>
            </w:rPr>
          </w:pPr>
          <w:hyperlink w:anchor="__RefHeading___Toc504378294">
            <w:r>
              <w:rPr>
                <w:rStyle w:val="IndexLink"/>
                <w:lang w:val="en-CA" w:eastAsia="en-CA"/>
              </w:rPr>
              <w:t>30.11</w:t>
            </w:r>
            <w:r>
              <w:rPr>
                <w:rStyle w:val="IndexLink"/>
                <w:szCs w:val="24"/>
                <w:lang w:val="en-CA" w:eastAsia="en-CA"/>
              </w:rPr>
              <w:tab/>
            </w:r>
            <w:r>
              <w:rPr>
                <w:rStyle w:val="IndexLink"/>
                <w:lang w:val="en-CA" w:eastAsia="en-CA"/>
              </w:rPr>
              <w:t>Nuclear Material</w:t>
              <w:tab/>
              <w:t>74</w:t>
            </w:r>
          </w:hyperlink>
          <w:r>
            <w:br w:type="page"/>
          </w:r>
        </w:p>
        <w:p>
          <w:pPr>
            <w:pStyle w:val="TOC2"/>
            <w:tabs>
              <w:tab w:val="clear" w:pos="720"/>
              <w:tab w:val="left" w:pos="1200" w:leader="none"/>
              <w:tab w:val="right" w:pos="9350" w:leader="dot"/>
            </w:tabs>
            <w:rPr>
              <w:szCs w:val="24"/>
              <w:lang w:val="en-CA" w:eastAsia="en-CA"/>
            </w:rPr>
          </w:pPr>
          <w:r>
            <w:rPr>
              <w:szCs w:val="24"/>
              <w:lang w:val="en-CA" w:eastAsia="en-CA"/>
            </w:rPr>
          </w:r>
        </w:p>
        <w:p>
          <w:pPr>
            <w:pStyle w:val="TOC1"/>
            <w:tabs>
              <w:tab w:val="clear" w:pos="720"/>
              <w:tab w:val="right" w:pos="9350" w:leader="dot"/>
            </w:tabs>
            <w:rPr>
              <w:szCs w:val="24"/>
              <w:lang w:val="en-CA" w:eastAsia="en-CA"/>
            </w:rPr>
          </w:pPr>
          <w:hyperlink w:anchor="__RefHeading___Toc504378295">
            <w:r>
              <w:rPr>
                <w:rStyle w:val="IndexLink"/>
                <w:lang w:val="en-CA" w:eastAsia="en-CA"/>
              </w:rPr>
              <w:t>EXHIBIT A  BASIS CONDITIONS</w:t>
              <w:tab/>
              <w:t>76</w:t>
            </w:r>
          </w:hyperlink>
        </w:p>
        <w:p>
          <w:pPr>
            <w:pStyle w:val="TOC1"/>
            <w:tabs>
              <w:tab w:val="clear" w:pos="720"/>
              <w:tab w:val="right" w:pos="9350" w:leader="dot"/>
            </w:tabs>
            <w:rPr>
              <w:szCs w:val="24"/>
              <w:lang w:val="en-CA" w:eastAsia="en-CA"/>
            </w:rPr>
          </w:pPr>
          <w:hyperlink w:anchor="__RefHeading___Toc504378296">
            <w:r>
              <w:rPr>
                <w:rStyle w:val="IndexLink"/>
                <w:lang w:val="en-CA" w:eastAsia="en-CA"/>
              </w:rPr>
              <w:t>EXHIBIT A-1 BASIS FUEL</w:t>
              <w:tab/>
              <w:t>77</w:t>
            </w:r>
          </w:hyperlink>
        </w:p>
        <w:p>
          <w:pPr>
            <w:pStyle w:val="TOC1"/>
            <w:tabs>
              <w:tab w:val="clear" w:pos="720"/>
              <w:tab w:val="right" w:pos="9350" w:leader="dot"/>
            </w:tabs>
            <w:rPr>
              <w:szCs w:val="24"/>
              <w:lang w:val="en-CA" w:eastAsia="en-CA"/>
            </w:rPr>
          </w:pPr>
          <w:hyperlink w:anchor="__RefHeading___Toc504378297">
            <w:r>
              <w:rPr>
                <w:rStyle w:val="IndexLink"/>
                <w:lang w:val="en-CA" w:eastAsia="en-CA"/>
              </w:rPr>
              <w:t>EXHIBIT A-2 NOT USED</w:t>
              <w:tab/>
              <w:t>78</w:t>
            </w:r>
          </w:hyperlink>
        </w:p>
        <w:p>
          <w:pPr>
            <w:pStyle w:val="TOC1"/>
            <w:tabs>
              <w:tab w:val="clear" w:pos="720"/>
              <w:tab w:val="right" w:pos="9350" w:leader="dot"/>
            </w:tabs>
            <w:rPr>
              <w:szCs w:val="24"/>
              <w:lang w:val="en-CA" w:eastAsia="en-CA"/>
            </w:rPr>
          </w:pPr>
          <w:hyperlink w:anchor="__RefHeading___Toc504378298">
            <w:r>
              <w:rPr>
                <w:rStyle w:val="IndexLink"/>
                <w:lang w:val="en-CA" w:eastAsia="en-CA"/>
              </w:rPr>
              <w:t>EXHIBIT A-3  NOT USED</w:t>
              <w:tab/>
              <w:t>79</w:t>
            </w:r>
          </w:hyperlink>
        </w:p>
        <w:p>
          <w:pPr>
            <w:pStyle w:val="TOC1"/>
            <w:tabs>
              <w:tab w:val="clear" w:pos="720"/>
              <w:tab w:val="right" w:pos="9350" w:leader="dot"/>
            </w:tabs>
            <w:rPr>
              <w:szCs w:val="24"/>
              <w:lang w:val="en-CA" w:eastAsia="en-CA"/>
            </w:rPr>
          </w:pPr>
          <w:hyperlink w:anchor="__RefHeading___Toc504378299">
            <w:r>
              <w:rPr>
                <w:rStyle w:val="IndexLink"/>
                <w:lang w:val="en-CA" w:eastAsia="en-CA"/>
              </w:rPr>
              <w:t>EXHIBIT B  SCOPE OF WORK/SPECIFICATION</w:t>
              <w:tab/>
              <w:t>80</w:t>
            </w:r>
          </w:hyperlink>
        </w:p>
        <w:p>
          <w:pPr>
            <w:pStyle w:val="TOC1"/>
            <w:tabs>
              <w:tab w:val="clear" w:pos="720"/>
              <w:tab w:val="right" w:pos="9350" w:leader="dot"/>
            </w:tabs>
            <w:rPr>
              <w:szCs w:val="24"/>
              <w:lang w:val="en-CA" w:eastAsia="en-CA"/>
            </w:rPr>
          </w:pPr>
          <w:hyperlink w:anchor="__RefHeading___Toc504378300">
            <w:r>
              <w:rPr>
                <w:rStyle w:val="IndexLink"/>
                <w:lang w:val="en-CA" w:eastAsia="en-CA"/>
              </w:rPr>
              <w:t>EXHIBIT B-1 SPECIFICATION FOR LM6000 SPRINT™  GAS TURBINE GENERATOR SET</w:t>
              <w:tab/>
              <w:t>82</w:t>
            </w:r>
          </w:hyperlink>
        </w:p>
        <w:p>
          <w:pPr>
            <w:pStyle w:val="TOC1"/>
            <w:tabs>
              <w:tab w:val="clear" w:pos="720"/>
              <w:tab w:val="right" w:pos="9350" w:leader="dot"/>
            </w:tabs>
            <w:rPr>
              <w:szCs w:val="24"/>
              <w:lang w:val="en-CA" w:eastAsia="en-CA"/>
            </w:rPr>
          </w:pPr>
          <w:hyperlink w:anchor="__RefHeading___Toc504378301">
            <w:r>
              <w:rPr>
                <w:rStyle w:val="IndexLink"/>
                <w:lang w:val="en-CA" w:eastAsia="en-CA"/>
              </w:rPr>
              <w:t>EXHIBIT B-2  NOT USED</w:t>
              <w:tab/>
              <w:t>130</w:t>
            </w:r>
          </w:hyperlink>
        </w:p>
        <w:p>
          <w:pPr>
            <w:pStyle w:val="TOC1"/>
            <w:tabs>
              <w:tab w:val="clear" w:pos="720"/>
              <w:tab w:val="right" w:pos="9350" w:leader="dot"/>
            </w:tabs>
            <w:rPr>
              <w:szCs w:val="24"/>
              <w:lang w:val="en-CA" w:eastAsia="en-CA"/>
            </w:rPr>
          </w:pPr>
          <w:hyperlink w:anchor="__RefHeading___Toc504378302">
            <w:r>
              <w:rPr>
                <w:rStyle w:val="IndexLink"/>
                <w:lang w:val="en-CA" w:eastAsia="en-CA"/>
              </w:rPr>
              <w:t>EXHIBIT B</w:t>
              <w:noBreakHyphen/>
              <w:t>3  NOT USED</w:t>
              <w:tab/>
              <w:t>131</w:t>
            </w:r>
          </w:hyperlink>
        </w:p>
        <w:p>
          <w:pPr>
            <w:pStyle w:val="TOC1"/>
            <w:tabs>
              <w:tab w:val="clear" w:pos="720"/>
              <w:tab w:val="right" w:pos="9350" w:leader="dot"/>
            </w:tabs>
            <w:rPr>
              <w:szCs w:val="24"/>
              <w:lang w:val="en-CA" w:eastAsia="en-CA"/>
            </w:rPr>
          </w:pPr>
          <w:hyperlink w:anchor="__RefHeading___Toc504378303">
            <w:r>
              <w:rPr>
                <w:rStyle w:val="IndexLink"/>
                <w:lang w:val="en-CA" w:eastAsia="en-CA"/>
              </w:rPr>
              <w:t>EXHIBIT B</w:t>
              <w:noBreakHyphen/>
              <w:t>4  APPROVED VENDORS</w:t>
              <w:tab/>
              <w:t>132</w:t>
            </w:r>
          </w:hyperlink>
        </w:p>
        <w:p>
          <w:pPr>
            <w:pStyle w:val="TOC1"/>
            <w:tabs>
              <w:tab w:val="clear" w:pos="720"/>
              <w:tab w:val="right" w:pos="9350" w:leader="dot"/>
            </w:tabs>
            <w:rPr>
              <w:szCs w:val="24"/>
              <w:lang w:val="en-CA" w:eastAsia="en-CA"/>
            </w:rPr>
          </w:pPr>
          <w:hyperlink w:anchor="__RefHeading___Toc504378304">
            <w:r>
              <w:rPr>
                <w:rStyle w:val="IndexLink"/>
                <w:lang w:val="en-CA" w:eastAsia="en-CA"/>
              </w:rPr>
              <w:t>EXHIBIT B-5  DOCUMENT REVIEW STATUS CRITERIA</w:t>
              <w:tab/>
              <w:t>139</w:t>
            </w:r>
          </w:hyperlink>
        </w:p>
        <w:p>
          <w:pPr>
            <w:pStyle w:val="TOC1"/>
            <w:tabs>
              <w:tab w:val="clear" w:pos="720"/>
              <w:tab w:val="right" w:pos="9350" w:leader="dot"/>
            </w:tabs>
            <w:rPr>
              <w:szCs w:val="24"/>
              <w:lang w:val="en-CA" w:eastAsia="en-CA"/>
            </w:rPr>
          </w:pPr>
          <w:hyperlink w:anchor="__RefHeading___Toc504378305">
            <w:r>
              <w:rPr>
                <w:rStyle w:val="IndexLink"/>
                <w:lang w:val="en-CA" w:eastAsia="en-CA"/>
              </w:rPr>
              <w:t>EXHIBIT C-1  SELLER PARENT GUARANTEE</w:t>
              <w:tab/>
              <w:t>141</w:t>
            </w:r>
          </w:hyperlink>
        </w:p>
        <w:p>
          <w:pPr>
            <w:pStyle w:val="TOC1"/>
            <w:tabs>
              <w:tab w:val="clear" w:pos="720"/>
              <w:tab w:val="right" w:pos="9350" w:leader="dot"/>
            </w:tabs>
            <w:rPr>
              <w:szCs w:val="24"/>
              <w:lang w:val="en-CA" w:eastAsia="en-CA"/>
            </w:rPr>
          </w:pPr>
          <w:hyperlink w:anchor="__RefHeading___Toc504378306">
            <w:r>
              <w:rPr>
                <w:rStyle w:val="IndexLink"/>
                <w:lang w:val="en-CA" w:eastAsia="en-CA"/>
              </w:rPr>
              <w:t>EXHIBIT C-2  NOT USED</w:t>
              <w:tab/>
              <w:t>143</w:t>
            </w:r>
          </w:hyperlink>
        </w:p>
        <w:p>
          <w:pPr>
            <w:pStyle w:val="TOC1"/>
            <w:tabs>
              <w:tab w:val="clear" w:pos="720"/>
              <w:tab w:val="right" w:pos="9350" w:leader="dot"/>
            </w:tabs>
            <w:rPr>
              <w:szCs w:val="24"/>
              <w:lang w:val="en-CA" w:eastAsia="en-CA"/>
            </w:rPr>
          </w:pPr>
          <w:hyperlink w:anchor="__RefHeading___Toc504378307">
            <w:r>
              <w:rPr>
                <w:rStyle w:val="IndexLink"/>
                <w:lang w:val="en-CA" w:eastAsia="en-CA"/>
              </w:rPr>
              <w:t>EXHIBIT E NOT USED</w:t>
              <w:tab/>
              <w:t>146</w:t>
            </w:r>
          </w:hyperlink>
        </w:p>
        <w:p>
          <w:pPr>
            <w:pStyle w:val="TOC1"/>
            <w:tabs>
              <w:tab w:val="clear" w:pos="720"/>
              <w:tab w:val="right" w:pos="9350" w:leader="dot"/>
            </w:tabs>
            <w:rPr>
              <w:szCs w:val="24"/>
              <w:lang w:val="en-CA" w:eastAsia="en-CA"/>
            </w:rPr>
          </w:pPr>
          <w:hyperlink w:anchor="__RefHeading___Toc504378308">
            <w:r>
              <w:rPr>
                <w:rStyle w:val="IndexLink"/>
                <w:lang w:val="en-CA" w:eastAsia="en-CA"/>
              </w:rPr>
              <w:t>EXHIBIT F  PERFORMANCE TEST GUIDELINES</w:t>
              <w:tab/>
              <w:t>147</w:t>
            </w:r>
          </w:hyperlink>
        </w:p>
        <w:p>
          <w:pPr>
            <w:pStyle w:val="TOC1"/>
            <w:tabs>
              <w:tab w:val="clear" w:pos="720"/>
              <w:tab w:val="right" w:pos="9350" w:leader="dot"/>
            </w:tabs>
            <w:rPr>
              <w:szCs w:val="24"/>
              <w:lang w:val="en-CA" w:eastAsia="en-CA"/>
            </w:rPr>
          </w:pPr>
          <w:hyperlink w:anchor="__RefHeading___Toc504378309">
            <w:r>
              <w:rPr>
                <w:rStyle w:val="IndexLink"/>
                <w:lang w:val="en-CA" w:eastAsia="en-CA"/>
              </w:rPr>
              <w:t>EXHIBIT F-1  SOUND LEVEL TEST GUIDELINES</w:t>
              <w:tab/>
              <w:t>151</w:t>
            </w:r>
          </w:hyperlink>
        </w:p>
        <w:p>
          <w:pPr>
            <w:pStyle w:val="TOC1"/>
            <w:tabs>
              <w:tab w:val="clear" w:pos="720"/>
              <w:tab w:val="right" w:pos="9350" w:leader="dot"/>
            </w:tabs>
            <w:rPr>
              <w:szCs w:val="24"/>
              <w:lang w:val="en-CA" w:eastAsia="en-CA"/>
            </w:rPr>
          </w:pPr>
          <w:hyperlink w:anchor="__RefHeading___Toc504378310">
            <w:r>
              <w:rPr>
                <w:rStyle w:val="IndexLink"/>
                <w:lang w:val="en-CA" w:eastAsia="en-CA"/>
              </w:rPr>
              <w:t>EXHIBIT F-2  EMISSIONS TEST GUIDELINES</w:t>
              <w:tab/>
              <w:t>153</w:t>
            </w:r>
          </w:hyperlink>
        </w:p>
        <w:p>
          <w:pPr>
            <w:pStyle w:val="TOC1"/>
            <w:tabs>
              <w:tab w:val="clear" w:pos="720"/>
              <w:tab w:val="right" w:pos="9350" w:leader="dot"/>
            </w:tabs>
            <w:rPr>
              <w:szCs w:val="24"/>
              <w:lang w:val="en-CA" w:eastAsia="en-CA"/>
            </w:rPr>
          </w:pPr>
          <w:hyperlink w:anchor="__RefHeading___Toc504378311">
            <w:r>
              <w:rPr>
                <w:rStyle w:val="IndexLink"/>
                <w:lang w:val="en-CA" w:eastAsia="en-CA"/>
              </w:rPr>
              <w:t>EXHIBIT G-1  PERFORMANCE TEST CERTIFICATE</w:t>
              <w:tab/>
              <w:t>157</w:t>
            </w:r>
          </w:hyperlink>
        </w:p>
        <w:p>
          <w:pPr>
            <w:pStyle w:val="TOC1"/>
            <w:tabs>
              <w:tab w:val="clear" w:pos="720"/>
              <w:tab w:val="right" w:pos="9350" w:leader="dot"/>
            </w:tabs>
            <w:rPr>
              <w:szCs w:val="24"/>
              <w:lang w:val="en-CA" w:eastAsia="en-CA"/>
            </w:rPr>
          </w:pPr>
          <w:hyperlink w:anchor="__RefHeading___Toc504378312">
            <w:r>
              <w:rPr>
                <w:rStyle w:val="IndexLink"/>
                <w:lang w:val="en-CA" w:eastAsia="en-CA"/>
              </w:rPr>
              <w:t>EXHIBIT G-2  PERFORMANCE TEST COMPLETION CERTIFICATE</w:t>
              <w:tab/>
              <w:t>158</w:t>
            </w:r>
          </w:hyperlink>
        </w:p>
        <w:p>
          <w:pPr>
            <w:pStyle w:val="TOC1"/>
            <w:tabs>
              <w:tab w:val="clear" w:pos="720"/>
              <w:tab w:val="right" w:pos="9350" w:leader="dot"/>
            </w:tabs>
            <w:rPr>
              <w:szCs w:val="24"/>
              <w:lang w:val="en-CA" w:eastAsia="en-CA"/>
            </w:rPr>
          </w:pPr>
          <w:hyperlink w:anchor="__RefHeading___Toc504378313">
            <w:r>
              <w:rPr>
                <w:rStyle w:val="IndexLink"/>
                <w:lang w:val="en-CA" w:eastAsia="en-CA"/>
              </w:rPr>
              <w:t>EXHIBIT H-1  TECHNICAL DIRECTION OF INSTALLATION</w:t>
              <w:tab/>
              <w:t>160</w:t>
            </w:r>
          </w:hyperlink>
        </w:p>
        <w:p>
          <w:pPr>
            <w:pStyle w:val="TOC1"/>
            <w:tabs>
              <w:tab w:val="clear" w:pos="720"/>
              <w:tab w:val="right" w:pos="9350" w:leader="dot"/>
            </w:tabs>
            <w:rPr>
              <w:szCs w:val="24"/>
              <w:lang w:val="en-CA" w:eastAsia="en-CA"/>
            </w:rPr>
          </w:pPr>
          <w:hyperlink w:anchor="__RefHeading___Toc504378314">
            <w:r>
              <w:rPr>
                <w:rStyle w:val="IndexLink"/>
                <w:lang w:val="en-CA" w:eastAsia="en-CA"/>
              </w:rPr>
              <w:t>EXHIBIT H-2  TRAINING</w:t>
              <w:tab/>
              <w:t>165</w:t>
            </w:r>
          </w:hyperlink>
        </w:p>
        <w:p>
          <w:pPr>
            <w:pStyle w:val="TOC1"/>
            <w:tabs>
              <w:tab w:val="clear" w:pos="720"/>
              <w:tab w:val="right" w:pos="9350" w:leader="dot"/>
            </w:tabs>
            <w:rPr>
              <w:szCs w:val="24"/>
              <w:lang w:val="en-CA" w:eastAsia="en-CA"/>
            </w:rPr>
          </w:pPr>
          <w:hyperlink w:anchor="__RefHeading___Toc504378315">
            <w:r>
              <w:rPr>
                <w:rStyle w:val="IndexLink"/>
                <w:lang w:val="en-CA" w:eastAsia="en-CA"/>
              </w:rPr>
              <w:t>EXHIBIT I  CANCELLATION CHARGE</w:t>
              <w:tab/>
              <w:t>172</w:t>
            </w:r>
          </w:hyperlink>
        </w:p>
        <w:p>
          <w:pPr>
            <w:pStyle w:val="TOC1"/>
            <w:tabs>
              <w:tab w:val="clear" w:pos="720"/>
              <w:tab w:val="right" w:pos="9350" w:leader="dot"/>
            </w:tabs>
            <w:rPr>
              <w:szCs w:val="24"/>
              <w:lang w:val="en-CA" w:eastAsia="en-CA"/>
            </w:rPr>
          </w:pPr>
          <w:hyperlink w:anchor="__RefHeading___Toc504378316">
            <w:r>
              <w:rPr>
                <w:rStyle w:val="IndexLink"/>
                <w:lang w:val="en-CA" w:eastAsia="en-CA"/>
              </w:rPr>
              <w:t>EXHIBIT J  QUALITY</w:t>
              <w:tab/>
              <w:t>173</w:t>
            </w:r>
          </w:hyperlink>
        </w:p>
        <w:p>
          <w:pPr>
            <w:pStyle w:val="TOC1"/>
            <w:tabs>
              <w:tab w:val="clear" w:pos="720"/>
              <w:tab w:val="right" w:pos="9350" w:leader="dot"/>
            </w:tabs>
            <w:rPr>
              <w:szCs w:val="24"/>
              <w:lang w:val="en-CA" w:eastAsia="en-CA"/>
            </w:rPr>
          </w:pPr>
          <w:hyperlink w:anchor="__RefHeading___Toc504378317">
            <w:r>
              <w:rPr>
                <w:rStyle w:val="IndexLink"/>
                <w:lang w:val="en-CA" w:eastAsia="en-CA"/>
              </w:rPr>
              <w:t>EXHIBIT K  PROJECT PLANNING</w:t>
              <w:tab/>
              <w:t>178</w:t>
            </w:r>
          </w:hyperlink>
        </w:p>
        <w:p>
          <w:pPr>
            <w:pStyle w:val="TOC1"/>
            <w:tabs>
              <w:tab w:val="clear" w:pos="720"/>
              <w:tab w:val="right" w:pos="9350" w:leader="dot"/>
            </w:tabs>
            <w:rPr>
              <w:szCs w:val="24"/>
              <w:lang w:val="en-CA" w:eastAsia="en-CA"/>
            </w:rPr>
          </w:pPr>
          <w:hyperlink w:anchor="__RefHeading___Toc504378318">
            <w:r>
              <w:rPr>
                <w:rStyle w:val="IndexLink"/>
                <w:lang w:val="en-CA" w:eastAsia="en-CA"/>
              </w:rPr>
              <w:t>EXHIBIT L EQUIPMENT REQUIRING INSURABILITY CERTIFICATE</w:t>
              <w:tab/>
              <w:t>180</w:t>
            </w:r>
          </w:hyperlink>
        </w:p>
        <w:p>
          <w:pPr>
            <w:pStyle w:val="TOC1"/>
            <w:tabs>
              <w:tab w:val="clear" w:pos="720"/>
              <w:tab w:val="right" w:pos="9350" w:leader="dot"/>
            </w:tabs>
            <w:rPr>
              <w:szCs w:val="24"/>
              <w:lang w:val="en-CA" w:eastAsia="en-CA"/>
            </w:rPr>
          </w:pPr>
          <w:hyperlink w:anchor="__RefHeading___Toc504378319">
            <w:r>
              <w:rPr>
                <w:rStyle w:val="IndexLink"/>
                <w:lang w:val="en-CA" w:eastAsia="en-CA"/>
              </w:rPr>
              <w:t>EXHIBIT M-1  NOT USED</w:t>
              <w:tab/>
              <w:t>181</w:t>
            </w:r>
          </w:hyperlink>
        </w:p>
        <w:p>
          <w:pPr>
            <w:pStyle w:val="TOC1"/>
            <w:tabs>
              <w:tab w:val="clear" w:pos="720"/>
              <w:tab w:val="right" w:pos="9350" w:leader="dot"/>
            </w:tabs>
            <w:rPr>
              <w:szCs w:val="24"/>
              <w:lang w:val="en-CA" w:eastAsia="en-CA"/>
            </w:rPr>
          </w:pPr>
          <w:hyperlink w:anchor="__RefHeading___Toc504378320">
            <w:r>
              <w:rPr>
                <w:rStyle w:val="IndexLink"/>
                <w:lang w:val="en-CA" w:eastAsia="en-CA"/>
              </w:rPr>
              <w:t>EXHIBIT M-2 NOT USED</w:t>
              <w:tab/>
              <w:t>182</w:t>
            </w:r>
          </w:hyperlink>
        </w:p>
        <w:p>
          <w:pPr>
            <w:pStyle w:val="TOC1"/>
            <w:tabs>
              <w:tab w:val="clear" w:pos="720"/>
              <w:tab w:val="right" w:pos="9350" w:leader="dot"/>
            </w:tabs>
            <w:rPr>
              <w:szCs w:val="24"/>
              <w:lang w:val="en-CA" w:eastAsia="en-CA"/>
            </w:rPr>
          </w:pPr>
          <w:hyperlink w:anchor="__RefHeading___Toc504378321">
            <w:r>
              <w:rPr>
                <w:rStyle w:val="IndexLink"/>
                <w:lang w:val="en-CA" w:eastAsia="en-CA"/>
              </w:rPr>
              <w:t>EXHIBIT N-1  PURCHASE AMOUNT RECONCILIATION</w:t>
              <w:tab/>
              <w:t>183</w:t>
            </w:r>
          </w:hyperlink>
        </w:p>
        <w:p>
          <w:pPr>
            <w:pStyle w:val="TOC1"/>
            <w:tabs>
              <w:tab w:val="clear" w:pos="720"/>
              <w:tab w:val="right" w:pos="9350" w:leader="dot"/>
            </w:tabs>
            <w:rPr>
              <w:szCs w:val="24"/>
              <w:lang w:val="en-CA" w:eastAsia="en-CA"/>
            </w:rPr>
          </w:pPr>
          <w:hyperlink w:anchor="__RefHeading___Toc504378322">
            <w:r>
              <w:rPr>
                <w:rStyle w:val="IndexLink"/>
                <w:lang w:val="en-CA" w:eastAsia="en-CA"/>
              </w:rPr>
              <w:t>EXHIBIT N-2  OPTIONS</w:t>
              <w:tab/>
              <w:t>184</w:t>
            </w:r>
          </w:hyperlink>
        </w:p>
        <w:p>
          <w:pPr>
            <w:pStyle w:val="TOC1"/>
            <w:tabs>
              <w:tab w:val="clear" w:pos="720"/>
              <w:tab w:val="right" w:pos="9350" w:leader="dot"/>
            </w:tabs>
            <w:rPr>
              <w:szCs w:val="24"/>
              <w:lang w:val="en-CA" w:eastAsia="en-CA"/>
            </w:rPr>
          </w:pPr>
          <w:hyperlink w:anchor="__RefHeading___Toc504378323">
            <w:r>
              <w:rPr>
                <w:rStyle w:val="IndexLink"/>
                <w:lang w:val="en-CA" w:eastAsia="en-CA"/>
              </w:rPr>
              <w:t>EXHIBIT O  HAZARDOUS MATERIAL NOTIFICATION</w:t>
              <w:tab/>
              <w:t>186</w:t>
            </w:r>
          </w:hyperlink>
        </w:p>
        <w:p>
          <w:pPr>
            <w:pStyle w:val="TOC1"/>
            <w:tabs>
              <w:tab w:val="clear" w:pos="720"/>
              <w:tab w:val="right" w:pos="9350" w:leader="dot"/>
            </w:tabs>
            <w:rPr>
              <w:szCs w:val="24"/>
              <w:lang w:val="en-CA" w:eastAsia="en-CA"/>
            </w:rPr>
          </w:pPr>
          <w:hyperlink w:anchor="__RefHeading___Toc504378324">
            <w:r>
              <w:rPr>
                <w:rStyle w:val="IndexLink"/>
                <w:lang w:val="en-CA" w:eastAsia="en-CA"/>
              </w:rPr>
              <w:t>EXHIBIT P  UNIT SERIAL NUMBER</w:t>
              <w:tab/>
              <w:t>188</w:t>
            </w:r>
          </w:hyperlink>
        </w:p>
        <w:p>
          <w:pPr>
            <w:pStyle w:val="TOC1"/>
            <w:tabs>
              <w:tab w:val="clear" w:pos="720"/>
              <w:tab w:val="right" w:pos="9350" w:leader="dot"/>
            </w:tabs>
            <w:rPr>
              <w:szCs w:val="24"/>
              <w:lang w:val="en-CA" w:eastAsia="en-CA"/>
            </w:rPr>
          </w:pPr>
          <w:hyperlink w:anchor="__RefHeading___Toc504378325">
            <w:r>
              <w:rPr>
                <w:rStyle w:val="IndexLink"/>
                <w:lang w:val="en-CA" w:eastAsia="en-CA"/>
              </w:rPr>
              <w:t>EXHIBIT Q SAMPLE PACKING LIST</w:t>
              <w:tab/>
              <w:t>189</w:t>
            </w:r>
          </w:hyperlink>
        </w:p>
        <w:p>
          <w:pPr>
            <w:pStyle w:val="TOC1"/>
            <w:tabs>
              <w:tab w:val="clear" w:pos="720"/>
              <w:tab w:val="right" w:pos="9350" w:leader="dot"/>
            </w:tabs>
            <w:rPr>
              <w:szCs w:val="24"/>
              <w:lang w:val="en-CA" w:eastAsia="en-CA"/>
            </w:rPr>
          </w:pPr>
          <w:hyperlink w:anchor="__RefHeading___Toc504378326">
            <w:r>
              <w:rPr>
                <w:rStyle w:val="IndexLink"/>
                <w:lang w:val="en-CA" w:eastAsia="en-CA"/>
              </w:rPr>
              <w:t>EXHIBIT R  NOT USED</w:t>
              <w:tab/>
              <w:t>191</w:t>
            </w:r>
          </w:hyperlink>
        </w:p>
        <w:p>
          <w:pPr>
            <w:pStyle w:val="TOC1"/>
            <w:tabs>
              <w:tab w:val="clear" w:pos="720"/>
              <w:tab w:val="right" w:pos="9350" w:leader="dot"/>
            </w:tabs>
            <w:rPr>
              <w:szCs w:val="24"/>
              <w:lang w:val="en-CA" w:eastAsia="en-CA"/>
            </w:rPr>
          </w:pPr>
          <w:hyperlink w:anchor="__RefHeading___Toc504378327">
            <w:r>
              <w:rPr>
                <w:rStyle w:val="IndexLink"/>
                <w:lang w:val="en-CA" w:eastAsia="en-CA"/>
              </w:rPr>
              <w:t>EXHIBIT S  FINAL WAIVER  OF LIENS FORM</w:t>
              <w:tab/>
              <w:t>192</w:t>
            </w:r>
          </w:hyperlink>
        </w:p>
        <w:p>
          <w:pPr>
            <w:pStyle w:val="TOC1"/>
            <w:tabs>
              <w:tab w:val="clear" w:pos="720"/>
              <w:tab w:val="right" w:pos="9350" w:leader="dot"/>
            </w:tabs>
            <w:rPr>
              <w:szCs w:val="24"/>
              <w:lang w:val="en-CA" w:eastAsia="en-CA"/>
            </w:rPr>
          </w:pPr>
          <w:hyperlink w:anchor="__RefHeading___Toc504378328">
            <w:r>
              <w:rPr>
                <w:rStyle w:val="IndexLink"/>
                <w:lang w:val="en-CA" w:eastAsia="en-CA"/>
              </w:rPr>
              <w:t>EXHIBIT T  NOT USED</w:t>
              <w:tab/>
              <w:t>196</w:t>
            </w:r>
          </w:hyperlink>
        </w:p>
        <w:p>
          <w:pPr>
            <w:pStyle w:val="TOC1"/>
            <w:tabs>
              <w:tab w:val="clear" w:pos="720"/>
              <w:tab w:val="right" w:pos="9350" w:leader="dot"/>
            </w:tabs>
            <w:rPr>
              <w:szCs w:val="24"/>
              <w:lang w:val="en-CA" w:eastAsia="en-CA"/>
            </w:rPr>
          </w:pPr>
          <w:hyperlink w:anchor="__RefHeading___Toc504378329">
            <w:r>
              <w:rPr>
                <w:rStyle w:val="IndexLink"/>
                <w:lang w:val="en-CA" w:eastAsia="en-CA"/>
              </w:rPr>
              <w:t>EXHIBIT U  NOT USED</w:t>
              <w:tab/>
              <w:t>197</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the ___ day of January, 2001 and effective as of the 3</w:t>
      </w:r>
      <w:r>
        <w:rPr>
          <w:vertAlign w:val="superscript"/>
        </w:rPr>
        <w:t>rd</w:t>
      </w:r>
      <w:r>
        <w:rPr/>
        <w:t xml:space="preserve"> day of January, 2001 (hereinafter, the “Effective Date”), by and between E-Next Generation LLC, a Delaware limited liability company, (“Purchaser”),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six (6) LM6000 Enhanced Sprint combustion turbine generator sets (the “Units,” whether one or more) for installation in its 237,712 kW electricity generation plant to be located in or near Fountain, Colorado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4377913"/>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4377914"/>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4377915"/>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4377916"/>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4377917"/>
      <w:r>
        <w:rPr/>
        <w:t>Adjusted Heat Rate</w:t>
      </w:r>
      <w:bookmarkEnd w:id="7"/>
      <w:commentRangeStart w:id="3"/>
      <w:r>
        <w:rPr>
          <w:vanish/>
          <w:color w:val="FF0000"/>
        </w:rPr>
        <w:t>»</w:t>
      </w:r>
      <w:commentRangeEnd w:id="3"/>
      <w:r>
        <w:commentReference w:id="3"/>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8" w:name="__RefHeading___Toc504377918"/>
      <w:r>
        <w:rPr/>
        <w:t>Affected Party</w:t>
      </w:r>
      <w:bookmarkEnd w:id="8"/>
      <w:commentRangeStart w:id="4"/>
      <w:r>
        <w:rPr>
          <w:vanish/>
          <w:color w:val="FF0000"/>
        </w:rPr>
        <w:t>»</w:t>
      </w:r>
      <w:commentRangeEnd w:id="4"/>
      <w:r>
        <w:commentReference w:id="4"/>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9" w:name="__RefHeading___Toc504377919"/>
      <w:r>
        <w:rPr/>
        <w:t>Affiliate</w:t>
      </w:r>
      <w:bookmarkEnd w:id="9"/>
      <w:commentRangeStart w:id="5"/>
      <w:r>
        <w:rPr>
          <w:vanish/>
          <w:color w:val="FF0000"/>
        </w:rPr>
        <w:t>»</w:t>
      </w:r>
      <w:commentRangeEnd w:id="5"/>
      <w:r>
        <w:commentReference w:id="5"/>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0" w:name="__RefHeading___Toc504377920"/>
      <w:r>
        <w:rPr/>
        <w:t>Agreement</w:t>
      </w:r>
      <w:bookmarkEnd w:id="10"/>
      <w:commentRangeStart w:id="6"/>
      <w:r>
        <w:rPr>
          <w:vanish/>
          <w:color w:val="FF0000"/>
        </w:rPr>
        <w:t>»</w:t>
      </w:r>
      <w:commentRangeEnd w:id="6"/>
      <w:r>
        <w:commentReference w:id="6"/>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1" w:name="__RefHeading___Toc504377921"/>
      <w:r>
        <w:rPr/>
        <w:t>Applicable Laws</w:t>
      </w:r>
      <w:bookmarkEnd w:id="11"/>
      <w:commentRangeStart w:id="7"/>
      <w:r>
        <w:rPr>
          <w:vanish/>
          <w:color w:val="FF0000"/>
        </w:rPr>
        <w:t>»</w:t>
      </w:r>
      <w:commentRangeEnd w:id="7"/>
      <w:r>
        <w:commentReference w:id="7"/>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2" w:name="__RefHeading___Toc504377922"/>
      <w:r>
        <w:rPr/>
        <w:t>Base Load</w:t>
      </w:r>
      <w:bookmarkEnd w:id="12"/>
      <w:commentRangeStart w:id="8"/>
      <w:r>
        <w:rPr>
          <w:vanish/>
          <w:color w:val="FF0000"/>
        </w:rPr>
        <w:t>»</w:t>
      </w:r>
      <w:commentRangeEnd w:id="8"/>
      <w:r>
        <w:commentReference w:id="8"/>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3" w:name="__RefHeading___Toc504377923"/>
      <w:r>
        <w:rPr/>
        <w:t>Basis Conditions</w:t>
      </w:r>
      <w:bookmarkEnd w:id="13"/>
      <w:commentRangeStart w:id="9"/>
      <w:r>
        <w:rPr>
          <w:vanish/>
          <w:color w:val="FF0000"/>
        </w:rPr>
        <w:t>»</w:t>
      </w:r>
      <w:commentRangeEnd w:id="9"/>
      <w:r>
        <w:commentReference w:id="9"/>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4" w:name="__RefHeading___Toc504377924"/>
      <w:r>
        <w:rPr/>
        <w:t>BTU</w:t>
      </w:r>
      <w:bookmarkEnd w:id="14"/>
      <w:commentRangeStart w:id="10"/>
      <w:r>
        <w:rPr>
          <w:vanish/>
          <w:color w:val="FF0000"/>
        </w:rPr>
        <w:t>»</w:t>
      </w:r>
      <w:commentRangeEnd w:id="10"/>
      <w:r>
        <w:commentReference w:id="10"/>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5" w:name="__RefHeading___Toc504377925"/>
      <w:r>
        <w:rPr/>
        <w:t>Cancellation Charge</w:t>
      </w:r>
      <w:bookmarkEnd w:id="15"/>
      <w:commentRangeStart w:id="11"/>
      <w:r>
        <w:rPr>
          <w:vanish/>
          <w:color w:val="FF0000"/>
        </w:rPr>
        <w:t>»</w:t>
      </w:r>
      <w:commentRangeEnd w:id="11"/>
      <w:r>
        <w:commentReference w:id="11"/>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6" w:name="__RefHeading___Toc504377926"/>
      <w:r>
        <w:rPr/>
        <w:t>Change in Law</w:t>
      </w:r>
      <w:bookmarkEnd w:id="16"/>
      <w:commentRangeStart w:id="12"/>
      <w:r>
        <w:rPr>
          <w:vanish/>
          <w:color w:val="FF0000"/>
        </w:rPr>
        <w:t>»</w:t>
      </w:r>
      <w:commentRangeEnd w:id="12"/>
      <w:r>
        <w:commentReference w:id="12"/>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7" w:name="__RefHeading___Toc504377927"/>
      <w:r>
        <w:rPr/>
        <w:t>Change Order</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18" w:name="__RefHeading___Toc504377928"/>
      <w:r>
        <w:rPr/>
        <w:t>Claim</w:t>
      </w:r>
      <w:bookmarkEnd w:id="18"/>
      <w:commentRangeStart w:id="14"/>
      <w:r>
        <w:rPr>
          <w:vanish/>
          <w:color w:val="FF0000"/>
        </w:rPr>
        <w:t>»</w:t>
      </w:r>
      <w:commentRangeEnd w:id="14"/>
      <w:r>
        <w:commentReference w:id="14"/>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19" w:name="__RefHeading___Toc504377929"/>
      <w:r>
        <w:rPr/>
        <w:t>Commercial Operation</w:t>
      </w:r>
      <w:bookmarkEnd w:id="19"/>
      <w:commentRangeStart w:id="15"/>
      <w:r>
        <w:rPr>
          <w:vanish/>
          <w:color w:val="FF0000"/>
        </w:rPr>
        <w:t>»</w:t>
      </w:r>
      <w:commentRangeEnd w:id="15"/>
      <w:r>
        <w:commentReference w:id="15"/>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0" w:name="__RefHeading___Toc504377930"/>
      <w:r>
        <w:rPr/>
        <w:t>Commissioning Period</w:t>
      </w:r>
      <w:bookmarkEnd w:id="20"/>
      <w:commentRangeStart w:id="16"/>
      <w:r>
        <w:rPr>
          <w:vanish/>
          <w:color w:val="FF0000"/>
        </w:rPr>
        <w:t>»</w:t>
      </w:r>
      <w:commentRangeEnd w:id="16"/>
      <w:r>
        <w:commentReference w:id="16"/>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1" w:name="__RefHeading___Toc504377931"/>
      <w:r>
        <w:rPr/>
        <w:t>Cover Damages</w:t>
      </w:r>
      <w:bookmarkEnd w:id="21"/>
      <w:commentRangeStart w:id="17"/>
      <w:r>
        <w:rPr>
          <w:vanish/>
          <w:color w:val="FF0000"/>
        </w:rPr>
        <w:t>»</w:t>
      </w:r>
      <w:commentRangeEnd w:id="17"/>
      <w:r>
        <w:commentReference w:id="17"/>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2" w:name="__RefHeading___Toc504377932"/>
      <w:r>
        <w:rPr/>
        <w:t>Day</w:t>
      </w:r>
      <w:bookmarkEnd w:id="22"/>
      <w:commentRangeStart w:id="18"/>
      <w:r>
        <w:rPr>
          <w:vanish/>
          <w:color w:val="FF0000"/>
        </w:rPr>
        <w:t>»</w:t>
      </w:r>
      <w:commentRangeEnd w:id="18"/>
      <w:r>
        <w:commentReference w:id="18"/>
      </w:r>
      <w:r>
        <w:rPr>
          <w:vanish w:val="false"/>
        </w:rPr>
      </w:r>
    </w:p>
    <w:p>
      <w:pPr>
        <w:pStyle w:val="BodyText"/>
        <w:rPr/>
      </w:pPr>
      <w:r>
        <w:rPr/>
        <w:t xml:space="preserve">.  Shall mean a calendar day, including weekdays, weekends, and holidays. </w:t>
      </w:r>
    </w:p>
    <w:p>
      <w:pPr>
        <w:pStyle w:val="Heading2"/>
        <w:ind w:hanging="0" w:start="0"/>
        <w:rPr>
          <w:vanish/>
        </w:rPr>
      </w:pPr>
      <w:bookmarkStart w:id="23" w:name="__RefHeading___Toc504377933"/>
      <w:r>
        <w:rPr/>
        <w:t>Delivery Liquidated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4" w:name="__RefHeading___Toc504377934"/>
      <w:r>
        <w:rPr/>
        <w:t>Delivery Point</w:t>
      </w:r>
      <w:bookmarkEnd w:id="24"/>
      <w:commentRangeStart w:id="20"/>
      <w:r>
        <w:rPr>
          <w:vanish/>
          <w:color w:val="FF0000"/>
        </w:rPr>
        <w:t>»</w:t>
      </w:r>
      <w:commentRangeEnd w:id="20"/>
      <w:r>
        <w:commentReference w:id="20"/>
      </w:r>
      <w:r>
        <w:rPr>
          <w:vanish w:val="false"/>
        </w:rPr>
      </w:r>
    </w:p>
    <w:p>
      <w:pPr>
        <w:pStyle w:val="BodyText"/>
        <w:rPr/>
      </w:pPr>
      <w:r>
        <w:rPr/>
        <w:t>.  Shall mean 16415 Jacinto Port Blvd., Houston, Texas.</w:t>
      </w:r>
    </w:p>
    <w:p>
      <w:pPr>
        <w:pStyle w:val="Heading2"/>
        <w:ind w:hanging="0" w:start="0"/>
        <w:rPr>
          <w:vanish/>
        </w:rPr>
      </w:pPr>
      <w:bookmarkStart w:id="25" w:name="__RefHeading___Toc504377935"/>
      <w:r>
        <w:rPr/>
        <w:t>Effective Date</w:t>
      </w:r>
      <w:bookmarkEnd w:id="25"/>
      <w:commentRangeStart w:id="21"/>
      <w:r>
        <w:rPr>
          <w:vanish/>
          <w:color w:val="FF0000"/>
        </w:rPr>
        <w:t>»</w:t>
      </w:r>
      <w:commentRangeEnd w:id="21"/>
      <w:r>
        <w:commentReference w:id="21"/>
      </w:r>
      <w:r>
        <w:rPr>
          <w:vanish w:val="false"/>
        </w:rPr>
      </w:r>
    </w:p>
    <w:p>
      <w:pPr>
        <w:pStyle w:val="BodyText"/>
        <w:rPr/>
      </w:pPr>
      <w:r>
        <w:rPr/>
        <w:t>.  Shall have the meaning as set forth in Recitals.</w:t>
      </w:r>
    </w:p>
    <w:p>
      <w:pPr>
        <w:pStyle w:val="Heading2"/>
        <w:ind w:hanging="0" w:start="0"/>
        <w:rPr>
          <w:vanish/>
        </w:rPr>
      </w:pPr>
      <w:bookmarkStart w:id="26" w:name="__RefHeading___Toc504377936"/>
      <w:r>
        <w:rPr/>
        <w:t>Emissions</w:t>
      </w:r>
      <w:bookmarkEnd w:id="26"/>
      <w:commentRangeStart w:id="22"/>
      <w:r>
        <w:rPr>
          <w:vanish/>
          <w:color w:val="FF0000"/>
        </w:rPr>
        <w:t>»</w:t>
      </w:r>
      <w:commentRangeEnd w:id="22"/>
      <w:r>
        <w:commentReference w:id="22"/>
      </w:r>
      <w:r>
        <w:rPr>
          <w:vanish w:val="false"/>
        </w:rPr>
      </w:r>
    </w:p>
    <w:p>
      <w:pPr>
        <w:pStyle w:val="BodyText"/>
        <w:rPr/>
      </w:pPr>
      <w:r>
        <w:rPr/>
        <w:t>.  Shall mean the exhaust emissions of a Unit as measured during a Performance Test.</w:t>
      </w:r>
    </w:p>
    <w:p>
      <w:pPr>
        <w:pStyle w:val="Heading2"/>
        <w:ind w:hanging="0" w:start="0"/>
        <w:rPr>
          <w:vanish/>
        </w:rPr>
      </w:pPr>
      <w:bookmarkStart w:id="27" w:name="__RefHeading___Toc504377937"/>
      <w:r>
        <w:rPr/>
        <w:t>Emissions Guarantee</w:t>
      </w:r>
      <w:bookmarkEnd w:id="27"/>
      <w:commentRangeStart w:id="23"/>
      <w:r>
        <w:rPr>
          <w:vanish/>
          <w:color w:val="FF0000"/>
        </w:rPr>
        <w:t>»</w:t>
      </w:r>
      <w:commentRangeEnd w:id="23"/>
      <w:r>
        <w:commentReference w:id="23"/>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28" w:name="__RefHeading___Toc504377938"/>
      <w:r>
        <w:rPr/>
        <w:t>Electrical Output</w:t>
      </w:r>
      <w:bookmarkEnd w:id="28"/>
      <w:commentRangeStart w:id="24"/>
      <w:r>
        <w:rPr>
          <w:vanish/>
          <w:color w:val="FF0000"/>
        </w:rPr>
        <w:t>»</w:t>
      </w:r>
      <w:commentRangeEnd w:id="24"/>
      <w:r>
        <w:commentReference w:id="24"/>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29" w:name="__RefHeading___Toc504377939"/>
      <w:r>
        <w:rPr/>
        <w:t>Electrical Output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0" w:name="__RefHeading___Toc504377940"/>
      <w:r>
        <w:rPr/>
        <w:t>Equipment</w:t>
      </w:r>
      <w:bookmarkEnd w:id="30"/>
      <w:commentRangeStart w:id="26"/>
      <w:r>
        <w:rPr>
          <w:vanish/>
          <w:color w:val="FF0000"/>
        </w:rPr>
        <w:t>»</w:t>
      </w:r>
      <w:commentRangeEnd w:id="26"/>
      <w:r>
        <w:commentReference w:id="26"/>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1" w:name="__RefHeading___Toc504377941"/>
      <w:r>
        <w:rPr/>
        <w:t>Event of Force Majeure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2" w:name="__RefHeading___Toc504377942"/>
      <w:r>
        <w:rPr/>
        <w:t>Event of Purchaser Default</w:t>
      </w:r>
      <w:bookmarkEnd w:id="32"/>
      <w:commentRangeStart w:id="28"/>
      <w:r>
        <w:rPr>
          <w:vanish/>
          <w:color w:val="FF0000"/>
        </w:rPr>
        <w:t>»</w:t>
      </w:r>
      <w:commentRangeEnd w:id="28"/>
      <w:r>
        <w:commentReference w:id="28"/>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3" w:name="__RefHeading___Toc504377943"/>
      <w:r>
        <w:rPr/>
        <w:t>Event of Seller Default</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4" w:name="__RefHeading___Toc504377944"/>
      <w:r>
        <w:rPr/>
        <w:t>Extended Warranty Period</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5" w:name="__RefHeading___Toc504377945"/>
      <w:r>
        <w:rPr/>
        <w:t>Facility</w:t>
      </w:r>
      <w:bookmarkEnd w:id="35"/>
      <w:commentRangeStart w:id="31"/>
      <w:r>
        <w:rPr>
          <w:vanish/>
          <w:color w:val="FF0000"/>
        </w:rPr>
        <w:t>»</w:t>
      </w:r>
      <w:commentRangeEnd w:id="31"/>
      <w:r>
        <w:commentReference w:id="31"/>
      </w:r>
      <w:r>
        <w:rPr>
          <w:vanish w:val="false"/>
        </w:rPr>
      </w:r>
    </w:p>
    <w:p>
      <w:pPr>
        <w:pStyle w:val="BodyText"/>
        <w:rPr>
          <w:b/>
        </w:rPr>
      </w:pPr>
      <w:r>
        <w:rPr/>
        <w:t>.  Shall have the meaning set forth in the Recitals.</w:t>
      </w:r>
    </w:p>
    <w:p>
      <w:pPr>
        <w:pStyle w:val="Heading2"/>
        <w:ind w:hanging="0" w:start="0"/>
        <w:rPr>
          <w:vanish/>
        </w:rPr>
      </w:pPr>
      <w:bookmarkStart w:id="36" w:name="__RefHeading___Toc504377946"/>
      <w:r>
        <w:rPr/>
        <w:t>Far Field Sound Level Guarantee</w:t>
      </w:r>
      <w:bookmarkEnd w:id="36"/>
      <w:commentRangeStart w:id="32"/>
      <w:r>
        <w:rPr>
          <w:vanish/>
          <w:color w:val="FF0000"/>
        </w:rPr>
        <w:t>»</w:t>
      </w:r>
      <w:commentRangeEnd w:id="32"/>
      <w:r>
        <w:commentReference w:id="32"/>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37" w:name="__RefHeading___Toc504377947"/>
      <w:r>
        <w:rPr/>
        <w:t>Guaranteed Levels</w:t>
      </w:r>
      <w:bookmarkEnd w:id="37"/>
      <w:commentRangeStart w:id="33"/>
      <w:r>
        <w:rPr>
          <w:vanish/>
          <w:color w:val="FF0000"/>
        </w:rPr>
        <w:t>»</w:t>
      </w:r>
      <w:commentRangeEnd w:id="33"/>
      <w:r>
        <w:commentReference w:id="33"/>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38" w:name="__RefHeading___Toc504377948"/>
      <w:r>
        <w:rPr/>
        <w:t>Guaranteed Unit Delivery Dates</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39" w:name="__RefHeading___Toc504377949"/>
      <w:r>
        <w:rPr/>
        <w:t>Hazardous Materials</w:t>
      </w:r>
      <w:bookmarkEnd w:id="39"/>
      <w:commentRangeStart w:id="35"/>
      <w:r>
        <w:rPr>
          <w:vanish/>
          <w:color w:val="FF0000"/>
        </w:rPr>
        <w:t>»</w:t>
      </w:r>
      <w:commentRangeEnd w:id="35"/>
      <w:r>
        <w:commentReference w:id="35"/>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0" w:name="__RefHeading___Toc504377950"/>
      <w:r>
        <w:rPr/>
        <w:t>Heat Rate</w:t>
      </w:r>
      <w:bookmarkEnd w:id="40"/>
      <w:commentRangeStart w:id="36"/>
      <w:r>
        <w:rPr>
          <w:vanish/>
          <w:color w:val="FF0000"/>
        </w:rPr>
        <w:t>»</w:t>
      </w:r>
      <w:commentRangeEnd w:id="36"/>
      <w:r>
        <w:commentReference w:id="36"/>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1" w:name="__RefHeading___Toc504377951"/>
      <w:r>
        <w:rPr/>
        <w:t>Heat Rate Guarantee</w:t>
      </w:r>
      <w:bookmarkEnd w:id="41"/>
      <w:commentRangeStart w:id="37"/>
      <w:r>
        <w:rPr>
          <w:vanish/>
          <w:color w:val="FF0000"/>
        </w:rPr>
        <w:t>»</w:t>
      </w:r>
      <w:commentRangeEnd w:id="37"/>
      <w:r>
        <w:commentReference w:id="37"/>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2" w:name="__RefHeading___Toc504377952"/>
      <w:r>
        <w:rPr/>
        <w:t>Heat Rate Liquidated Damages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3" w:name="__RefHeading___Toc504377953"/>
      <w:r>
        <w:rPr/>
        <w:t>Heat Rate Liquidated Damages Refund Reduction</w:t>
      </w:r>
      <w:bookmarkEnd w:id="43"/>
      <w:commentRangeStart w:id="39"/>
      <w:r>
        <w:rPr>
          <w:vanish/>
          <w:color w:val="FF0000"/>
        </w:rPr>
        <w:t>»</w:t>
      </w:r>
      <w:commentRangeEnd w:id="39"/>
      <w:r>
        <w:commentReference w:id="39"/>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4" w:name="__RefHeading___Toc504377954"/>
      <w:r>
        <w:rPr/>
        <w:t>Installation Period</w:t>
      </w:r>
      <w:bookmarkEnd w:id="44"/>
      <w:commentRangeStart w:id="40"/>
      <w:r>
        <w:rPr>
          <w:vanish/>
          <w:color w:val="FF0000"/>
        </w:rPr>
        <w:t>»</w:t>
      </w:r>
      <w:commentRangeEnd w:id="40"/>
      <w:r>
        <w:commentReference w:id="40"/>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5" w:name="__RefHeading___Toc504377955"/>
      <w:r>
        <w:rPr/>
        <w:t>Insurability Certificate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46" w:name="__RefHeading___Toc504377956"/>
      <w:r>
        <w:rPr/>
        <w:t>Insurance Representative</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47" w:name="__RefHeading___Toc504377957"/>
      <w:r>
        <w:rPr/>
        <w:t>Interest Rate</w:t>
      </w:r>
      <w:bookmarkEnd w:id="47"/>
      <w:commentRangeStart w:id="43"/>
      <w:r>
        <w:rPr>
          <w:vanish/>
          <w:color w:val="FF0000"/>
        </w:rPr>
        <w:t>»</w:t>
      </w:r>
      <w:commentRangeEnd w:id="43"/>
      <w:r>
        <w:commentReference w:id="43"/>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48" w:name="__RefHeading___Toc504377958"/>
      <w:r>
        <w:rPr/>
        <w:t>kW</w:t>
      </w:r>
      <w:bookmarkEnd w:id="48"/>
      <w:commentRangeStart w:id="44"/>
      <w:r>
        <w:rPr>
          <w:vanish/>
          <w:color w:val="FF0000"/>
        </w:rPr>
        <w:t>»</w:t>
      </w:r>
      <w:commentRangeEnd w:id="44"/>
      <w:r>
        <w:commentReference w:id="44"/>
      </w:r>
      <w:r>
        <w:rPr>
          <w:vanish w:val="false"/>
        </w:rPr>
      </w:r>
    </w:p>
    <w:p>
      <w:pPr>
        <w:pStyle w:val="BodyText"/>
        <w:rPr/>
      </w:pPr>
      <w:r>
        <w:rPr/>
        <w:t>.  Shall mean kilowatt.</w:t>
      </w:r>
    </w:p>
    <w:p>
      <w:pPr>
        <w:pStyle w:val="Heading2"/>
        <w:ind w:hanging="0" w:start="0"/>
        <w:rPr>
          <w:vanish/>
        </w:rPr>
      </w:pPr>
      <w:bookmarkStart w:id="49" w:name="__RefHeading___Toc504377959"/>
      <w:r>
        <w:rPr/>
        <w:t>kWh or kwh</w:t>
      </w:r>
      <w:bookmarkEnd w:id="49"/>
      <w:commentRangeStart w:id="45"/>
      <w:r>
        <w:rPr>
          <w:vanish/>
          <w:color w:val="FF0000"/>
        </w:rPr>
        <w:t>»</w:t>
      </w:r>
      <w:commentRangeEnd w:id="45"/>
      <w:r>
        <w:commentReference w:id="45"/>
      </w:r>
      <w:r>
        <w:rPr>
          <w:vanish w:val="false"/>
        </w:rPr>
      </w:r>
    </w:p>
    <w:p>
      <w:pPr>
        <w:pStyle w:val="BodyText"/>
        <w:rPr/>
      </w:pPr>
      <w:r>
        <w:rPr/>
        <w:t>.  Shall mean kilowatt hour.</w:t>
      </w:r>
    </w:p>
    <w:p>
      <w:pPr>
        <w:pStyle w:val="Heading2"/>
        <w:ind w:hanging="0" w:start="0"/>
        <w:rPr>
          <w:vanish/>
        </w:rPr>
      </w:pPr>
      <w:bookmarkStart w:id="50" w:name="__RefHeading___Toc504377960"/>
      <w:r>
        <w:rPr/>
        <w:t>Lender</w:t>
      </w:r>
      <w:bookmarkEnd w:id="50"/>
      <w:commentRangeStart w:id="46"/>
      <w:r>
        <w:rPr>
          <w:vanish/>
          <w:color w:val="FF0000"/>
        </w:rPr>
        <w:t>»</w:t>
      </w:r>
      <w:commentRangeEnd w:id="46"/>
      <w:r>
        <w:commentReference w:id="46"/>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1" w:name="__RefHeading___Toc504377961"/>
      <w:r>
        <w:rPr/>
        <w:t>Liquidated Damages</w:t>
      </w:r>
      <w:bookmarkEnd w:id="51"/>
      <w:commentRangeStart w:id="47"/>
      <w:r>
        <w:rPr>
          <w:vanish/>
          <w:color w:val="FF0000"/>
        </w:rPr>
        <w:t>»</w:t>
      </w:r>
      <w:commentRangeEnd w:id="47"/>
      <w:r>
        <w:commentReference w:id="47"/>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2" w:name="__RefHeading___Toc504377962"/>
      <w:r>
        <w:rPr/>
        <w:t>Liquidated Damages Events</w:t>
      </w:r>
      <w:bookmarkEnd w:id="52"/>
      <w:commentRangeStart w:id="48"/>
      <w:r>
        <w:rPr>
          <w:vanish/>
          <w:color w:val="FF0000"/>
        </w:rPr>
        <w:t>»</w:t>
      </w:r>
      <w:commentRangeEnd w:id="48"/>
      <w:r>
        <w:commentReference w:id="48"/>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3" w:name="__RefHeading___Toc504377963"/>
      <w:r>
        <w:rPr/>
        <w:t>Major Components</w:t>
      </w:r>
      <w:bookmarkEnd w:id="53"/>
      <w:commentRangeStart w:id="49"/>
      <w:r>
        <w:rPr>
          <w:vanish/>
          <w:color w:val="FF0000"/>
        </w:rPr>
        <w:t>»</w:t>
      </w:r>
      <w:commentRangeEnd w:id="49"/>
      <w:r>
        <w:commentReference w:id="49"/>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4" w:name="__RefHeading___Toc504377964"/>
      <w:r>
        <w:rPr/>
        <w:t>Marketing Agreement</w:t>
      </w:r>
      <w:bookmarkEnd w:id="54"/>
      <w:commentRangeStart w:id="50"/>
      <w:r>
        <w:rPr>
          <w:vanish/>
          <w:color w:val="FF0000"/>
        </w:rPr>
        <w:t>»</w:t>
      </w:r>
      <w:commentRangeEnd w:id="50"/>
      <w:r>
        <w:commentReference w:id="50"/>
      </w:r>
      <w:r>
        <w:rPr>
          <w:vanish w:val="false"/>
        </w:rPr>
      </w:r>
    </w:p>
    <w:p>
      <w:pPr>
        <w:pStyle w:val="BodyText"/>
        <w:rPr/>
      </w:pPr>
      <w:r>
        <w:rPr/>
        <w:t>.  Shall have the meaning as set forth in Section 5.4.2.</w:t>
      </w:r>
    </w:p>
    <w:p>
      <w:pPr>
        <w:pStyle w:val="Heading2"/>
        <w:ind w:hanging="0" w:start="0"/>
        <w:rPr>
          <w:vanish/>
        </w:rPr>
      </w:pPr>
      <w:bookmarkStart w:id="55" w:name="__RefHeading___Toc504377965"/>
      <w:r>
        <w:rPr/>
        <w:t>Maximum Liability Amount</w:t>
      </w:r>
      <w:bookmarkEnd w:id="55"/>
      <w:commentRangeStart w:id="51"/>
      <w:r>
        <w:rPr>
          <w:vanish/>
          <w:color w:val="FF0000"/>
        </w:rPr>
        <w:t>»</w:t>
      </w:r>
      <w:commentRangeEnd w:id="51"/>
      <w:r>
        <w:commentReference w:id="51"/>
      </w:r>
      <w:r>
        <w:rPr>
          <w:vanish w:val="false"/>
        </w:rPr>
      </w:r>
    </w:p>
    <w:p>
      <w:pPr>
        <w:pStyle w:val="BodyText"/>
        <w:rPr/>
      </w:pPr>
      <w:r>
        <w:rPr/>
        <w:t>.  Shall be $85,784,000.00, as such amount may be increased by approved Change Orders.</w:t>
      </w:r>
    </w:p>
    <w:p>
      <w:pPr>
        <w:pStyle w:val="Heading2"/>
        <w:ind w:hanging="0" w:start="0"/>
        <w:rPr>
          <w:vanish/>
        </w:rPr>
      </w:pPr>
      <w:bookmarkStart w:id="56" w:name="__RefHeading___Toc504377966"/>
      <w:r>
        <w:rPr/>
        <w:t>Near Source Sound Level Guarantee</w:t>
      </w:r>
      <w:bookmarkEnd w:id="56"/>
      <w:commentRangeStart w:id="52"/>
      <w:r>
        <w:rPr>
          <w:vanish/>
          <w:color w:val="FF0000"/>
        </w:rPr>
        <w:t>»</w:t>
      </w:r>
      <w:commentRangeEnd w:id="52"/>
      <w:r>
        <w:commentReference w:id="52"/>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57" w:name="__RefHeading___Toc504377967"/>
      <w:r>
        <w:rPr/>
        <w:t>Notice</w:t>
      </w:r>
      <w:bookmarkEnd w:id="57"/>
      <w:commentRangeStart w:id="53"/>
      <w:r>
        <w:rPr>
          <w:vanish/>
          <w:color w:val="FF0000"/>
        </w:rPr>
        <w:t>»</w:t>
      </w:r>
      <w:commentRangeEnd w:id="53"/>
      <w:r>
        <w:commentReference w:id="53"/>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58" w:name="__RefHeading___Toc504377968"/>
      <w:r>
        <w:rPr/>
        <w:t>O &amp; M Instruction Liquidated Damages</w:t>
      </w:r>
      <w:bookmarkEnd w:id="58"/>
      <w:commentRangeStart w:id="54"/>
      <w:r>
        <w:rPr>
          <w:vanish/>
          <w:color w:val="FF0000"/>
        </w:rPr>
        <w:t>»</w:t>
      </w:r>
      <w:commentRangeEnd w:id="54"/>
      <w:r>
        <w:commentReference w:id="54"/>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59" w:name="__RefHeading___Toc504377969"/>
      <w:r>
        <w:rPr/>
        <w:t>O&amp;M Manuals</w:t>
      </w:r>
      <w:bookmarkEnd w:id="59"/>
      <w:commentRangeStart w:id="55"/>
      <w:r>
        <w:rPr>
          <w:vanish/>
          <w:color w:val="FF0000"/>
        </w:rPr>
        <w:t>»</w:t>
      </w:r>
      <w:commentRangeEnd w:id="55"/>
      <w:r>
        <w:commentReference w:id="55"/>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0" w:name="__RefHeading___Toc504377970"/>
      <w:r>
        <w:rPr/>
        <w:t>Optional Delivery Point</w:t>
      </w:r>
      <w:bookmarkEnd w:id="60"/>
      <w:commentRangeStart w:id="56"/>
      <w:r>
        <w:rPr>
          <w:vanish/>
          <w:color w:val="FF0000"/>
        </w:rPr>
        <w:t>»</w:t>
      </w:r>
      <w:commentRangeEnd w:id="56"/>
      <w:r>
        <w:commentReference w:id="56"/>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1" w:name="__RefHeading___Toc504377971"/>
      <w:r>
        <w:rPr/>
        <w:t>Optional Electrical Output Guarantee</w:t>
      </w:r>
      <w:bookmarkEnd w:id="61"/>
      <w:commentRangeStart w:id="57"/>
      <w:r>
        <w:rPr>
          <w:vanish/>
          <w:color w:val="FF0000"/>
        </w:rPr>
        <w:t>»</w:t>
      </w:r>
      <w:commentRangeEnd w:id="57"/>
      <w:r>
        <w:commentReference w:id="57"/>
      </w:r>
      <w:r>
        <w:rPr>
          <w:vanish w:val="false"/>
        </w:rPr>
      </w:r>
    </w:p>
    <w:p>
      <w:pPr>
        <w:pStyle w:val="BodyText"/>
        <w:rPr/>
      </w:pPr>
      <w:r>
        <w:rPr/>
        <w:t>.  Shall have the meaning set forth in Section  10.7.3.</w:t>
      </w:r>
    </w:p>
    <w:p>
      <w:pPr>
        <w:pStyle w:val="Heading2"/>
        <w:ind w:hanging="0" w:start="0"/>
        <w:rPr>
          <w:vanish/>
        </w:rPr>
      </w:pPr>
      <w:bookmarkStart w:id="62" w:name="__RefHeading___Toc504377972"/>
      <w:r>
        <w:rPr/>
        <w:t>Optional Output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3" w:name="__RefHeading___Toc504377973"/>
      <w:r>
        <w:rPr/>
        <w:t>Order Definition Meeting (ODM)</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4" w:name="__RefHeading___Toc504377974"/>
      <w:r>
        <w:rPr/>
        <w:t>Output Liquidated Damages</w:t>
      </w:r>
      <w:bookmarkEnd w:id="64"/>
      <w:commentRangeStart w:id="60"/>
      <w:r>
        <w:rPr>
          <w:vanish/>
          <w:color w:val="FF0000"/>
        </w:rPr>
        <w:t>»</w:t>
      </w:r>
      <w:commentRangeEnd w:id="60"/>
      <w:r>
        <w:commentReference w:id="60"/>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ind w:hanging="0" w:start="0"/>
        <w:rPr>
          <w:vanish/>
        </w:rPr>
      </w:pPr>
      <w:bookmarkStart w:id="65" w:name="__RefHeading___Toc504377975"/>
      <w:r>
        <w:rPr/>
        <w:t>Output Liquidated Damages Refund Reduction</w:t>
      </w:r>
      <w:bookmarkEnd w:id="65"/>
      <w:commentRangeStart w:id="61"/>
      <w:r>
        <w:rPr>
          <w:vanish/>
          <w:color w:val="FF0000"/>
        </w:rPr>
        <w:t>»</w:t>
      </w:r>
      <w:commentRangeEnd w:id="61"/>
      <w:r>
        <w:commentReference w:id="61"/>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6" w:name="__RefHeading___Toc504377976"/>
      <w:r>
        <w:rPr/>
        <w:t>Patent Indemnities</w:t>
      </w:r>
      <w:bookmarkEnd w:id="66"/>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7" w:name="__RefHeading___Toc504377977"/>
      <w:r>
        <w:rPr/>
        <w:t>Payment Date</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8" w:name="__RefHeading___Toc504377978"/>
      <w:r>
        <w:rPr/>
        <w:t>Payment Schedule</w:t>
      </w:r>
      <w:bookmarkStart w:id="69" w:name="zTemp"/>
      <w:bookmarkEnd w:id="68"/>
      <w:bookmarkEnd w:id="69"/>
      <w:commentRangeStart w:id="64"/>
      <w:r>
        <w:rPr>
          <w:vanish/>
          <w:color w:val="FF0000"/>
        </w:rPr>
        <w:t>»</w:t>
      </w:r>
      <w:commentRangeEnd w:id="64"/>
      <w:r>
        <w:commentReference w:id="64"/>
      </w:r>
      <w:r>
        <w:rPr>
          <w:vanish w:val="false"/>
        </w:rPr>
      </w:r>
    </w:p>
    <w:p>
      <w:pPr>
        <w:pStyle w:val="BodyText"/>
        <w:rPr/>
      </w:pPr>
      <w:r>
        <w:rPr/>
        <w:t>.  Shall have the meaning as set forth in Section 6.1.2.</w:t>
      </w:r>
    </w:p>
    <w:p>
      <w:pPr>
        <w:pStyle w:val="Heading2"/>
        <w:ind w:hanging="0" w:start="0"/>
        <w:rPr>
          <w:vanish/>
        </w:rPr>
      </w:pPr>
      <w:bookmarkStart w:id="70" w:name="__RefHeading___Toc504377979"/>
      <w:r>
        <w:rPr/>
        <w:t>Performance Liquidated Damages</w:t>
      </w:r>
      <w:bookmarkEnd w:id="70"/>
      <w:commentRangeStart w:id="65"/>
      <w:r>
        <w:rPr>
          <w:vanish/>
          <w:color w:val="FF0000"/>
        </w:rPr>
        <w:t>»</w:t>
      </w:r>
      <w:commentRangeEnd w:id="65"/>
      <w:r>
        <w:commentReference w:id="65"/>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1" w:name="__RefHeading___Toc504377980"/>
      <w:r>
        <w:rPr/>
        <w:t>Performance Test</w:t>
      </w:r>
      <w:bookmarkEnd w:id="71"/>
      <w:commentRangeStart w:id="66"/>
      <w:r>
        <w:rPr>
          <w:vanish/>
          <w:color w:val="FF0000"/>
        </w:rPr>
        <w:t>»</w:t>
      </w:r>
      <w:commentRangeEnd w:id="66"/>
      <w:r>
        <w:commentReference w:id="66"/>
      </w:r>
      <w:r>
        <w:rPr>
          <w:vanish w:val="false"/>
        </w:rPr>
      </w:r>
    </w:p>
    <w:p>
      <w:pPr>
        <w:pStyle w:val="BodyText"/>
        <w:rPr/>
      </w:pPr>
      <w:r>
        <w:rPr/>
        <w:t xml:space="preserve">.  Shall mean the test(s) conducted at the Site on the Unit(s) in accordance with the Test Procedures to determine Emissions, Heat Rate, Electrical Output and Sound Levels.  </w:t>
      </w:r>
    </w:p>
    <w:p>
      <w:pPr>
        <w:pStyle w:val="Heading2"/>
        <w:ind w:hanging="0" w:start="0"/>
        <w:rPr>
          <w:vanish/>
        </w:rPr>
      </w:pPr>
      <w:bookmarkStart w:id="72" w:name="__RefHeading___Toc504377981"/>
      <w:r>
        <w:rPr/>
        <w:t>Performance Test Completion Certificate</w:t>
      </w:r>
      <w:bookmarkEnd w:id="72"/>
      <w:commentRangeStart w:id="67"/>
      <w:r>
        <w:rPr>
          <w:vanish/>
          <w:color w:val="FF0000"/>
        </w:rPr>
        <w:t>»</w:t>
      </w:r>
      <w:commentRangeEnd w:id="67"/>
      <w:r>
        <w:commentReference w:id="67"/>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04377982"/>
      <w:r>
        <w:rPr/>
        <w:t>Performance Test Certificate</w:t>
      </w:r>
      <w:bookmarkEnd w:id="73"/>
      <w:commentRangeStart w:id="68"/>
      <w:r>
        <w:rPr>
          <w:vanish/>
          <w:color w:val="FF0000"/>
        </w:rPr>
        <w:t>»</w:t>
      </w:r>
      <w:commentRangeEnd w:id="68"/>
      <w:r>
        <w:commentReference w:id="68"/>
      </w:r>
      <w:r>
        <w:rPr>
          <w:vanish w:val="false"/>
        </w:rPr>
      </w:r>
    </w:p>
    <w:p>
      <w:pPr>
        <w:pStyle w:val="BodyText"/>
        <w:rPr/>
      </w:pPr>
      <w:r>
        <w:rPr/>
        <w:t xml:space="preserve">.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w:t>
      </w:r>
    </w:p>
    <w:p>
      <w:pPr>
        <w:pStyle w:val="Heading2"/>
        <w:ind w:hanging="0" w:start="0"/>
        <w:rPr>
          <w:vanish/>
        </w:rPr>
      </w:pPr>
      <w:bookmarkStart w:id="74" w:name="__RefHeading___Toc504377983"/>
      <w:r>
        <w:rPr/>
        <w:t>Power Purchaser</w:t>
      </w:r>
      <w:bookmarkEnd w:id="74"/>
      <w:commentRangeStart w:id="69"/>
      <w:r>
        <w:rPr>
          <w:vanish/>
          <w:color w:val="FF0000"/>
        </w:rPr>
        <w:t>»</w:t>
      </w:r>
      <w:commentRangeEnd w:id="69"/>
      <w:r>
        <w:commentReference w:id="69"/>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04377984"/>
      <w:r>
        <w:rPr/>
        <w:t>Primary Warranty Period</w:t>
      </w:r>
      <w:bookmarkEnd w:id="75"/>
      <w:commentRangeStart w:id="70"/>
      <w:r>
        <w:rPr>
          <w:vanish/>
          <w:color w:val="FF0000"/>
        </w:rPr>
        <w:t>»</w:t>
      </w:r>
      <w:commentRangeEnd w:id="70"/>
      <w:r>
        <w:commentReference w:id="70"/>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04377985"/>
      <w:r>
        <w:rPr/>
        <w:t>Project Manager</w:t>
      </w:r>
      <w:bookmarkEnd w:id="76"/>
      <w:commentRangeStart w:id="71"/>
      <w:r>
        <w:rPr>
          <w:vanish/>
          <w:color w:val="FF0000"/>
        </w:rPr>
        <w:t>»</w:t>
      </w:r>
      <w:commentRangeEnd w:id="71"/>
      <w:r>
        <w:commentReference w:id="71"/>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04377986"/>
      <w:r>
        <w:rPr/>
        <w:t>Proper Scope Value</w:t>
      </w:r>
      <w:bookmarkEnd w:id="77"/>
      <w:commentRangeStart w:id="72"/>
      <w:r>
        <w:rPr>
          <w:vanish/>
          <w:color w:val="FF0000"/>
        </w:rPr>
        <w:t>»</w:t>
      </w:r>
      <w:commentRangeEnd w:id="72"/>
      <w:r>
        <w:commentReference w:id="72"/>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04377987"/>
      <w:r>
        <w:rPr/>
        <w:t>Punchlist</w:t>
      </w:r>
      <w:bookmarkEnd w:id="78"/>
      <w:commentRangeStart w:id="73"/>
      <w:r>
        <w:rPr>
          <w:vanish/>
          <w:color w:val="FF0000"/>
        </w:rPr>
        <w:t>»</w:t>
      </w:r>
      <w:commentRangeEnd w:id="73"/>
      <w:r>
        <w:commentReference w:id="73"/>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04377988"/>
      <w:r>
        <w:rPr/>
        <w:t>Purchase Amount</w:t>
      </w:r>
      <w:bookmarkEnd w:id="79"/>
      <w:commentRangeStart w:id="74"/>
      <w:r>
        <w:rPr>
          <w:vanish/>
          <w:color w:val="FF0000"/>
        </w:rPr>
        <w:t>»</w:t>
      </w:r>
      <w:commentRangeEnd w:id="74"/>
      <w:r>
        <w:commentReference w:id="74"/>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0" w:name="__RefHeading___Toc504377989"/>
      <w:r>
        <w:rPr/>
        <w:t>Purchaser</w:t>
      </w:r>
      <w:bookmarkEnd w:id="80"/>
      <w:commentRangeStart w:id="75"/>
      <w:r>
        <w:rPr>
          <w:vanish/>
          <w:color w:val="FF0000"/>
        </w:rPr>
        <w:t>»</w:t>
      </w:r>
      <w:commentRangeEnd w:id="75"/>
      <w:r>
        <w:commentReference w:id="75"/>
      </w:r>
      <w:r>
        <w:rPr>
          <w:vanish w:val="false"/>
        </w:rPr>
      </w:r>
    </w:p>
    <w:p>
      <w:pPr>
        <w:pStyle w:val="BodyText"/>
        <w:rPr/>
      </w:pPr>
      <w:r>
        <w:rPr/>
        <w:t>.  Shall mean E-Next Generation, LLC, its successors and permitted assigns.</w:t>
      </w:r>
    </w:p>
    <w:p>
      <w:pPr>
        <w:pStyle w:val="Heading2"/>
        <w:ind w:hanging="0" w:start="0"/>
        <w:rPr>
          <w:vanish/>
        </w:rPr>
      </w:pPr>
      <w:bookmarkStart w:id="81" w:name="__RefHeading___Toc504377990"/>
      <w:r>
        <w:rPr/>
        <w:t>Purchaser Claimant</w:t>
      </w:r>
      <w:bookmarkEnd w:id="81"/>
      <w:commentRangeStart w:id="76"/>
      <w:r>
        <w:rPr>
          <w:vanish/>
          <w:color w:val="FF0000"/>
        </w:rPr>
        <w:t>»</w:t>
      </w:r>
      <w:commentRangeEnd w:id="76"/>
      <w:r>
        <w:commentReference w:id="7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04377991"/>
      <w:r>
        <w:rPr/>
        <w:t>Purchaser Indemnitees</w:t>
      </w:r>
      <w:bookmarkEnd w:id="82"/>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04377992"/>
      <w:r>
        <w:rPr/>
        <w:t>Purchaser Related Parties</w:t>
      </w:r>
      <w:bookmarkEnd w:id="83"/>
      <w:commentRangeStart w:id="78"/>
      <w:r>
        <w:rPr>
          <w:vanish/>
          <w:color w:val="FF0000"/>
        </w:rPr>
        <w:t>»</w:t>
      </w:r>
      <w:commentRangeEnd w:id="78"/>
      <w:r>
        <w:commentReference w:id="78"/>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04377993"/>
      <w:r>
        <w:rPr/>
        <w:t>Purchaser’s Representative</w:t>
      </w:r>
      <w:bookmarkEnd w:id="84"/>
      <w:commentRangeStart w:id="79"/>
      <w:r>
        <w:rPr>
          <w:vanish/>
          <w:color w:val="FF0000"/>
        </w:rPr>
        <w:t>»</w:t>
      </w:r>
      <w:commentRangeEnd w:id="79"/>
      <w:r>
        <w:commentReference w:id="79"/>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04377994"/>
      <w:r>
        <w:rPr/>
        <w:t>Refund Amount</w:t>
      </w:r>
      <w:bookmarkEnd w:id="85"/>
      <w:commentRangeStart w:id="80"/>
      <w:r>
        <w:rPr>
          <w:vanish/>
          <w:color w:val="FF0000"/>
        </w:rPr>
        <w:t>»</w:t>
      </w:r>
      <w:commentRangeEnd w:id="80"/>
      <w:r>
        <w:commentReference w:id="80"/>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04377995"/>
      <w:r>
        <w:rPr/>
        <w:t>Related Dispute</w:t>
      </w:r>
      <w:bookmarkEnd w:id="86"/>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04377996"/>
      <w:r>
        <w:rPr/>
        <w:t>Retention Amount</w:t>
      </w:r>
      <w:bookmarkEnd w:id="87"/>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04377997"/>
      <w:r>
        <w:rPr/>
        <w:t>Retention Letter of Credit</w:t>
      </w:r>
      <w:bookmarkEnd w:id="88"/>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04377998"/>
      <w:r>
        <w:rPr/>
        <w:t>Scope of Work</w:t>
      </w:r>
      <w:bookmarkEnd w:id="89"/>
      <w:commentRangeStart w:id="84"/>
      <w:r>
        <w:rPr>
          <w:vanish/>
          <w:color w:val="FF0000"/>
        </w:rPr>
        <w:t>»</w:t>
      </w:r>
      <w:commentRangeEnd w:id="84"/>
      <w:r>
        <w:commentReference w:id="84"/>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04377999"/>
      <w:r>
        <w:rPr/>
        <w:t>Scope Value Due</w:t>
      </w:r>
      <w:bookmarkEnd w:id="90"/>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04378000"/>
      <w:r>
        <w:rPr/>
        <w:t>Seller</w:t>
      </w:r>
      <w:bookmarkEnd w:id="91"/>
      <w:commentRangeStart w:id="86"/>
      <w:r>
        <w:rPr>
          <w:vanish/>
          <w:color w:val="FF0000"/>
        </w:rPr>
        <w:t>»</w:t>
      </w:r>
      <w:commentRangeEnd w:id="86"/>
      <w:r>
        <w:commentReference w:id="86"/>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04378001"/>
      <w:r>
        <w:rPr/>
        <w:t>Seller Claimant</w:t>
      </w:r>
      <w:bookmarkEnd w:id="92"/>
      <w:commentRangeStart w:id="87"/>
      <w:r>
        <w:rPr>
          <w:vanish/>
          <w:color w:val="FF0000"/>
        </w:rPr>
        <w:t>»</w:t>
      </w:r>
      <w:commentRangeEnd w:id="87"/>
      <w:r>
        <w:commentReference w:id="87"/>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04378002"/>
      <w:r>
        <w:rPr/>
        <w:t>Seller’s Indemnitees</w:t>
      </w:r>
      <w:bookmarkEnd w:id="93"/>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04378003"/>
      <w:r>
        <w:rPr/>
        <w:t>Shortfall</w:t>
      </w:r>
      <w:bookmarkEnd w:id="94"/>
      <w:commentRangeStart w:id="89"/>
      <w:r>
        <w:rPr>
          <w:vanish/>
          <w:color w:val="FF0000"/>
        </w:rPr>
        <w:t>»</w:t>
      </w:r>
      <w:commentRangeEnd w:id="89"/>
      <w:r>
        <w:commentReference w:id="89"/>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__RefHeading___Toc504378004"/>
      <w:r>
        <w:rPr/>
        <w:t>Site</w:t>
      </w:r>
      <w:bookmarkEnd w:id="95"/>
      <w:commentRangeStart w:id="90"/>
      <w:r>
        <w:rPr>
          <w:vanish/>
          <w:color w:val="FF0000"/>
        </w:rPr>
        <w:t>»</w:t>
      </w:r>
      <w:commentRangeEnd w:id="90"/>
      <w:r>
        <w:commentReference w:id="90"/>
      </w:r>
      <w:r>
        <w:rPr>
          <w:vanish w:val="false"/>
        </w:rPr>
      </w:r>
    </w:p>
    <w:p>
      <w:pPr>
        <w:pStyle w:val="BodyText"/>
        <w:rPr/>
      </w:pPr>
      <w:r>
        <w:rPr/>
        <w:t>.  Shall mean any part of the land of the Facility.</w:t>
      </w:r>
    </w:p>
    <w:p>
      <w:pPr>
        <w:pStyle w:val="Heading2"/>
        <w:ind w:hanging="0" w:start="0"/>
        <w:rPr>
          <w:vanish/>
        </w:rPr>
      </w:pPr>
      <w:bookmarkStart w:id="96" w:name="__RefHeading___Toc504378005"/>
      <w:r>
        <w:rPr/>
        <w:t>Site Delivery Date</w:t>
      </w:r>
      <w:bookmarkEnd w:id="96"/>
      <w:commentRangeStart w:id="91"/>
      <w:r>
        <w:rPr>
          <w:vanish/>
          <w:color w:val="FF0000"/>
        </w:rPr>
        <w:t>»</w:t>
      </w:r>
      <w:commentRangeEnd w:id="91"/>
      <w:r>
        <w:commentReference w:id="91"/>
      </w:r>
      <w:r>
        <w:rPr>
          <w:vanish w:val="false"/>
        </w:rPr>
      </w:r>
    </w:p>
    <w:p>
      <w:pPr>
        <w:pStyle w:val="BodyText"/>
        <w:rPr/>
      </w:pPr>
      <w:r>
        <w:rPr/>
        <w:t xml:space="preserve">.  Shall mean the date on which a Unit is delivered  to the Site.  </w:t>
      </w:r>
    </w:p>
    <w:p>
      <w:pPr>
        <w:pStyle w:val="Heading2"/>
        <w:ind w:hanging="0" w:start="0"/>
        <w:rPr>
          <w:vanish/>
        </w:rPr>
      </w:pPr>
      <w:bookmarkStart w:id="97" w:name="__RefHeading___Toc504378006"/>
      <w:r>
        <w:rPr/>
        <w:t>Sound Levels</w:t>
      </w:r>
      <w:bookmarkEnd w:id="97"/>
      <w:commentRangeStart w:id="92"/>
      <w:r>
        <w:rPr>
          <w:vanish/>
          <w:color w:val="FF0000"/>
        </w:rPr>
        <w:t>»</w:t>
      </w:r>
      <w:commentRangeEnd w:id="92"/>
      <w:r>
        <w:commentReference w:id="92"/>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8" w:name="__RefHeading___Toc504378007"/>
      <w:r>
        <w:rPr/>
        <w:t>Sound Level Guarantee</w:t>
      </w:r>
      <w:bookmarkEnd w:id="98"/>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04378008"/>
      <w:r>
        <w:rPr/>
        <w:t>Sound Level Test</w:t>
      </w:r>
      <w:bookmarkEnd w:id="99"/>
      <w:commentRangeStart w:id="94"/>
      <w:r>
        <w:rPr>
          <w:vanish/>
          <w:color w:val="FF0000"/>
        </w:rPr>
        <w:t>»</w:t>
      </w:r>
      <w:commentRangeEnd w:id="94"/>
      <w:r>
        <w:commentReference w:id="94"/>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0" w:name="__RefHeading___Toc504378009"/>
      <w:r>
        <w:rPr/>
        <w:t>Sound Level Test Procedures</w:t>
      </w:r>
      <w:bookmarkEnd w:id="100"/>
      <w:commentRangeStart w:id="95"/>
      <w:r>
        <w:rPr>
          <w:vanish/>
          <w:color w:val="FF0000"/>
        </w:rPr>
        <w:t>»</w:t>
      </w:r>
      <w:commentRangeEnd w:id="95"/>
      <w:r>
        <w:commentReference w:id="95"/>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1" w:name="__RefHeading___Toc504378010"/>
      <w:r>
        <w:rPr/>
        <w:t>Specific Performance</w:t>
      </w:r>
      <w:bookmarkEnd w:id="101"/>
      <w:commentRangeStart w:id="96"/>
      <w:r>
        <w:rPr>
          <w:vanish/>
          <w:color w:val="FF0000"/>
        </w:rPr>
        <w:t>»</w:t>
      </w:r>
      <w:commentRangeEnd w:id="96"/>
      <w:r>
        <w:commentReference w:id="96"/>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2" w:name="__RefHeading___Toc504378011"/>
      <w:r>
        <w:rPr/>
        <w:t>Specific Performance Electrical Output Guarantee</w:t>
      </w:r>
      <w:bookmarkEnd w:id="102"/>
      <w:commentRangeStart w:id="97"/>
      <w:r>
        <w:rPr>
          <w:vanish/>
          <w:color w:val="FF0000"/>
        </w:rPr>
        <w:t>»</w:t>
      </w:r>
      <w:commentRangeEnd w:id="97"/>
      <w:r>
        <w:commentReference w:id="97"/>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u w:val="none"/>
        </w:rPr>
      </w:pPr>
      <w:bookmarkStart w:id="103" w:name="__RefHeading___Toc504378012"/>
      <w:r>
        <w:rPr/>
        <w:t>Specific Performance Heat Rate Guarantee</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4" w:name="__RefHeading___Toc504378013"/>
      <w:r>
        <w:rPr/>
        <w:t>Specific Performance Levels</w:t>
      </w:r>
      <w:bookmarkEnd w:id="104"/>
      <w:commentRangeStart w:id="99"/>
      <w:r>
        <w:rPr>
          <w:vanish/>
          <w:color w:val="FF0000"/>
        </w:rPr>
        <w:t>»</w:t>
      </w:r>
      <w:commentRangeEnd w:id="99"/>
      <w:r>
        <w:commentReference w:id="99"/>
      </w:r>
      <w:r>
        <w:rPr>
          <w:vanish w:val="false"/>
        </w:rPr>
      </w:r>
    </w:p>
    <w:p>
      <w:pPr>
        <w:pStyle w:val="BodyText"/>
        <w:rPr/>
      </w:pPr>
      <w:r>
        <w:rPr/>
        <w:t xml:space="preserve">.  Shall mean the Specific Performance Electrical Output Guarantee, Specific Performance Heat Rate Guarantee, Emissions Guarantee and Sound Level Guarantee.  </w:t>
      </w:r>
    </w:p>
    <w:p>
      <w:pPr>
        <w:pStyle w:val="Heading2"/>
        <w:ind w:hanging="0" w:start="0"/>
        <w:rPr>
          <w:vanish/>
        </w:rPr>
      </w:pPr>
      <w:bookmarkStart w:id="105" w:name="__RefHeading___Toc504378014"/>
      <w:r>
        <w:rPr/>
        <w:t>Specification</w:t>
      </w:r>
      <w:bookmarkEnd w:id="105"/>
      <w:commentRangeStart w:id="100"/>
      <w:r>
        <w:rPr>
          <w:vanish/>
          <w:color w:val="FF0000"/>
        </w:rPr>
        <w:t>»</w:t>
      </w:r>
      <w:commentRangeEnd w:id="100"/>
      <w:r>
        <w:commentReference w:id="100"/>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6" w:name="__RefHeading___Toc504378015"/>
      <w:r>
        <w:rPr/>
        <w:t>Takeover</w:t>
      </w:r>
      <w:bookmarkEnd w:id="106"/>
      <w:commentRangeStart w:id="101"/>
      <w:r>
        <w:rPr>
          <w:vanish/>
          <w:color w:val="FF0000"/>
        </w:rPr>
        <w:t>»</w:t>
      </w:r>
      <w:commentRangeEnd w:id="101"/>
      <w:r>
        <w:commentReference w:id="101"/>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07" w:name="__RefHeading___Toc504378016"/>
      <w:r>
        <w:rPr/>
        <w:t>Take Over Criteria</w:t>
      </w:r>
      <w:bookmarkEnd w:id="107"/>
      <w:commentRangeStart w:id="102"/>
      <w:r>
        <w:rPr>
          <w:vanish/>
          <w:color w:val="FF0000"/>
        </w:rPr>
        <w:t>»</w:t>
      </w:r>
      <w:commentRangeEnd w:id="102"/>
      <w:r>
        <w:commentReference w:id="102"/>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08" w:name="__RefHeading___Toc504378017"/>
      <w:r>
        <w:rPr/>
        <w:t>Take Over Liquidated Damages</w:t>
      </w:r>
      <w:bookmarkEnd w:id="108"/>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09" w:name="__RefHeading___Toc504378018"/>
      <w:r>
        <w:rPr/>
        <w:t>Technical Direction of Installation (TD of I)</w:t>
      </w:r>
      <w:bookmarkEnd w:id="109"/>
      <w:commentRangeStart w:id="104"/>
      <w:r>
        <w:rPr>
          <w:vanish/>
          <w:color w:val="FF0000"/>
        </w:rPr>
        <w:t>»</w:t>
      </w:r>
      <w:commentRangeEnd w:id="104"/>
      <w:r>
        <w:commentReference w:id="104"/>
      </w:r>
      <w:r>
        <w:rPr>
          <w:vanish w:val="false"/>
        </w:rPr>
      </w:r>
    </w:p>
    <w:p>
      <w:pPr>
        <w:pStyle w:val="BodyText"/>
        <w:rPr/>
      </w:pPr>
      <w:r>
        <w:rPr/>
        <w:t>.  Shall have the meaning and scope as set forth in Exhibit H-1.</w:t>
      </w:r>
    </w:p>
    <w:p>
      <w:pPr>
        <w:pStyle w:val="Heading2"/>
        <w:ind w:hanging="0" w:start="0"/>
        <w:rPr>
          <w:vanish/>
        </w:rPr>
      </w:pPr>
      <w:bookmarkStart w:id="110" w:name="__RefHeading___Toc504378019"/>
      <w:r>
        <w:rPr/>
        <w:t>Termination Costs</w:t>
      </w:r>
      <w:bookmarkEnd w:id="110"/>
      <w:commentRangeStart w:id="105"/>
      <w:r>
        <w:rPr>
          <w:vanish/>
          <w:color w:val="FF0000"/>
        </w:rPr>
        <w:t>»</w:t>
      </w:r>
      <w:commentRangeEnd w:id="105"/>
      <w:r>
        <w:commentReference w:id="105"/>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1" w:name="__RefHeading___Toc504378020"/>
      <w:r>
        <w:rPr/>
        <w:t>Termination Settlement</w:t>
      </w:r>
      <w:bookmarkEnd w:id="111"/>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2" w:name="__RefHeading___Toc504378021"/>
      <w:r>
        <w:rPr/>
        <w:t>Test Procedures</w:t>
      </w:r>
      <w:bookmarkEnd w:id="112"/>
      <w:commentRangeStart w:id="107"/>
      <w:r>
        <w:rPr>
          <w:vanish/>
          <w:color w:val="FF0000"/>
        </w:rPr>
        <w:t>»</w:t>
      </w:r>
      <w:commentRangeEnd w:id="107"/>
      <w:r>
        <w:commentReference w:id="107"/>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3" w:name="__RefHeading___Toc504378022"/>
      <w:r>
        <w:rPr/>
        <w:t>Time for Completion</w:t>
      </w:r>
      <w:bookmarkEnd w:id="113"/>
      <w:commentRangeStart w:id="108"/>
      <w:r>
        <w:rPr>
          <w:vanish/>
          <w:color w:val="FF0000"/>
        </w:rPr>
        <w:t>»</w:t>
      </w:r>
      <w:commentRangeEnd w:id="108"/>
      <w:r>
        <w:commentReference w:id="108"/>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4" w:name="__RefHeading___Toc504378023"/>
      <w:r>
        <w:rPr/>
        <w:t>Training</w:t>
      </w:r>
      <w:bookmarkEnd w:id="114"/>
      <w:commentRangeStart w:id="109"/>
      <w:r>
        <w:rPr>
          <w:vanish/>
          <w:color w:val="FF0000"/>
        </w:rPr>
        <w:t>»</w:t>
      </w:r>
      <w:commentRangeEnd w:id="109"/>
      <w:r>
        <w:commentReference w:id="109"/>
      </w:r>
      <w:r>
        <w:rPr>
          <w:vanish w:val="false"/>
        </w:rPr>
      </w:r>
    </w:p>
    <w:p>
      <w:pPr>
        <w:pStyle w:val="BodyText"/>
        <w:rPr/>
      </w:pPr>
      <w:r>
        <w:rPr/>
        <w:t>.  Shall have the meaning and scope as set forth in Exhibit H-2.</w:t>
      </w:r>
    </w:p>
    <w:p>
      <w:pPr>
        <w:pStyle w:val="Heading2"/>
        <w:ind w:hanging="0" w:start="0"/>
        <w:rPr>
          <w:vanish/>
        </w:rPr>
      </w:pPr>
      <w:bookmarkStart w:id="115" w:name="__RefHeading___Toc504378024"/>
      <w:r>
        <w:rPr/>
        <w:t>Transportation Option</w:t>
      </w:r>
      <w:bookmarkEnd w:id="115"/>
      <w:commentRangeStart w:id="110"/>
      <w:r>
        <w:rPr>
          <w:vanish/>
          <w:color w:val="FF0000"/>
        </w:rPr>
        <w:t>»</w:t>
      </w:r>
      <w:commentRangeEnd w:id="110"/>
      <w:r>
        <w:commentReference w:id="110"/>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6" w:name="__RefHeading___Toc504378025"/>
      <w:r>
        <w:rPr/>
        <w:t>Unit</w:t>
      </w:r>
      <w:bookmarkEnd w:id="116"/>
      <w:commentRangeStart w:id="111"/>
      <w:r>
        <w:rPr>
          <w:vanish/>
          <w:color w:val="FF0000"/>
        </w:rPr>
        <w:t>»</w:t>
      </w:r>
      <w:commentRangeEnd w:id="111"/>
      <w:r>
        <w:commentReference w:id="111"/>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17" w:name="__RefHeading___Toc504378026"/>
      <w:r>
        <w:rPr/>
        <w:t>Unit Output Liquidated Damages</w:t>
      </w:r>
      <w:bookmarkEnd w:id="117"/>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18" w:name="__RefHeading___Toc504378027"/>
      <w:r>
        <w:rPr/>
        <w:t>Unit Liability Amount</w:t>
      </w:r>
      <w:bookmarkEnd w:id="118"/>
      <w:commentRangeStart w:id="113"/>
      <w:r>
        <w:rPr>
          <w:vanish/>
          <w:color w:val="FF0000"/>
        </w:rPr>
        <w:t>»</w:t>
      </w:r>
      <w:commentRangeEnd w:id="113"/>
      <w:r>
        <w:commentReference w:id="113"/>
      </w:r>
      <w:r>
        <w:rPr>
          <w:vanish w:val="false"/>
        </w:rPr>
      </w:r>
    </w:p>
    <w:p>
      <w:pPr>
        <w:pStyle w:val="BodyText"/>
        <w:rPr/>
      </w:pPr>
      <w:r>
        <w:rPr/>
        <w:t>.  Shall mean, for each Unit, $14,297,333.33, as such amount may be increased by approved Change Orders.</w:t>
      </w:r>
    </w:p>
    <w:p>
      <w:pPr>
        <w:pStyle w:val="Heading2"/>
        <w:ind w:hanging="0" w:start="0"/>
        <w:rPr>
          <w:vanish/>
        </w:rPr>
      </w:pPr>
      <w:bookmarkStart w:id="119" w:name="__RefHeading___Toc504378028"/>
      <w:r>
        <w:rPr/>
        <w:t>Vendor</w:t>
      </w:r>
      <w:bookmarkEnd w:id="119"/>
      <w:commentRangeStart w:id="114"/>
      <w:r>
        <w:rPr>
          <w:vanish/>
          <w:color w:val="FF0000"/>
        </w:rPr>
        <w:t>»</w:t>
      </w:r>
      <w:commentRangeEnd w:id="114"/>
      <w:r>
        <w:commentReference w:id="114"/>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0" w:name="__RefHeading___Toc504378029"/>
      <w:r>
        <w:rPr/>
        <w:t>RESPONSIBILITIES OF PURCHASER</w:t>
      </w:r>
      <w:bookmarkEnd w:id="120"/>
    </w:p>
    <w:p>
      <w:pPr>
        <w:pStyle w:val="Heading2"/>
        <w:ind w:hanging="0" w:start="0"/>
        <w:rPr>
          <w:vanish/>
        </w:rPr>
      </w:pPr>
      <w:bookmarkStart w:id="121" w:name="__RefHeading___Toc504378030"/>
      <w:r>
        <w:rPr/>
        <w:t>Purchaser Responsibilities</w:t>
      </w:r>
      <w:bookmarkEnd w:id="121"/>
      <w:commentRangeStart w:id="115"/>
      <w:r>
        <w:rPr>
          <w:vanish/>
          <w:color w:val="FF0000"/>
        </w:rPr>
        <w:t>»</w:t>
      </w:r>
      <w:commentRangeEnd w:id="115"/>
      <w:r>
        <w:commentReference w:id="115"/>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2"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2"/>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3" w:name="__RefHeading___Toc504378031"/>
      <w:r>
        <w:rPr/>
        <w:t>Purchaser Conduct</w:t>
      </w:r>
      <w:bookmarkEnd w:id="123"/>
      <w:commentRangeStart w:id="116"/>
      <w:r>
        <w:rPr>
          <w:vanish/>
          <w:color w:val="FF0000"/>
        </w:rPr>
        <w:t>»</w:t>
      </w:r>
      <w:commentRangeEnd w:id="116"/>
      <w:r>
        <w:commentReference w:id="116"/>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4" w:name="__RefHeading___Toc504378032"/>
      <w:r>
        <w:rPr/>
        <w:t>RESPONSIBILITIES OF SELLER</w:t>
      </w:r>
      <w:bookmarkEnd w:id="124"/>
    </w:p>
    <w:p>
      <w:pPr>
        <w:pStyle w:val="Heading2"/>
        <w:ind w:hanging="0" w:start="0"/>
        <w:rPr>
          <w:vanish/>
        </w:rPr>
      </w:pPr>
      <w:bookmarkStart w:id="125" w:name="__RefHeading___Toc504378033"/>
      <w:r>
        <w:rPr/>
        <w:t>General Obligations</w:t>
      </w:r>
      <w:bookmarkEnd w:id="125"/>
      <w:commentRangeStart w:id="117"/>
      <w:r>
        <w:rPr>
          <w:vanish/>
          <w:color w:val="FF0000"/>
        </w:rPr>
        <w:t>»</w:t>
      </w:r>
      <w:commentRangeEnd w:id="117"/>
      <w:r>
        <w:commentReference w:id="117"/>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6" w:name="__RefHeading___Toc504378034"/>
      <w:r>
        <w:rPr/>
        <w:t>Delivery of Equipment and Documentation.</w:t>
      </w:r>
      <w:bookmarkEnd w:id="126"/>
      <w:r>
        <w:rPr/>
        <w:t xml:space="preserve">  </w:t>
      </w:r>
    </w:p>
    <w:p>
      <w:pPr>
        <w:pStyle w:val="Heading3"/>
        <w:ind w:hanging="0" w:start="0"/>
        <w:rPr>
          <w:vanish/>
        </w:rPr>
      </w:pPr>
      <w:bookmarkStart w:id="127" w:name="__RefHeading___Toc504378035"/>
      <w:r>
        <w:rPr/>
        <w:t>Delivery of Equipment to the Delivery Point</w:t>
      </w:r>
      <w:bookmarkEnd w:id="127"/>
      <w:commentRangeStart w:id="118"/>
      <w:r>
        <w:rPr>
          <w:vanish/>
          <w:color w:val="FF0000"/>
        </w:rPr>
        <w:t>»</w:t>
      </w:r>
      <w:commentRangeEnd w:id="118"/>
      <w:r>
        <w:commentReference w:id="118"/>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28" w:name="__RefHeading___Toc504378036"/>
      <w:bookmarkStart w:id="129" w:name="_Ref486407749"/>
      <w:r>
        <w:rPr/>
        <w:t>Delivery to Optional Delivery Point</w:t>
      </w:r>
      <w:bookmarkEnd w:id="128"/>
      <w:bookmarkEnd w:id="129"/>
      <w:commentRangeStart w:id="119"/>
      <w:r>
        <w:rPr>
          <w:vanish/>
          <w:color w:val="FF0000"/>
        </w:rPr>
        <w:t>»</w:t>
      </w:r>
      <w:commentRangeEnd w:id="119"/>
      <w:r>
        <w:commentReference w:id="119"/>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0" w:name="__RefHeading___Toc504378037"/>
      <w:r>
        <w:rPr/>
        <w:t>Impact Indicators</w:t>
      </w:r>
      <w:bookmarkEnd w:id="130"/>
      <w:commentRangeStart w:id="120"/>
      <w:r>
        <w:rPr>
          <w:vanish/>
          <w:color w:val="FF0000"/>
        </w:rPr>
        <w:t>»</w:t>
      </w:r>
      <w:commentRangeEnd w:id="120"/>
      <w:r>
        <w:commentReference w:id="120"/>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1" w:name="__RefHeading___Toc504378038"/>
      <w:r>
        <w:rPr/>
        <w:t>Packing List</w:t>
      </w:r>
      <w:bookmarkEnd w:id="131"/>
      <w:commentRangeStart w:id="121"/>
      <w:r>
        <w:rPr>
          <w:vanish/>
          <w:color w:val="FF0000"/>
        </w:rPr>
        <w:t>»</w:t>
      </w:r>
      <w:commentRangeEnd w:id="121"/>
      <w:r>
        <w:commentReference w:id="121"/>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2" w:name="__RefHeading___Toc504378039"/>
      <w:r>
        <w:rPr/>
        <w:t>Relevant Information</w:t>
      </w:r>
      <w:bookmarkEnd w:id="132"/>
      <w:commentRangeStart w:id="122"/>
      <w:r>
        <w:rPr>
          <w:vanish/>
          <w:color w:val="FF0000"/>
        </w:rPr>
        <w:t>»</w:t>
      </w:r>
      <w:commentRangeEnd w:id="122"/>
      <w:r>
        <w:commentReference w:id="122"/>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3"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3"/>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4" w:name="__RefHeading___Toc504378040"/>
      <w:r>
        <w:rPr/>
        <w:t>Hazardous Materials Notification.</w:t>
      </w:r>
      <w:bookmarkEnd w:id="134"/>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5" w:name="__RefHeading___Toc504378041"/>
      <w:r>
        <w:rPr/>
        <w:t>Employment of Trained and Experienced Personnel</w:t>
      </w:r>
      <w:bookmarkEnd w:id="135"/>
      <w:commentRangeStart w:id="123"/>
      <w:r>
        <w:rPr>
          <w:vanish/>
          <w:color w:val="FF0000"/>
        </w:rPr>
        <w:t>»</w:t>
      </w:r>
      <w:commentRangeEnd w:id="123"/>
      <w:r>
        <w:commentReference w:id="123"/>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6" w:name="__RefHeading___Toc504378042"/>
      <w:bookmarkEnd w:id="136"/>
      <w:r>
        <w:rPr/>
        <w:t>Not Used.</w:t>
      </w:r>
    </w:p>
    <w:p>
      <w:pPr>
        <w:pStyle w:val="Heading2"/>
        <w:ind w:hanging="0" w:start="0"/>
        <w:rPr>
          <w:vanish/>
        </w:rPr>
      </w:pPr>
      <w:bookmarkStart w:id="137" w:name="__RefHeading___Toc504378043"/>
      <w:bookmarkStart w:id="138" w:name="_Ref486655011"/>
      <w:r>
        <w:rPr/>
        <w:t>Guarantee</w:t>
      </w:r>
      <w:bookmarkEnd w:id="137"/>
      <w:bookmarkEnd w:id="138"/>
      <w:commentRangeStart w:id="124"/>
      <w:r>
        <w:rPr>
          <w:vanish/>
          <w:color w:val="FF0000"/>
        </w:rPr>
        <w:t>»</w:t>
      </w:r>
      <w:commentRangeEnd w:id="124"/>
      <w:r>
        <w:commentReference w:id="124"/>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39" w:name="__RefHeading___Toc504378044"/>
      <w:bookmarkStart w:id="140" w:name="_Ref486647132"/>
      <w:bookmarkStart w:id="141" w:name="_Ref486646836"/>
      <w:bookmarkStart w:id="142" w:name="_Ref486410490"/>
      <w:bookmarkStart w:id="143" w:name="_Ref486409793"/>
      <w:bookmarkStart w:id="144" w:name="_Ref486409603"/>
      <w:bookmarkStart w:id="145" w:name="_Ref486409561"/>
      <w:bookmarkStart w:id="146" w:name="_Ref486409529"/>
      <w:bookmarkStart w:id="147" w:name="_Ref486409490"/>
      <w:r>
        <w:rPr/>
        <w:t>Compliance with Governmental Rules</w:t>
      </w:r>
      <w:bookmarkEnd w:id="139"/>
      <w:bookmarkEnd w:id="140"/>
      <w:bookmarkEnd w:id="141"/>
      <w:bookmarkEnd w:id="142"/>
      <w:bookmarkEnd w:id="143"/>
      <w:bookmarkEnd w:id="144"/>
      <w:bookmarkEnd w:id="145"/>
      <w:bookmarkEnd w:id="146"/>
      <w:bookmarkEnd w:id="147"/>
      <w:commentRangeStart w:id="125"/>
      <w:r>
        <w:rPr>
          <w:vanish/>
          <w:color w:val="FF0000"/>
        </w:rPr>
        <w:t>»</w:t>
      </w:r>
      <w:commentRangeEnd w:id="125"/>
      <w:r>
        <w:commentReference w:id="125"/>
      </w:r>
      <w:r>
        <w:rPr>
          <w:vanish w:val="false"/>
        </w:rPr>
      </w:r>
    </w:p>
    <w:p>
      <w:pPr>
        <w:pStyle w:val="BodyText"/>
        <w:rPr/>
      </w:pPr>
      <w:r>
        <w:rPr/>
        <w:t>.  Seller shall comply with Applicable Laws, including but not limited to those described below:</w:t>
      </w:r>
    </w:p>
    <w:p>
      <w:pPr>
        <w:pStyle w:val="Heading5"/>
        <w:ind w:hanging="0" w:start="0"/>
        <w:rPr/>
      </w:pPr>
      <w:bookmarkStart w:id="148"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48"/>
      <w:r>
        <w:rPr/>
        <w:t xml:space="preserve">  </w:t>
      </w:r>
    </w:p>
    <w:p>
      <w:pPr>
        <w:pStyle w:val="Heading5"/>
        <w:keepNext w:val="true"/>
        <w:keepLines/>
        <w:ind w:hanging="0" w:start="0"/>
        <w:rPr/>
      </w:pPr>
      <w:bookmarkStart w:id="149" w:name="_Ref486409510"/>
      <w:r>
        <w:rPr>
          <w:u w:val="single"/>
        </w:rPr>
        <w:t>Employment Practices</w:t>
      </w:r>
      <w:r>
        <w:rPr/>
        <w:t>.</w:t>
      </w:r>
      <w:bookmarkEnd w:id="149"/>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0"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0"/>
    </w:p>
    <w:p>
      <w:pPr>
        <w:pStyle w:val="Heading6"/>
        <w:ind w:hanging="0" w:start="0"/>
        <w:rPr/>
      </w:pPr>
      <w:bookmarkStart w:id="151" w:name="_Ref486409608"/>
      <w:r>
        <w:rPr/>
        <w:t>Seller shall cause the Scope of Work to comply with Applicable Laws that were:</w:t>
      </w:r>
      <w:bookmarkEnd w:id="151"/>
    </w:p>
    <w:p>
      <w:pPr>
        <w:pStyle w:val="Heading7"/>
        <w:ind w:hanging="0" w:start="0"/>
        <w:rPr/>
      </w:pPr>
      <w:bookmarkStart w:id="152" w:name="_Ref486646813"/>
      <w:r>
        <w:rPr/>
        <w:t>in effect on May 12, 2000; or</w:t>
      </w:r>
      <w:bookmarkEnd w:id="152"/>
      <w:r>
        <w:rPr/>
        <w:t xml:space="preserve"> </w:t>
      </w:r>
    </w:p>
    <w:p>
      <w:pPr>
        <w:pStyle w:val="Heading7"/>
        <w:ind w:hanging="0" w:start="0"/>
        <w:rPr/>
      </w:pPr>
      <w:bookmarkStart w:id="153" w:name="_Ref486646871"/>
      <w:r>
        <w:rPr/>
        <w:t>not yet in effect on May 12, 2000, but at such time a change to such valid Applicable Laws, issued or promulgated by units of government and regulatory bodies, had passed but was not yet effective;</w:t>
      </w:r>
      <w:bookmarkEnd w:id="153"/>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4"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4"/>
    </w:p>
    <w:p>
      <w:pPr>
        <w:pStyle w:val="Heading2"/>
        <w:ind w:hanging="0" w:start="0"/>
        <w:rPr>
          <w:vanish/>
        </w:rPr>
      </w:pPr>
      <w:bookmarkStart w:id="155" w:name="__RefHeading___Toc504378045"/>
      <w:r>
        <w:rPr/>
        <w:t>Approved Vendors</w:t>
      </w:r>
      <w:bookmarkEnd w:id="155"/>
      <w:commentRangeStart w:id="126"/>
      <w:r>
        <w:rPr>
          <w:vanish/>
          <w:color w:val="FF0000"/>
        </w:rPr>
        <w:t>»</w:t>
      </w:r>
      <w:commentRangeEnd w:id="126"/>
      <w:r>
        <w:commentReference w:id="126"/>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6" w:name="__RefHeading___Toc504378046"/>
      <w:bookmarkStart w:id="157" w:name="_Ref486409640"/>
      <w:r>
        <w:rPr/>
        <w:t>Packing and Insurance Surveyor.</w:t>
      </w:r>
      <w:bookmarkEnd w:id="156"/>
      <w:bookmarkEnd w:id="157"/>
      <w:r>
        <w:rPr/>
        <w:t xml:space="preserve">  </w:t>
      </w:r>
    </w:p>
    <w:p>
      <w:pPr>
        <w:pStyle w:val="Heading3"/>
        <w:ind w:hanging="0" w:start="0"/>
        <w:rPr>
          <w:vanish/>
        </w:rPr>
      </w:pPr>
      <w:bookmarkStart w:id="158" w:name="__RefHeading___Toc504378047"/>
      <w:bookmarkStart w:id="159" w:name="_Ref486406041"/>
      <w:r>
        <w:rPr/>
        <w:t>Packing Recommendation</w:t>
      </w:r>
      <w:bookmarkEnd w:id="158"/>
      <w:bookmarkEnd w:id="159"/>
      <w:commentRangeStart w:id="127"/>
      <w:r>
        <w:rPr>
          <w:vanish/>
          <w:color w:val="FF0000"/>
        </w:rPr>
        <w:t>»</w:t>
      </w:r>
      <w:commentRangeEnd w:id="127"/>
      <w:r>
        <w:commentReference w:id="127"/>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0" w:name="__RefHeading___Toc504378048"/>
      <w:bookmarkStart w:id="161" w:name="_Ref486406023"/>
      <w:r>
        <w:rPr/>
        <w:t>Insurability Certificate</w:t>
      </w:r>
      <w:bookmarkEnd w:id="160"/>
      <w:bookmarkEnd w:id="161"/>
      <w:commentRangeStart w:id="128"/>
      <w:r>
        <w:rPr>
          <w:vanish/>
          <w:color w:val="FF0000"/>
        </w:rPr>
        <w:t>»</w:t>
      </w:r>
      <w:commentRangeEnd w:id="128"/>
      <w:r>
        <w:commentReference w:id="128"/>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2" w:name="__RefHeading___Toc504378049"/>
      <w:r>
        <w:rPr/>
        <w:t>Notice of Shipment</w:t>
      </w:r>
      <w:bookmarkEnd w:id="162"/>
      <w:commentRangeStart w:id="129"/>
      <w:r>
        <w:rPr>
          <w:vanish/>
          <w:color w:val="FF0000"/>
        </w:rPr>
        <w:t>»</w:t>
      </w:r>
      <w:commentRangeEnd w:id="129"/>
      <w:r>
        <w:commentReference w:id="129"/>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3" w:name="__RefHeading___Toc504378050"/>
      <w:r>
        <w:rPr/>
        <w:t>Compliance with Recommendation</w:t>
      </w:r>
      <w:bookmarkEnd w:id="163"/>
      <w:commentRangeStart w:id="130"/>
      <w:r>
        <w:rPr>
          <w:vanish/>
          <w:color w:val="FF0000"/>
        </w:rPr>
        <w:t>»</w:t>
      </w:r>
      <w:commentRangeEnd w:id="130"/>
      <w:r>
        <w:commentReference w:id="13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4" w:name="__RefHeading___Toc504378051"/>
      <w:r>
        <w:rPr/>
        <w:t>Coordination</w:t>
      </w:r>
      <w:bookmarkEnd w:id="164"/>
      <w:commentRangeStart w:id="131"/>
      <w:r>
        <w:rPr>
          <w:vanish/>
          <w:color w:val="FF0000"/>
        </w:rPr>
        <w:t>»</w:t>
      </w:r>
      <w:commentRangeEnd w:id="131"/>
      <w:r>
        <w:commentReference w:id="131"/>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5" w:name="__RefHeading___Toc504378052"/>
      <w:r>
        <w:rPr/>
        <w:t>Financing and Insurance Assistance</w:t>
      </w:r>
      <w:bookmarkEnd w:id="165"/>
      <w:commentRangeStart w:id="132"/>
      <w:r>
        <w:rPr>
          <w:vanish/>
          <w:color w:val="FF0000"/>
        </w:rPr>
        <w:t>»</w:t>
      </w:r>
      <w:commentRangeEnd w:id="132"/>
      <w:r>
        <w:commentReference w:id="132"/>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6" w:name="__RefHeading___Toc504378053"/>
      <w:r>
        <w:rPr/>
        <w:t>Purchaser Permit Support</w:t>
      </w:r>
      <w:bookmarkEnd w:id="166"/>
      <w:commentRangeStart w:id="133"/>
      <w:r>
        <w:rPr>
          <w:vanish/>
          <w:color w:val="FF0000"/>
        </w:rPr>
        <w:t>»</w:t>
      </w:r>
      <w:commentRangeEnd w:id="133"/>
      <w:r>
        <w:commentReference w:id="133"/>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7" w:name="__RefHeading___Toc504378054"/>
      <w:bookmarkStart w:id="168" w:name="_Ref486406285"/>
      <w:r>
        <w:rPr/>
        <w:t>Order Definition Meeting</w:t>
      </w:r>
      <w:bookmarkEnd w:id="167"/>
      <w:bookmarkEnd w:id="168"/>
      <w:commentRangeStart w:id="134"/>
      <w:r>
        <w:rPr>
          <w:vanish/>
          <w:color w:val="FF0000"/>
        </w:rPr>
        <w:t>»</w:t>
      </w:r>
      <w:commentRangeEnd w:id="134"/>
      <w:r>
        <w:commentReference w:id="134"/>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69" w:name="__RefHeading___Toc504378055"/>
      <w:bookmarkEnd w:id="169"/>
      <w:r>
        <w:rPr/>
        <w:t>Not Used.</w:t>
      </w:r>
    </w:p>
    <w:p>
      <w:pPr>
        <w:pStyle w:val="Heading2"/>
        <w:ind w:hanging="0" w:start="0"/>
        <w:rPr>
          <w:vanish/>
        </w:rPr>
      </w:pPr>
      <w:bookmarkStart w:id="170" w:name="__RefHeading___Toc504378056"/>
      <w:r>
        <w:rPr/>
        <w:t>Key Personnel</w:t>
      </w:r>
      <w:bookmarkEnd w:id="170"/>
      <w:commentRangeStart w:id="135"/>
      <w:r>
        <w:rPr>
          <w:vanish/>
          <w:color w:val="FF0000"/>
        </w:rPr>
        <w:t>»</w:t>
      </w:r>
      <w:commentRangeEnd w:id="135"/>
      <w:r>
        <w:commentReference w:id="135"/>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1" w:name="__RefHeading___Toc504378057"/>
      <w:r>
        <w:rPr/>
        <w:t>Seller’s Representations</w:t>
      </w:r>
      <w:bookmarkEnd w:id="171"/>
      <w:commentRangeStart w:id="136"/>
      <w:r>
        <w:rPr>
          <w:vanish/>
          <w:color w:val="FF0000"/>
        </w:rPr>
        <w:t>»</w:t>
      </w:r>
      <w:commentRangeEnd w:id="136"/>
      <w:r>
        <w:commentReference w:id="136"/>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2" w:name="__RefHeading___Toc504378058"/>
      <w:r>
        <w:rPr/>
        <w:t>RESPONSIBILITY FOR INFORMATION</w:t>
      </w:r>
      <w:bookmarkEnd w:id="172"/>
    </w:p>
    <w:p>
      <w:pPr>
        <w:pStyle w:val="Heading2"/>
        <w:ind w:hanging="0" w:start="0"/>
        <w:rPr>
          <w:vanish/>
        </w:rPr>
      </w:pPr>
      <w:bookmarkStart w:id="173" w:name="__RefHeading___Toc504378059"/>
      <w:r>
        <w:rPr/>
        <w:t>Purchaser Supplied Information</w:t>
      </w:r>
      <w:bookmarkEnd w:id="173"/>
      <w:commentRangeStart w:id="137"/>
      <w:r>
        <w:rPr>
          <w:vanish/>
          <w:color w:val="FF0000"/>
        </w:rPr>
        <w:t>»</w:t>
      </w:r>
      <w:commentRangeEnd w:id="137"/>
      <w:r>
        <w:commentReference w:id="137"/>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4" w:name="__RefHeading___Toc504378060"/>
      <w:r>
        <w:rPr/>
        <w:t>PURCHASE AMOUNT AND OTHER CHARGES</w:t>
      </w:r>
      <w:bookmarkEnd w:id="174"/>
    </w:p>
    <w:p>
      <w:pPr>
        <w:pStyle w:val="Heading2"/>
        <w:ind w:hanging="0" w:start="0"/>
        <w:rPr>
          <w:vanish/>
        </w:rPr>
      </w:pPr>
      <w:bookmarkStart w:id="175" w:name="__RefHeading___Toc504378061"/>
      <w:bookmarkStart w:id="176" w:name="_Ref486671133"/>
      <w:r>
        <w:rPr/>
        <w:t>Purchase Amount</w:t>
      </w:r>
      <w:bookmarkEnd w:id="175"/>
      <w:bookmarkEnd w:id="176"/>
      <w:commentRangeStart w:id="138"/>
      <w:r>
        <w:rPr>
          <w:vanish/>
          <w:color w:val="FF0000"/>
        </w:rPr>
        <w:t>»</w:t>
      </w:r>
      <w:commentRangeEnd w:id="138"/>
      <w:r>
        <w:commentReference w:id="138"/>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keepNext w:val="true"/>
        <w:keepLines/>
        <w:ind w:hanging="0" w:start="0"/>
        <w:rPr/>
      </w:pPr>
      <w:bookmarkStart w:id="177" w:name="__RefHeading___Toc504378062"/>
      <w:bookmarkEnd w:id="177"/>
      <w:r>
        <w:rPr/>
        <w:t>Taxes and Contributions.</w:t>
      </w:r>
    </w:p>
    <w:p>
      <w:pPr>
        <w:pStyle w:val="Heading3"/>
        <w:keepNext w:val="true"/>
        <w:keepLines/>
        <w:ind w:hanging="0" w:start="0"/>
        <w:rPr>
          <w:vanish/>
        </w:rPr>
      </w:pPr>
      <w:bookmarkStart w:id="178" w:name="__RefHeading___Toc504378063"/>
      <w:r>
        <w:rPr/>
        <w:t>Seller’s Responsibility for Personal Taxes</w:t>
      </w:r>
      <w:bookmarkEnd w:id="178"/>
      <w:commentRangeStart w:id="139"/>
      <w:r>
        <w:rPr>
          <w:vanish/>
          <w:color w:val="FF0000"/>
        </w:rPr>
        <w:t>»</w:t>
      </w:r>
      <w:commentRangeEnd w:id="139"/>
      <w:r>
        <w:commentReference w:id="139"/>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79" w:name="__RefHeading___Toc504378064"/>
      <w:r>
        <w:rPr/>
        <w:t>Seller’s Responsibility for Taxes</w:t>
      </w:r>
      <w:bookmarkEnd w:id="179"/>
      <w:commentRangeStart w:id="140"/>
      <w:r>
        <w:rPr>
          <w:vanish/>
          <w:color w:val="FF0000"/>
        </w:rPr>
        <w:t>»</w:t>
      </w:r>
      <w:commentRangeEnd w:id="140"/>
      <w:r>
        <w:commentReference w:id="140"/>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0" w:name="__RefHeading___Toc504378065"/>
      <w:bookmarkStart w:id="181" w:name="_Ref486654208"/>
      <w:r>
        <w:rPr/>
        <w:t>Tax Penalties</w:t>
      </w:r>
      <w:bookmarkEnd w:id="180"/>
      <w:bookmarkEnd w:id="181"/>
      <w:commentRangeStart w:id="141"/>
      <w:r>
        <w:rPr>
          <w:vanish/>
          <w:color w:val="FF0000"/>
        </w:rPr>
        <w:t>»</w:t>
      </w:r>
      <w:commentRangeEnd w:id="141"/>
      <w:r>
        <w:commentReference w:id="141"/>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2" w:name="__RefHeading___Toc504378066"/>
      <w:bookmarkStart w:id="183" w:name="_Ref486411530"/>
      <w:bookmarkStart w:id="184" w:name="_Ref486409667"/>
      <w:bookmarkStart w:id="185" w:name="_Ref486409287"/>
      <w:r>
        <w:rPr/>
        <w:t>Changes to the Purchase Amount</w:t>
      </w:r>
      <w:bookmarkEnd w:id="182"/>
      <w:bookmarkEnd w:id="183"/>
      <w:bookmarkEnd w:id="184"/>
      <w:bookmarkEnd w:id="185"/>
      <w:commentRangeStart w:id="142"/>
      <w:r>
        <w:rPr>
          <w:vanish/>
          <w:color w:val="FF0000"/>
        </w:rPr>
        <w:t>»</w:t>
      </w:r>
      <w:commentRangeEnd w:id="142"/>
      <w:r>
        <w:commentReference w:id="142"/>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86" w:name="__RefHeading___Toc504378067"/>
      <w:bookmarkStart w:id="187" w:name="_Ref486412447"/>
      <w:bookmarkStart w:id="188" w:name="_Ref486410319"/>
      <w:bookmarkEnd w:id="186"/>
      <w:r>
        <w:rPr/>
        <w:t>Cancellation.</w:t>
      </w:r>
      <w:bookmarkEnd w:id="187"/>
      <w:bookmarkEnd w:id="188"/>
    </w:p>
    <w:p>
      <w:pPr>
        <w:pStyle w:val="Heading3"/>
        <w:ind w:hanging="0" w:start="0"/>
        <w:rPr>
          <w:vanish/>
        </w:rPr>
      </w:pPr>
      <w:bookmarkStart w:id="189" w:name="__RefHeading___Toc504378068"/>
      <w:bookmarkStart w:id="190" w:name="_Ref486409953"/>
      <w:bookmarkStart w:id="191" w:name="_Ref486409935"/>
      <w:bookmarkStart w:id="192" w:name="_Ref486405467"/>
      <w:r>
        <w:rPr/>
        <w:t>Cancellation by Purchaser</w:t>
      </w:r>
      <w:bookmarkEnd w:id="189"/>
      <w:bookmarkEnd w:id="190"/>
      <w:bookmarkEnd w:id="191"/>
      <w:bookmarkEnd w:id="192"/>
      <w:commentRangeStart w:id="143"/>
      <w:r>
        <w:rPr>
          <w:vanish/>
          <w:color w:val="FF0000"/>
        </w:rPr>
        <w:t>»</w:t>
      </w:r>
      <w:commentRangeEnd w:id="143"/>
      <w:r>
        <w:commentReference w:id="143"/>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3" w:name="__RefHeading___Toc504378069"/>
      <w:bookmarkStart w:id="194" w:name="_Ref486406082"/>
      <w:r>
        <w:rPr/>
        <w:t>Marketing Agreement</w:t>
      </w:r>
      <w:bookmarkEnd w:id="193"/>
      <w:bookmarkEnd w:id="194"/>
      <w:commentRangeStart w:id="144"/>
      <w:r>
        <w:rPr>
          <w:vanish/>
          <w:color w:val="FF0000"/>
        </w:rPr>
        <w:t>»</w:t>
      </w:r>
      <w:commentRangeEnd w:id="144"/>
      <w:r>
        <w:commentReference w:id="144"/>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5" w:name="__RefHeading___Toc504378070"/>
      <w:bookmarkStart w:id="196" w:name="_Ref486653951"/>
      <w:bookmarkStart w:id="197" w:name="_Ref486409887"/>
      <w:r>
        <w:rPr/>
        <w:t>Suspension or Change of Delivery.</w:t>
      </w:r>
      <w:bookmarkEnd w:id="195"/>
      <w:bookmarkEnd w:id="196"/>
      <w:bookmarkEnd w:id="197"/>
      <w:r>
        <w:rPr/>
        <w:t xml:space="preserve"> </w:t>
      </w:r>
    </w:p>
    <w:p>
      <w:pPr>
        <w:pStyle w:val="Heading3"/>
        <w:keepNext w:val="true"/>
        <w:keepLines/>
        <w:ind w:hanging="0" w:start="0"/>
        <w:rPr>
          <w:vanish/>
        </w:rPr>
      </w:pPr>
      <w:bookmarkStart w:id="198" w:name="_Ref486412547"/>
      <w:r>
        <w:rPr>
          <w:u w:val="none"/>
        </w:rPr>
        <w:t> </w:t>
      </w:r>
      <w:commentRangeStart w:id="145"/>
      <w:r>
        <w:rPr>
          <w:vanish/>
          <w:color w:val="FF0000"/>
        </w:rPr>
        <w:t>»</w:t>
      </w:r>
      <w:commentRangeEnd w:id="145"/>
      <w:r>
        <w:commentReference w:id="145"/>
      </w:r>
      <w:r>
        <w:rPr>
          <w:vanish w:val="false"/>
        </w:rPr>
      </w:r>
      <w:bookmarkEnd w:id="198"/>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199" w:name="_Ref486409976"/>
      <w:r>
        <w:rPr>
          <w:u w:val="none"/>
        </w:rPr>
        <w:t> </w:t>
      </w:r>
      <w:commentRangeStart w:id="146"/>
      <w:r>
        <w:rPr>
          <w:vanish/>
          <w:color w:val="FF0000"/>
        </w:rPr>
        <w:t>»</w:t>
      </w:r>
      <w:commentRangeEnd w:id="146"/>
      <w:r>
        <w:commentReference w:id="146"/>
      </w:r>
      <w:r>
        <w:rPr>
          <w:vanish w:val="false"/>
        </w:rPr>
      </w:r>
      <w:bookmarkEnd w:id="199"/>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0" w:name="_Ref486653062"/>
      <w:r>
        <w:rPr/>
        <w:t xml:space="preserve">  </w:t>
      </w:r>
      <w:bookmarkStart w:id="201" w:name="__RefHeading___Toc504378073"/>
      <w:r>
        <w:rPr/>
        <w:t>PAYMENT TERMS</w:t>
      </w:r>
      <w:bookmarkEnd w:id="200"/>
      <w:bookmarkEnd w:id="201"/>
    </w:p>
    <w:p>
      <w:pPr>
        <w:pStyle w:val="Heading2"/>
        <w:ind w:hanging="0" w:start="0"/>
        <w:rPr/>
      </w:pPr>
      <w:bookmarkStart w:id="202" w:name="__RefHeading___Toc504378074"/>
      <w:r>
        <w:rPr/>
        <w:t>Payment of Purchase Amount.</w:t>
      </w:r>
      <w:bookmarkEnd w:id="202"/>
      <w:r>
        <w:rPr/>
        <w:t xml:space="preserve"> </w:t>
      </w:r>
    </w:p>
    <w:p>
      <w:pPr>
        <w:pStyle w:val="Heading3"/>
        <w:ind w:hanging="0" w:start="0"/>
        <w:rPr>
          <w:vanish/>
        </w:rPr>
      </w:pPr>
      <w:bookmarkStart w:id="203" w:name="__RefHeading___Toc504378075"/>
      <w:bookmarkStart w:id="204" w:name="_Ref486644307"/>
      <w:bookmarkStart w:id="205" w:name="_Ref486410104"/>
      <w:bookmarkStart w:id="206" w:name="_Ref486409761"/>
      <w:r>
        <w:rPr/>
        <w:t>Payment Periods</w:t>
      </w:r>
      <w:bookmarkEnd w:id="203"/>
      <w:bookmarkEnd w:id="204"/>
      <w:bookmarkEnd w:id="205"/>
      <w:bookmarkEnd w:id="206"/>
      <w:commentRangeStart w:id="147"/>
      <w:r>
        <w:rPr>
          <w:vanish/>
          <w:color w:val="FF0000"/>
        </w:rPr>
        <w:t>»</w:t>
      </w:r>
      <w:commentRangeEnd w:id="147"/>
      <w:r>
        <w:commentReference w:id="147"/>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vanish/>
        </w:rPr>
      </w:pPr>
      <w:bookmarkStart w:id="207" w:name="__RefHeading___Toc504378076"/>
      <w:bookmarkStart w:id="208" w:name="_Ref486647575"/>
      <w:bookmarkStart w:id="209" w:name="_Ref486410251"/>
      <w:bookmarkStart w:id="210" w:name="_Ref486410191"/>
      <w:bookmarkStart w:id="211" w:name="_Ref486410148"/>
      <w:bookmarkStart w:id="212" w:name="_Ref486410131"/>
      <w:bookmarkStart w:id="213" w:name="_Ref486408929"/>
      <w:bookmarkStart w:id="214" w:name="_Ref486406097"/>
      <w:r>
        <w:rPr/>
        <w:t>Paymen</w:t>
      </w:r>
      <w:bookmarkEnd w:id="208"/>
      <w:bookmarkEnd w:id="209"/>
      <w:bookmarkEnd w:id="210"/>
      <w:bookmarkEnd w:id="211"/>
      <w:bookmarkEnd w:id="212"/>
      <w:bookmarkEnd w:id="213"/>
      <w:bookmarkEnd w:id="214"/>
      <w:r>
        <w:rPr/>
        <w:t>t Schedule</w:t>
      </w:r>
      <w:bookmarkEnd w:id="207"/>
      <w:commentRangeStart w:id="148"/>
      <w:r>
        <w:rPr>
          <w:vanish/>
          <w:color w:val="FF0000"/>
        </w:rPr>
        <w:t>»</w:t>
      </w:r>
      <w:commentRangeEnd w:id="148"/>
      <w:r>
        <w:commentReference w:id="148"/>
      </w:r>
      <w:r>
        <w:rPr>
          <w:vanish w:val="false"/>
        </w:rPr>
      </w:r>
    </w:p>
    <w:p>
      <w:pPr>
        <w:pStyle w:val="BodyText"/>
        <w:rPr/>
      </w:pPr>
      <w:r>
        <w:rPr/>
        <w:t>.  Purchaser shall pay to Seller ten million eight hundred ninety two thousand dollars ($10,892,000.00) on or before January 15, 2001.  The payment to be made on or before January 15, 2001 shall constitute full and final payment for the Units, except that Purchaser shall be responsible for the payment of any and all amounts associated with any Change Order approved after the Effective Date. The final payment is also subject to Section 6.1.3.</w:t>
      </w:r>
    </w:p>
    <w:p>
      <w:pPr>
        <w:pStyle w:val="Heading3"/>
        <w:ind w:hanging="0" w:start="0"/>
        <w:rPr>
          <w:vanish/>
        </w:rPr>
      </w:pPr>
      <w:bookmarkStart w:id="215" w:name="__RefHeading___Toc504378077"/>
      <w:bookmarkStart w:id="216" w:name="_Ref486410169"/>
      <w:bookmarkStart w:id="217" w:name="_Ref486407669"/>
      <w:bookmarkStart w:id="218" w:name="_Ref486407668"/>
      <w:r>
        <w:rPr/>
        <w:t>Retention Letter(s) of Credit</w:t>
      </w:r>
      <w:bookmarkEnd w:id="215"/>
      <w:bookmarkEnd w:id="216"/>
      <w:bookmarkEnd w:id="217"/>
      <w:bookmarkEnd w:id="218"/>
      <w:commentRangeStart w:id="149"/>
      <w:r>
        <w:rPr>
          <w:vanish/>
          <w:color w:val="FF0000"/>
        </w:rPr>
        <w:t>»</w:t>
      </w:r>
      <w:commentRangeEnd w:id="149"/>
      <w:r>
        <w:commentReference w:id="149"/>
      </w:r>
      <w:r>
        <w:rPr>
          <w:vanish w:val="false"/>
        </w:rPr>
      </w:r>
    </w:p>
    <w:p>
      <w:pPr>
        <w:pStyle w:val="BodyText"/>
        <w:rPr/>
      </w:pPr>
      <w:r>
        <w:rPr/>
        <w:t>.  Purchaser shall retain the last seven hundred fourteen thousand eight hundred sixty seven dollars ($714,867.00)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fourteen thousand eight hundred sixty seven dollars ($714,867.00).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19" w:name="__RefHeading___Toc504378078"/>
      <w:r>
        <w:rPr/>
        <w:t>Payment Disputes</w:t>
      </w:r>
      <w:bookmarkEnd w:id="219"/>
      <w:commentRangeStart w:id="150"/>
      <w:r>
        <w:rPr>
          <w:vanish/>
          <w:color w:val="FF0000"/>
        </w:rPr>
        <w:t>»</w:t>
      </w:r>
      <w:commentRangeEnd w:id="150"/>
      <w:r>
        <w:commentReference w:id="150"/>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0" w:name="__RefHeading___Toc504378079"/>
      <w:bookmarkStart w:id="221" w:name="_Ref486411462"/>
      <w:bookmarkStart w:id="222" w:name="_Ref486410958"/>
      <w:bookmarkStart w:id="223" w:name="_Ref486410924"/>
      <w:bookmarkStart w:id="224" w:name="_Ref486410908"/>
      <w:bookmarkStart w:id="225" w:name="_Ref486410656"/>
      <w:bookmarkEnd w:id="220"/>
      <w:r>
        <w:rPr/>
        <w:t>Payments Withheld or Offset.</w:t>
      </w:r>
      <w:bookmarkEnd w:id="221"/>
      <w:bookmarkEnd w:id="222"/>
      <w:bookmarkEnd w:id="223"/>
      <w:bookmarkEnd w:id="224"/>
      <w:bookmarkEnd w:id="225"/>
    </w:p>
    <w:p>
      <w:pPr>
        <w:pStyle w:val="Heading3"/>
        <w:ind w:hanging="0" w:start="0"/>
        <w:rPr>
          <w:vanish/>
        </w:rPr>
      </w:pPr>
      <w:bookmarkStart w:id="226" w:name="__RefHeading___Toc504378080"/>
      <w:r>
        <w:rPr/>
        <w:t>Payments Withheld</w:t>
      </w:r>
      <w:bookmarkEnd w:id="226"/>
      <w:commentRangeStart w:id="151"/>
      <w:r>
        <w:rPr>
          <w:vanish/>
          <w:color w:val="FF0000"/>
        </w:rPr>
        <w:t>»</w:t>
      </w:r>
      <w:commentRangeEnd w:id="151"/>
      <w:r>
        <w:commentReference w:id="151"/>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7" w:name="__RefHeading___Toc504378081"/>
      <w:r>
        <w:rPr/>
        <w:t>Offset for Liquidated Damages</w:t>
      </w:r>
      <w:bookmarkEnd w:id="227"/>
      <w:commentRangeStart w:id="152"/>
      <w:r>
        <w:rPr>
          <w:vanish/>
          <w:color w:val="FF0000"/>
        </w:rPr>
        <w:t>»</w:t>
      </w:r>
      <w:commentRangeEnd w:id="152"/>
      <w:r>
        <w:commentReference w:id="152"/>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28" w:name="__RefHeading___Toc504378082"/>
      <w:bookmarkStart w:id="229" w:name="_Ref486651096"/>
      <w:bookmarkStart w:id="230" w:name="_Ref486410980"/>
      <w:bookmarkStart w:id="231" w:name="_Ref486410944"/>
      <w:bookmarkStart w:id="232" w:name="_Ref486410869"/>
      <w:bookmarkStart w:id="233" w:name="_Ref486410678"/>
      <w:bookmarkStart w:id="234" w:name="_Ref486410270"/>
      <w:r>
        <w:rPr/>
        <w:t>Payment of Liquidated Damages.</w:t>
      </w:r>
      <w:bookmarkEnd w:id="228"/>
      <w:bookmarkEnd w:id="229"/>
      <w:bookmarkEnd w:id="230"/>
      <w:bookmarkEnd w:id="231"/>
      <w:bookmarkEnd w:id="232"/>
      <w:bookmarkEnd w:id="233"/>
      <w:bookmarkEnd w:id="234"/>
      <w:r>
        <w:rPr/>
        <w:t xml:space="preserve">  </w:t>
      </w:r>
    </w:p>
    <w:p>
      <w:pPr>
        <w:pStyle w:val="Heading3"/>
        <w:ind w:hanging="0" w:start="0"/>
        <w:rPr>
          <w:vanish/>
        </w:rPr>
      </w:pPr>
      <w:bookmarkStart w:id="235" w:name="__RefHeading___Toc504378083"/>
      <w:r>
        <w:rPr/>
        <w:t>Payment of O&amp;M Instruction Liquidated Damages</w:t>
      </w:r>
      <w:bookmarkEnd w:id="235"/>
      <w:commentRangeStart w:id="153"/>
      <w:r>
        <w:rPr>
          <w:vanish/>
          <w:color w:val="FF0000"/>
        </w:rPr>
        <w:t>»</w:t>
      </w:r>
      <w:commentRangeEnd w:id="153"/>
      <w:r>
        <w:commentReference w:id="153"/>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6" w:name="__RefHeading___Toc504378084"/>
      <w:r>
        <w:rPr/>
        <w:t>Payment of Delivery Liquidated Damages</w:t>
      </w:r>
      <w:bookmarkEnd w:id="236"/>
      <w:commentRangeStart w:id="154"/>
      <w:r>
        <w:rPr>
          <w:vanish/>
          <w:color w:val="FF0000"/>
        </w:rPr>
        <w:t>»</w:t>
      </w:r>
      <w:commentRangeEnd w:id="154"/>
      <w:r>
        <w:commentReference w:id="154"/>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7" w:name="__RefHeading___Toc504378085"/>
      <w:r>
        <w:rPr/>
        <w:t>Payment of Take Over Liquidated Damages</w:t>
      </w:r>
      <w:bookmarkEnd w:id="237"/>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38" w:name="__RefHeading___Toc504378086"/>
      <w:r>
        <w:rPr/>
        <w:t>Payment of Performance Liquidated Damages</w:t>
      </w:r>
      <w:bookmarkEnd w:id="238"/>
      <w:commentRangeStart w:id="156"/>
      <w:r>
        <w:rPr>
          <w:vanish/>
          <w:color w:val="FF0000"/>
        </w:rPr>
        <w:t>»</w:t>
      </w:r>
      <w:commentRangeEnd w:id="156"/>
      <w:r>
        <w:commentReference w:id="156"/>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39" w:name="__RefHeading___Toc504378087"/>
      <w:r>
        <w:rPr/>
        <w:t>Payment for Changes</w:t>
      </w:r>
      <w:bookmarkEnd w:id="239"/>
      <w:commentRangeStart w:id="157"/>
      <w:r>
        <w:rPr>
          <w:vanish/>
          <w:color w:val="FF0000"/>
        </w:rPr>
        <w:t>»</w:t>
      </w:r>
      <w:commentRangeEnd w:id="157"/>
      <w:r>
        <w:commentReference w:id="157"/>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0" w:name="__RefHeading___Toc504378088"/>
      <w:bookmarkStart w:id="241" w:name="_Ref486410214"/>
      <w:r>
        <w:rPr/>
        <w:t>Lien Release</w:t>
      </w:r>
      <w:bookmarkEnd w:id="240"/>
      <w:bookmarkEnd w:id="241"/>
      <w:commentRangeStart w:id="158"/>
      <w:r>
        <w:rPr>
          <w:vanish/>
          <w:color w:val="FF0000"/>
        </w:rPr>
        <w:t>»</w:t>
      </w:r>
      <w:commentRangeEnd w:id="158"/>
      <w:r>
        <w:commentReference w:id="158"/>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2" w:name="__RefHeading___Toc504378089"/>
      <w:bookmarkEnd w:id="242"/>
      <w:r>
        <w:rPr/>
        <w:t>Invoices.</w:t>
      </w:r>
    </w:p>
    <w:p>
      <w:pPr>
        <w:pStyle w:val="Heading3"/>
        <w:ind w:hanging="0" w:start="0"/>
        <w:rPr>
          <w:vanish/>
        </w:rPr>
      </w:pPr>
      <w:bookmarkStart w:id="243" w:name="__RefHeading___Toc504378090"/>
      <w:r>
        <w:rPr/>
        <w:t>Agreement Reference</w:t>
      </w:r>
      <w:bookmarkEnd w:id="243"/>
      <w:commentRangeStart w:id="159"/>
      <w:r>
        <w:rPr>
          <w:vanish/>
          <w:color w:val="FF0000"/>
        </w:rPr>
        <w:t>»</w:t>
      </w:r>
      <w:commentRangeEnd w:id="159"/>
      <w:r>
        <w:commentReference w:id="159"/>
      </w:r>
      <w:r>
        <w:rPr>
          <w:vanish w:val="false"/>
        </w:rPr>
      </w:r>
    </w:p>
    <w:p>
      <w:pPr>
        <w:pStyle w:val="BodyText"/>
        <w:rPr/>
      </w:pPr>
      <w:r>
        <w:rPr/>
        <w:t>.  Each invoice will reference Agreement 24-LM6K-2-99, 24LM6000-T-G-FV.</w:t>
      </w:r>
    </w:p>
    <w:p>
      <w:pPr>
        <w:pStyle w:val="Heading3"/>
        <w:ind w:hanging="0" w:start="0"/>
        <w:rPr>
          <w:vanish/>
        </w:rPr>
      </w:pPr>
      <w:bookmarkStart w:id="244" w:name="__RefHeading___Toc504378091"/>
      <w:r>
        <w:rPr/>
        <w:t>Payee and Address for Invoices</w:t>
      </w:r>
      <w:bookmarkEnd w:id="244"/>
      <w:commentRangeStart w:id="160"/>
      <w:r>
        <w:rPr>
          <w:vanish/>
          <w:color w:val="FF0000"/>
        </w:rPr>
        <w:t>»</w:t>
      </w:r>
      <w:commentRangeEnd w:id="160"/>
      <w:r>
        <w:commentReference w:id="160"/>
      </w:r>
      <w:r>
        <w:rPr>
          <w:vanish w:val="false"/>
        </w:rPr>
      </w:r>
    </w:p>
    <w:p>
      <w:pPr>
        <w:pStyle w:val="BodyText"/>
        <w:rPr/>
      </w:pPr>
      <w:r>
        <w:rPr/>
        <w:t>.  Invoices will be made out as payable by and mailed or hand carried to:</w:t>
      </w:r>
    </w:p>
    <w:p>
      <w:pPr>
        <w:pStyle w:val="address"/>
        <w:keepNext w:val="true"/>
        <w:keepLines/>
        <w:tabs>
          <w:tab w:val="left" w:pos="2610" w:leader="none"/>
          <w:tab w:val="right" w:pos="5760" w:leader="none"/>
        </w:tabs>
        <w:rPr/>
      </w:pPr>
      <w:r>
        <w:rPr/>
        <w:tab/>
        <w:t>E-Next Generation LLC</w:t>
      </w:r>
    </w:p>
    <w:p>
      <w:pPr>
        <w:pStyle w:val="address"/>
        <w:keepNext w:val="true"/>
        <w:keepLines/>
        <w:tabs>
          <w:tab w:val="left" w:pos="2610" w:leader="none"/>
          <w:tab w:val="right" w:pos="5760" w:leader="none"/>
        </w:tabs>
        <w:rPr/>
      </w:pPr>
      <w:r>
        <w:rPr/>
        <w:tab/>
        <w:t>1400 Smith, EB 2480</w:t>
      </w:r>
    </w:p>
    <w:p>
      <w:pPr>
        <w:pStyle w:val="address"/>
        <w:keepNext w:val="true"/>
        <w:keepLines/>
        <w:tabs>
          <w:tab w:val="left" w:pos="2610" w:leader="none"/>
          <w:tab w:val="right" w:pos="5760" w:leader="none"/>
        </w:tabs>
        <w:rPr/>
      </w:pPr>
      <w:r>
        <w:rPr/>
        <w:tab/>
        <w:t>Houston, TX  77002</w:t>
      </w:r>
    </w:p>
    <w:p>
      <w:pPr>
        <w:pStyle w:val="address"/>
        <w:keepNext w:val="true"/>
        <w:keepLines/>
        <w:tabs>
          <w:tab w:val="left" w:pos="2610" w:leader="none"/>
          <w:tab w:val="right" w:pos="5760" w:leader="none"/>
        </w:tabs>
        <w:rPr/>
      </w:pPr>
      <w:r>
        <w:rPr/>
        <w:tab/>
        <w:t>Attn:  Jody Pierce</w:t>
      </w:r>
    </w:p>
    <w:p>
      <w:pPr>
        <w:pStyle w:val="BodyTextSS"/>
        <w:tabs>
          <w:tab w:val="clear" w:pos="720"/>
          <w:tab w:val="left" w:pos="2610" w:leader="none"/>
        </w:tabs>
        <w:rPr/>
      </w:pPr>
      <w:r>
        <w:rPr/>
        <w:tab/>
        <w:t>Fax:  713-646-8732</w:t>
      </w:r>
    </w:p>
    <w:p>
      <w:pPr>
        <w:pStyle w:val="BodyTextSS"/>
        <w:tabs>
          <w:tab w:val="clear" w:pos="720"/>
          <w:tab w:val="left" w:pos="2610" w:leader="none"/>
        </w:tabs>
        <w:rPr/>
      </w:pPr>
      <w:r>
        <w:rPr/>
      </w:r>
    </w:p>
    <w:p>
      <w:pPr>
        <w:pStyle w:val="address"/>
        <w:keepNext w:val="true"/>
        <w:keepLines/>
        <w:tabs>
          <w:tab w:val="left" w:pos="2610" w:leader="none"/>
          <w:tab w:val="right" w:pos="5760" w:leader="none"/>
        </w:tabs>
        <w:rPr/>
      </w:pPr>
      <w:r>
        <w:rPr/>
        <w:t>cc:</w:t>
        <w:tab/>
        <w:t>Ken Reynolds</w:t>
      </w:r>
    </w:p>
    <w:p>
      <w:pPr>
        <w:pStyle w:val="address"/>
        <w:keepNext w:val="true"/>
        <w:keepLines/>
        <w:tabs>
          <w:tab w:val="left" w:pos="2610" w:leader="none"/>
          <w:tab w:val="right" w:pos="5760" w:leader="none"/>
        </w:tabs>
        <w:rPr/>
      </w:pPr>
      <w:r>
        <w:rPr/>
        <w:tab/>
        <w:t>c/o NEPCo</w:t>
      </w:r>
    </w:p>
    <w:p>
      <w:pPr>
        <w:pStyle w:val="address"/>
        <w:keepNext w:val="true"/>
        <w:keepLines/>
        <w:tabs>
          <w:tab w:val="left" w:pos="2610" w:leader="none"/>
          <w:tab w:val="right" w:pos="5760" w:leader="none"/>
        </w:tabs>
        <w:rPr/>
      </w:pPr>
      <w:r>
        <w:rPr/>
        <w:tab/>
        <w:t>11831 North Creek Parkway North</w:t>
      </w:r>
    </w:p>
    <w:p>
      <w:pPr>
        <w:pStyle w:val="address"/>
        <w:keepNext w:val="true"/>
        <w:keepLines/>
        <w:tabs>
          <w:tab w:val="left" w:pos="2610" w:leader="none"/>
          <w:tab w:val="right" w:pos="5760" w:leader="none"/>
        </w:tabs>
        <w:rPr/>
      </w:pPr>
      <w:r>
        <w:rPr/>
        <w:tab/>
        <w:t>Bothell, WA 98011</w:t>
      </w:r>
    </w:p>
    <w:p>
      <w:pPr>
        <w:pStyle w:val="address"/>
        <w:keepNext w:val="true"/>
        <w:keepLines/>
        <w:tabs>
          <w:tab w:val="left" w:pos="2610" w:leader="none"/>
          <w:tab w:val="right" w:pos="5760" w:leader="none"/>
        </w:tabs>
        <w:rPr/>
      </w:pPr>
      <w:r>
        <w:rPr/>
        <w:tab/>
        <w:t>Fax:  425-415-3095</w:t>
      </w:r>
    </w:p>
    <w:p>
      <w:pPr>
        <w:pStyle w:val="address"/>
        <w:keepNext w:val="true"/>
        <w:keepLines/>
        <w:tabs>
          <w:tab w:val="left" w:pos="2610" w:leader="none"/>
          <w:tab w:val="right" w:pos="5760" w:leader="none"/>
        </w:tabs>
        <w:rPr/>
      </w:pPr>
      <w:r>
        <w:rPr/>
      </w:r>
    </w:p>
    <w:p>
      <w:pPr>
        <w:pStyle w:val="BodyTextSS"/>
        <w:tabs>
          <w:tab w:val="clear" w:pos="720"/>
          <w:tab w:val="left" w:pos="2610" w:leader="none"/>
        </w:tab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5" w:name="__RefHeading___Toc504378092"/>
      <w:r>
        <w:rPr/>
        <w:t>Date of Receipt</w:t>
      </w:r>
      <w:bookmarkEnd w:id="245"/>
      <w:commentRangeStart w:id="161"/>
      <w:r>
        <w:rPr>
          <w:vanish/>
          <w:color w:val="FF0000"/>
        </w:rPr>
        <w:t>»</w:t>
      </w:r>
      <w:commentRangeEnd w:id="161"/>
      <w:r>
        <w:commentReference w:id="161"/>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6" w:name="__RefHeading___Toc504378093"/>
      <w:r>
        <w:rPr/>
        <w:t>Method of Payment</w:t>
      </w:r>
      <w:bookmarkEnd w:id="246"/>
      <w:commentRangeStart w:id="162"/>
      <w:r>
        <w:rPr>
          <w:vanish/>
          <w:color w:val="FF0000"/>
        </w:rPr>
        <w:t>»</w:t>
      </w:r>
      <w:commentRangeEnd w:id="162"/>
      <w:r>
        <w:commentReference w:id="162"/>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247" w:name="__RefHeading___Toc504378094"/>
      <w:r>
        <w:rPr/>
        <w:t>Payments Not Acceptance of Work</w:t>
      </w:r>
      <w:bookmarkEnd w:id="247"/>
      <w:commentRangeStart w:id="163"/>
      <w:r>
        <w:rPr>
          <w:vanish/>
          <w:color w:val="FF0000"/>
        </w:rPr>
        <w:t>»</w:t>
      </w:r>
      <w:commentRangeEnd w:id="163"/>
      <w:r>
        <w:commentReference w:id="163"/>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48" w:name="__RefHeading___Toc504378095"/>
      <w:r>
        <w:rPr/>
        <w:t>COMMENCEMENT OF THE WORK AND TERMINATION</w:t>
      </w:r>
      <w:bookmarkEnd w:id="248"/>
    </w:p>
    <w:p>
      <w:pPr>
        <w:pStyle w:val="Heading2"/>
        <w:keepNext w:val="true"/>
        <w:keepLines/>
        <w:ind w:hanging="0" w:start="0"/>
        <w:rPr/>
      </w:pPr>
      <w:bookmarkStart w:id="249" w:name="__RefHeading___Toc504378096"/>
      <w:r>
        <w:rPr/>
        <w:t>Not Used.</w:t>
      </w:r>
      <w:bookmarkEnd w:id="249"/>
      <w:r>
        <w:rPr/>
        <w:t xml:space="preserve"> </w:t>
      </w:r>
    </w:p>
    <w:p>
      <w:pPr>
        <w:pStyle w:val="Heading2"/>
        <w:keepNext w:val="true"/>
        <w:keepLines/>
        <w:ind w:hanging="0" w:start="0"/>
        <w:rPr/>
      </w:pPr>
      <w:bookmarkStart w:id="250" w:name="__RefHeading___Toc504378097"/>
      <w:bookmarkEnd w:id="250"/>
      <w:r>
        <w:rPr/>
        <w:t>Not Used.</w:t>
      </w:r>
    </w:p>
    <w:p>
      <w:pPr>
        <w:pStyle w:val="Heading3"/>
        <w:keepNext w:val="true"/>
        <w:keepLines/>
        <w:ind w:hanging="0" w:start="0"/>
        <w:rPr/>
      </w:pPr>
      <w:bookmarkStart w:id="251" w:name="__RefHeading___Toc504378098"/>
      <w:bookmarkEnd w:id="251"/>
      <w:r>
        <w:rPr/>
        <w:t>Not Used.</w:t>
      </w:r>
    </w:p>
    <w:p>
      <w:pPr>
        <w:pStyle w:val="Heading3"/>
        <w:ind w:hanging="0" w:start="0"/>
        <w:rPr/>
      </w:pPr>
      <w:bookmarkStart w:id="252" w:name="__RefHeading___Toc504378099"/>
      <w:bookmarkEnd w:id="252"/>
      <w:r>
        <w:rPr/>
        <w:t>Not Used.</w:t>
      </w:r>
    </w:p>
    <w:p>
      <w:pPr>
        <w:pStyle w:val="Heading3"/>
        <w:ind w:hanging="0" w:start="0"/>
        <w:rPr/>
      </w:pPr>
      <w:bookmarkStart w:id="253" w:name="__RefHeading___Toc504378100"/>
      <w:bookmarkEnd w:id="253"/>
      <w:r>
        <w:rPr/>
        <w:t>Not Used.</w:t>
      </w:r>
    </w:p>
    <w:p>
      <w:pPr>
        <w:pStyle w:val="Heading3"/>
        <w:ind w:hanging="0" w:start="0"/>
        <w:rPr/>
      </w:pPr>
      <w:bookmarkStart w:id="254" w:name="__RefHeading___Toc504378101"/>
      <w:bookmarkEnd w:id="254"/>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4"/>
      <w:r>
        <w:rPr>
          <w:vanish/>
          <w:color w:val="FF0000"/>
        </w:rPr>
        <w:t>»</w:t>
      </w:r>
      <w:commentRangeEnd w:id="164"/>
      <w:r>
        <w:commentReference w:id="164"/>
      </w:r>
      <w:r>
        <w:rPr>
          <w:vanish w:val="false"/>
        </w:rPr>
      </w:r>
    </w:p>
    <w:p>
      <w:pPr>
        <w:pStyle w:val="Heading2"/>
        <w:ind w:hanging="0" w:start="0"/>
        <w:rPr>
          <w:vanish/>
        </w:rPr>
      </w:pPr>
      <w:bookmarkStart w:id="255" w:name="__RefHeading___Toc504378105"/>
      <w:bookmarkStart w:id="256" w:name="_Ref486411332"/>
      <w:r>
        <w:rPr/>
        <w:t>Termination</w:t>
      </w:r>
      <w:bookmarkEnd w:id="255"/>
      <w:bookmarkEnd w:id="256"/>
      <w:commentRangeStart w:id="165"/>
      <w:r>
        <w:rPr>
          <w:vanish/>
          <w:color w:val="FF0000"/>
        </w:rPr>
        <w:t>»</w:t>
      </w:r>
      <w:commentRangeEnd w:id="165"/>
      <w:r>
        <w:commentReference w:id="165"/>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57" w:name="__RefHeading___Toc504378106"/>
      <w:r>
        <w:rPr/>
        <w:t>NOT USED</w:t>
      </w:r>
      <w:bookmarkEnd w:id="257"/>
      <w:r>
        <w:rPr/>
        <w:t xml:space="preserve"> </w:t>
      </w:r>
    </w:p>
    <w:p>
      <w:pPr>
        <w:pStyle w:val="Heading1"/>
        <w:keepLines w:val="false"/>
        <w:ind w:hanging="0" w:start="0"/>
        <w:rPr/>
      </w:pPr>
      <w:r>
        <w:rPr/>
        <w:t xml:space="preserve">  </w:t>
      </w:r>
      <w:bookmarkStart w:id="258" w:name="__RefHeading___Toc504378107"/>
      <w:r>
        <w:rPr/>
        <w:t>INSPECTION AND CORRECTION OF WORK</w:t>
      </w:r>
      <w:bookmarkEnd w:id="258"/>
    </w:p>
    <w:p>
      <w:pPr>
        <w:pStyle w:val="Heading2"/>
        <w:keepNext w:val="true"/>
        <w:ind w:hanging="0" w:start="0"/>
        <w:rPr>
          <w:vanish/>
        </w:rPr>
      </w:pPr>
      <w:bookmarkStart w:id="259" w:name="__RefHeading___Toc504378108"/>
      <w:bookmarkStart w:id="260" w:name="_Ref486410369"/>
      <w:r>
        <w:rPr/>
        <w:t>Inspections</w:t>
      </w:r>
      <w:bookmarkEnd w:id="259"/>
      <w:bookmarkEnd w:id="260"/>
      <w:commentRangeStart w:id="166"/>
      <w:r>
        <w:rPr>
          <w:vanish/>
          <w:color w:val="FF0000"/>
        </w:rPr>
        <w:t>»</w:t>
      </w:r>
      <w:commentRangeEnd w:id="166"/>
      <w:r>
        <w:commentReference w:id="166"/>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1" w:name="__RefHeading___Toc504378109"/>
      <w:r>
        <w:rPr/>
        <w:t>Resident Facilities</w:t>
      </w:r>
      <w:bookmarkEnd w:id="261"/>
      <w:commentRangeStart w:id="167"/>
      <w:r>
        <w:rPr>
          <w:vanish/>
          <w:color w:val="FF0000"/>
        </w:rPr>
        <w:t>»</w:t>
      </w:r>
      <w:commentRangeEnd w:id="167"/>
      <w:r>
        <w:commentReference w:id="167"/>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2" w:name="__RefHeading___Toc504378110"/>
      <w:r>
        <w:rPr/>
        <w:t>Quality Plan</w:t>
      </w:r>
      <w:bookmarkEnd w:id="262"/>
      <w:commentRangeStart w:id="168"/>
      <w:r>
        <w:rPr>
          <w:vanish/>
          <w:color w:val="FF0000"/>
        </w:rPr>
        <w:t>»</w:t>
      </w:r>
      <w:commentRangeEnd w:id="168"/>
      <w:r>
        <w:commentReference w:id="168"/>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3" w:name="__RefHeading___Toc504378111"/>
      <w:r>
        <w:rPr/>
        <w:t>Notice</w:t>
      </w:r>
      <w:bookmarkEnd w:id="263"/>
      <w:commentRangeStart w:id="169"/>
      <w:r>
        <w:rPr>
          <w:vanish/>
          <w:color w:val="FF0000"/>
        </w:rPr>
        <w:t>»</w:t>
      </w:r>
      <w:commentRangeEnd w:id="169"/>
      <w:r>
        <w:commentReference w:id="169"/>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4" w:name="__RefHeading___Toc504378112"/>
      <w:bookmarkStart w:id="265" w:name="_Ref486410437"/>
      <w:bookmarkStart w:id="266" w:name="_Ref486410231"/>
      <w:r>
        <w:rPr/>
        <w:t>Correction of Equipment</w:t>
      </w:r>
      <w:bookmarkEnd w:id="264"/>
      <w:bookmarkEnd w:id="265"/>
      <w:bookmarkEnd w:id="266"/>
      <w:commentRangeStart w:id="170"/>
      <w:r>
        <w:rPr>
          <w:vanish/>
          <w:color w:val="FF0000"/>
        </w:rPr>
        <w:t>»</w:t>
      </w:r>
      <w:commentRangeEnd w:id="170"/>
      <w:r>
        <w:commentReference w:id="170"/>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67" w:name="__RefHeading___Toc504378113"/>
      <w:r>
        <w:rPr/>
        <w:t>Additional Factory Testing</w:t>
      </w:r>
      <w:bookmarkEnd w:id="267"/>
      <w:commentRangeStart w:id="171"/>
      <w:r>
        <w:rPr>
          <w:vanish/>
          <w:color w:val="FF0000"/>
        </w:rPr>
        <w:t>»</w:t>
      </w:r>
      <w:commentRangeEnd w:id="171"/>
      <w:r>
        <w:commentReference w:id="171"/>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68" w:name="__RefHeading___Toc504378114"/>
      <w:r>
        <w:rPr/>
        <w:t>Release for Delivery</w:t>
      </w:r>
      <w:bookmarkEnd w:id="268"/>
      <w:commentRangeStart w:id="172"/>
      <w:r>
        <w:rPr>
          <w:vanish/>
          <w:color w:val="FF0000"/>
        </w:rPr>
        <w:t>»</w:t>
      </w:r>
      <w:commentRangeEnd w:id="172"/>
      <w:r>
        <w:commentReference w:id="172"/>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69" w:name="_Ref486653794"/>
      <w:bookmarkStart w:id="270" w:name="_Ref486653576"/>
      <w:bookmarkStart w:id="271" w:name="_Ref486651532"/>
      <w:r>
        <w:rPr/>
        <w:t xml:space="preserve">  </w:t>
      </w:r>
      <w:bookmarkStart w:id="272" w:name="__RefHeading___Toc504378115"/>
      <w:r>
        <w:rPr/>
        <w:t>DELIVERY AND PERFORMANCE</w:t>
      </w:r>
      <w:bookmarkEnd w:id="269"/>
      <w:bookmarkEnd w:id="270"/>
      <w:bookmarkEnd w:id="271"/>
      <w:bookmarkEnd w:id="272"/>
    </w:p>
    <w:p>
      <w:pPr>
        <w:pStyle w:val="Heading2"/>
        <w:keepNext w:val="true"/>
        <w:keepLines/>
        <w:ind w:hanging="0" w:start="0"/>
        <w:rPr/>
      </w:pPr>
      <w:bookmarkStart w:id="273" w:name="__RefHeading___Toc504378116"/>
      <w:bookmarkEnd w:id="273"/>
      <w:r>
        <w:rPr/>
        <w:t>Delivery of Documentation</w:t>
      </w:r>
      <w:r>
        <w:rPr>
          <w:u w:val="none"/>
        </w:rPr>
        <w:t>.</w:t>
      </w:r>
    </w:p>
    <w:p>
      <w:pPr>
        <w:pStyle w:val="Heading3"/>
        <w:keepNext w:val="true"/>
        <w:keepLines/>
        <w:ind w:hanging="0" w:start="0"/>
        <w:rPr>
          <w:vanish/>
        </w:rPr>
      </w:pPr>
      <w:bookmarkStart w:id="274" w:name="__RefHeading___Toc504378117"/>
      <w:r>
        <w:rPr/>
        <w:t>Purchaser Review of Documents</w:t>
      </w:r>
      <w:bookmarkEnd w:id="274"/>
      <w:commentRangeStart w:id="173"/>
      <w:r>
        <w:rPr>
          <w:vanish/>
          <w:color w:val="FF0000"/>
        </w:rPr>
        <w:t>»</w:t>
      </w:r>
      <w:commentRangeEnd w:id="173"/>
      <w:r>
        <w:commentReference w:id="173"/>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5" w:name="__RefHeading___Toc504378118"/>
      <w:bookmarkStart w:id="276" w:name="_Ref486654171"/>
      <w:bookmarkStart w:id="277" w:name="_Ref486409031"/>
      <w:bookmarkStart w:id="278" w:name="_Ref486406162"/>
      <w:r>
        <w:rPr/>
        <w:t>Delivery of Final O &amp; M Instructions</w:t>
      </w:r>
      <w:bookmarkEnd w:id="275"/>
      <w:bookmarkEnd w:id="276"/>
      <w:bookmarkEnd w:id="277"/>
      <w:bookmarkEnd w:id="278"/>
      <w:commentRangeStart w:id="174"/>
      <w:r>
        <w:rPr>
          <w:vanish/>
          <w:color w:val="FF0000"/>
        </w:rPr>
        <w:t>»</w:t>
      </w:r>
      <w:commentRangeEnd w:id="174"/>
      <w:r>
        <w:commentReference w:id="174"/>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79" w:name="__RefHeading___Toc504378119"/>
      <w:bookmarkStart w:id="280" w:name="_Ref486652677"/>
      <w:bookmarkStart w:id="281" w:name="_Ref486409258"/>
      <w:r>
        <w:rPr/>
        <w:t>Delivery of Equipment.</w:t>
      </w:r>
      <w:bookmarkEnd w:id="279"/>
      <w:bookmarkEnd w:id="280"/>
      <w:bookmarkEnd w:id="281"/>
      <w:r>
        <w:rPr/>
        <w:t xml:space="preserve">  </w:t>
      </w:r>
    </w:p>
    <w:p>
      <w:pPr>
        <w:pStyle w:val="Heading3"/>
        <w:keepNext w:val="true"/>
        <w:keepLines/>
        <w:ind w:hanging="0" w:start="0"/>
        <w:rPr>
          <w:vanish/>
        </w:rPr>
      </w:pPr>
      <w:bookmarkStart w:id="282" w:name="__RefHeading___Toc504378120"/>
      <w:bookmarkStart w:id="283" w:name="_Ref486412530"/>
      <w:bookmarkStart w:id="284" w:name="_Ref486410394"/>
      <w:bookmarkStart w:id="285" w:name="_Ref486409232"/>
      <w:bookmarkStart w:id="286" w:name="_Ref486405939"/>
      <w:r>
        <w:rPr/>
        <w:t>Guaranteed Unit Delivery Dates</w:t>
      </w:r>
      <w:bookmarkEnd w:id="282"/>
      <w:bookmarkEnd w:id="283"/>
      <w:bookmarkEnd w:id="284"/>
      <w:bookmarkEnd w:id="285"/>
      <w:bookmarkEnd w:id="286"/>
      <w:commentRangeStart w:id="175"/>
      <w:r>
        <w:rPr>
          <w:vanish/>
          <w:color w:val="FF0000"/>
        </w:rPr>
        <w:t>»</w:t>
      </w:r>
      <w:commentRangeEnd w:id="175"/>
      <w:r>
        <w:commentReference w:id="175"/>
      </w:r>
      <w:r>
        <w:rPr>
          <w:vanish w:val="false"/>
        </w:rPr>
      </w:r>
    </w:p>
    <w:p>
      <w:pPr>
        <w:pStyle w:val="BodyText"/>
        <w:rPr>
          <w:b/>
        </w:rPr>
      </w:pPr>
      <w:r>
        <w:rPr>
          <w:b/>
        </w:rPr>
        <w:t>.  Seller shall deliver the Units to the Delivery Point by no later than the dates listed below (the “Guaranteed Unit Delivery Dates”):</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7 turbine SN 309101</w:t>
            </w:r>
          </w:p>
        </w:tc>
        <w:tc>
          <w:tcPr>
            <w:tcW w:w="3600" w:type="dxa"/>
            <w:tcBorders/>
          </w:tcPr>
          <w:p>
            <w:pPr>
              <w:pStyle w:val="BodyText"/>
              <w:spacing w:before="0" w:after="240"/>
              <w:jc w:val="both"/>
              <w:rPr/>
            </w:pPr>
            <w:r>
              <w:rPr/>
              <w:t>September 30, 2000</w:t>
            </w:r>
          </w:p>
        </w:tc>
      </w:tr>
      <w:tr>
        <w:trPr/>
        <w:tc>
          <w:tcPr>
            <w:tcW w:w="4878" w:type="dxa"/>
            <w:tcBorders/>
          </w:tcPr>
          <w:p>
            <w:pPr>
              <w:pStyle w:val="BodyText"/>
              <w:spacing w:before="0" w:after="240"/>
              <w:jc w:val="both"/>
              <w:rPr/>
            </w:pPr>
            <w:r>
              <w:rPr/>
              <w:t>Unit 8 turbine SN 309123</w:t>
            </w:r>
          </w:p>
        </w:tc>
        <w:tc>
          <w:tcPr>
            <w:tcW w:w="3600" w:type="dxa"/>
            <w:tcBorders/>
          </w:tcPr>
          <w:p>
            <w:pPr>
              <w:pStyle w:val="BodyText"/>
              <w:spacing w:before="0" w:after="240"/>
              <w:jc w:val="both"/>
              <w:rPr/>
            </w:pPr>
            <w:r>
              <w:rPr/>
              <w:t>September 30, 2000</w:t>
            </w:r>
          </w:p>
        </w:tc>
      </w:tr>
      <w:tr>
        <w:trPr/>
        <w:tc>
          <w:tcPr>
            <w:tcW w:w="4878" w:type="dxa"/>
            <w:tcBorders/>
          </w:tcPr>
          <w:p>
            <w:pPr>
              <w:pStyle w:val="BodyText"/>
              <w:spacing w:before="0" w:after="240"/>
              <w:jc w:val="both"/>
              <w:rPr/>
            </w:pPr>
            <w:r>
              <w:rPr/>
              <w:t>Unit 13 turbine SN 309420</w:t>
            </w:r>
          </w:p>
        </w:tc>
        <w:tc>
          <w:tcPr>
            <w:tcW w:w="3600" w:type="dxa"/>
            <w:tcBorders/>
          </w:tcPr>
          <w:p>
            <w:pPr>
              <w:pStyle w:val="BodyText"/>
              <w:spacing w:before="0" w:after="240"/>
              <w:jc w:val="both"/>
              <w:rPr/>
            </w:pPr>
            <w:r>
              <w:rPr/>
              <w:t>November 30, 2000</w:t>
            </w:r>
          </w:p>
        </w:tc>
      </w:tr>
      <w:tr>
        <w:trPr/>
        <w:tc>
          <w:tcPr>
            <w:tcW w:w="4878" w:type="dxa"/>
            <w:tcBorders/>
          </w:tcPr>
          <w:p>
            <w:pPr>
              <w:pStyle w:val="BodyText"/>
              <w:spacing w:before="0" w:after="240"/>
              <w:jc w:val="both"/>
              <w:rPr/>
            </w:pPr>
            <w:r>
              <w:rPr/>
              <w:t>Unit 14 turbine SN 309505</w:t>
            </w:r>
          </w:p>
        </w:tc>
        <w:tc>
          <w:tcPr>
            <w:tcW w:w="3600" w:type="dxa"/>
            <w:tcBorders/>
          </w:tcPr>
          <w:p>
            <w:pPr>
              <w:pStyle w:val="BodyText"/>
              <w:spacing w:before="0" w:after="240"/>
              <w:jc w:val="both"/>
              <w:rPr/>
            </w:pPr>
            <w:r>
              <w:rPr/>
              <w:t>December 30, 2000</w:t>
            </w:r>
          </w:p>
        </w:tc>
      </w:tr>
      <w:tr>
        <w:trPr/>
        <w:tc>
          <w:tcPr>
            <w:tcW w:w="4878" w:type="dxa"/>
            <w:tcBorders/>
          </w:tcPr>
          <w:p>
            <w:pPr>
              <w:pStyle w:val="BodyText"/>
              <w:spacing w:before="0" w:after="240"/>
              <w:jc w:val="both"/>
              <w:rPr/>
            </w:pPr>
            <w:r>
              <w:rPr/>
              <w:t>Unit 15 turbine SN 309573</w:t>
            </w:r>
          </w:p>
        </w:tc>
        <w:tc>
          <w:tcPr>
            <w:tcW w:w="3600" w:type="dxa"/>
            <w:tcBorders/>
          </w:tcPr>
          <w:p>
            <w:pPr>
              <w:pStyle w:val="BodyText"/>
              <w:spacing w:before="0" w:after="240"/>
              <w:jc w:val="both"/>
              <w:rPr/>
            </w:pPr>
            <w:r>
              <w:rPr/>
              <w:t xml:space="preserve">December 30, 2000 </w:t>
            </w:r>
          </w:p>
        </w:tc>
      </w:tr>
      <w:tr>
        <w:trPr/>
        <w:tc>
          <w:tcPr>
            <w:tcW w:w="4878" w:type="dxa"/>
            <w:tcBorders/>
          </w:tcPr>
          <w:p>
            <w:pPr>
              <w:pStyle w:val="BodyText"/>
              <w:spacing w:before="0" w:after="240"/>
              <w:jc w:val="both"/>
              <w:rPr/>
            </w:pPr>
            <w:r>
              <w:rPr/>
              <w:t>Unit 16 turbine SN 309601</w:t>
            </w:r>
          </w:p>
        </w:tc>
        <w:tc>
          <w:tcPr>
            <w:tcW w:w="3600" w:type="dxa"/>
            <w:tcBorders/>
          </w:tcPr>
          <w:p>
            <w:pPr>
              <w:pStyle w:val="BodyText"/>
              <w:spacing w:before="0" w:after="240"/>
              <w:jc w:val="both"/>
              <w:rPr/>
            </w:pPr>
            <w:r>
              <w:rPr/>
              <w:t>January 30,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6"/>
      <w:r>
        <w:rPr>
          <w:vanish/>
          <w:color w:val="FF0000"/>
        </w:rPr>
        <w:t>»</w:t>
      </w:r>
      <w:commentRangeEnd w:id="176"/>
      <w:r>
        <w:commentReference w:id="176"/>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87" w:name="__RefHeading___Toc504378121"/>
      <w:r>
        <w:rPr/>
        <w:t>Inventory Upon Delivery</w:t>
      </w:r>
      <w:bookmarkEnd w:id="287"/>
      <w:commentRangeStart w:id="177"/>
      <w:r>
        <w:rPr>
          <w:vanish/>
          <w:color w:val="FF0000"/>
        </w:rPr>
        <w:t>»</w:t>
      </w:r>
      <w:commentRangeEnd w:id="177"/>
      <w:r>
        <w:commentReference w:id="177"/>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88" w:name="__RefHeading___Toc504378122"/>
      <w:bookmarkStart w:id="289" w:name="_Ref486410636"/>
      <w:r>
        <w:rPr/>
        <w:t>Delivery</w:t>
      </w:r>
      <w:bookmarkEnd w:id="288"/>
      <w:bookmarkEnd w:id="289"/>
      <w:commentRangeStart w:id="178"/>
      <w:r>
        <w:rPr>
          <w:vanish/>
          <w:color w:val="FF0000"/>
        </w:rPr>
        <w:t>»</w:t>
      </w:r>
      <w:commentRangeEnd w:id="178"/>
      <w:r>
        <w:commentReference w:id="178"/>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0" w:name="_Ref486406244"/>
      <w:r>
        <w:rPr>
          <w:u w:val="single"/>
        </w:rPr>
        <w:t>Optional Delivery Point</w:t>
      </w:r>
      <w:bookmarkEnd w:id="290"/>
      <w:commentRangeStart w:id="179"/>
      <w:r>
        <w:rPr>
          <w:vanish/>
          <w:color w:val="FF0000"/>
        </w:rPr>
        <w:t>»</w:t>
      </w:r>
      <w:commentRangeEnd w:id="179"/>
      <w:r>
        <w:commentReference w:id="179"/>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1" w:name="__RefHeading___Toc504378123"/>
      <w:bookmarkEnd w:id="291"/>
      <w:r>
        <w:rPr/>
        <w:t>Extensions of the Guaranteed Unit Delivery Date.</w:t>
      </w:r>
    </w:p>
    <w:p>
      <w:pPr>
        <w:pStyle w:val="Heading4"/>
        <w:ind w:hanging="0" w:start="0"/>
        <w:rPr/>
      </w:pPr>
      <w:bookmarkStart w:id="292"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2"/>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3" w:name="__RefHeading___Toc504378124"/>
      <w:bookmarkStart w:id="294" w:name="_Ref486411845"/>
      <w:r>
        <w:rPr/>
        <w:t>Loading Responsibilities at Delivery Point</w:t>
      </w:r>
      <w:bookmarkEnd w:id="293"/>
      <w:bookmarkEnd w:id="294"/>
      <w:commentRangeStart w:id="180"/>
      <w:r>
        <w:rPr>
          <w:vanish/>
          <w:color w:val="FF0000"/>
        </w:rPr>
        <w:t>»</w:t>
      </w:r>
      <w:commentRangeEnd w:id="180"/>
      <w:r>
        <w:commentReference w:id="180"/>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5" w:name="__RefHeading___Toc504378125"/>
      <w:r>
        <w:rPr/>
        <w:t>OffLoading Responsibilities at Optional Delivery Point</w:t>
      </w:r>
      <w:bookmarkEnd w:id="295"/>
      <w:commentRangeStart w:id="181"/>
      <w:r>
        <w:rPr>
          <w:vanish/>
          <w:color w:val="FF0000"/>
        </w:rPr>
        <w:t>»</w:t>
      </w:r>
      <w:commentRangeEnd w:id="181"/>
      <w:r>
        <w:commentReference w:id="181"/>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6" w:name="__RefHeading___Toc504378126"/>
      <w:r>
        <w:rPr/>
        <w:t>Unit(s) Storage</w:t>
      </w:r>
      <w:bookmarkEnd w:id="296"/>
      <w:commentRangeStart w:id="182"/>
      <w:r>
        <w:rPr>
          <w:vanish/>
          <w:color w:val="FF0000"/>
        </w:rPr>
        <w:t>»</w:t>
      </w:r>
      <w:commentRangeEnd w:id="182"/>
      <w:r>
        <w:commentReference w:id="182"/>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297" w:name="__RefHeading___Toc504378127"/>
      <w:bookmarkStart w:id="298" w:name="_Ref486411022"/>
      <w:bookmarkEnd w:id="297"/>
      <w:r>
        <w:rPr/>
        <w:t>Delivery Liquidated Damages.</w:t>
      </w:r>
      <w:bookmarkEnd w:id="298"/>
    </w:p>
    <w:p>
      <w:pPr>
        <w:pStyle w:val="Heading3"/>
        <w:ind w:hanging="0" w:start="0"/>
        <w:rPr>
          <w:vanish/>
        </w:rPr>
      </w:pPr>
      <w:bookmarkStart w:id="299" w:name="__RefHeading___Toc504378128"/>
      <w:bookmarkStart w:id="300" w:name="_Ref486651428"/>
      <w:bookmarkStart w:id="301" w:name="_Ref486410415"/>
      <w:bookmarkStart w:id="302" w:name="_Ref486409190"/>
      <w:bookmarkStart w:id="303" w:name="_Ref486405555"/>
      <w:r>
        <w:rPr/>
        <w:t>Unit Delivery Liquidated Damages</w:t>
      </w:r>
      <w:bookmarkEnd w:id="299"/>
      <w:bookmarkEnd w:id="300"/>
      <w:bookmarkEnd w:id="301"/>
      <w:bookmarkEnd w:id="302"/>
      <w:bookmarkEnd w:id="303"/>
      <w:commentRangeStart w:id="183"/>
      <w:r>
        <w:rPr>
          <w:vanish/>
          <w:color w:val="FF0000"/>
        </w:rPr>
        <w:t>»</w:t>
      </w:r>
      <w:commentRangeEnd w:id="183"/>
      <w:r>
        <w:commentReference w:id="183"/>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1</w:t>
            </w:r>
          </w:p>
        </w:tc>
        <w:tc>
          <w:tcPr>
            <w:tcW w:w="6138" w:type="dxa"/>
            <w:tcBorders/>
          </w:tcPr>
          <w:p>
            <w:pPr>
              <w:pStyle w:val="BodyTextSS"/>
              <w:keepNext w:val="true"/>
              <w:keepLines/>
              <w:rPr/>
            </w:pPr>
            <w:r>
              <w:rPr/>
              <w:t>- All Major Components of Unit 1 are on time</w:t>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one or more non-Major Component of Unit 1 is 25 Days late and the first impedance occurs at Day 20 and lasts until delivery</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Heading3"/>
        <w:ind w:hanging="0" w:start="0"/>
        <w:rPr>
          <w:vanish/>
        </w:rPr>
      </w:pPr>
      <w:bookmarkStart w:id="304" w:name="__RefHeading___Toc504378129"/>
      <w:bookmarkStart w:id="305" w:name="_Ref486651358"/>
      <w:bookmarkStart w:id="306" w:name="_Ref486407675"/>
      <w:r>
        <w:rPr/>
        <w:t>Take Over Liquidated Damages</w:t>
      </w:r>
      <w:bookmarkEnd w:id="304"/>
      <w:bookmarkEnd w:id="305"/>
      <w:bookmarkEnd w:id="306"/>
      <w:commentRangeStart w:id="184"/>
      <w:r>
        <w:rPr>
          <w:vanish/>
          <w:color w:val="FF0000"/>
        </w:rPr>
        <w:t>»</w:t>
      </w:r>
      <w:commentRangeEnd w:id="184"/>
      <w:r>
        <w:commentReference w:id="184"/>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07" w:name="__RefHeading___Toc504378130"/>
      <w:r>
        <w:rPr/>
        <w:t>Invoicing for Delivery and Take Over Liquidated Damages</w:t>
      </w:r>
      <w:bookmarkEnd w:id="307"/>
      <w:commentRangeStart w:id="185"/>
      <w:r>
        <w:rPr>
          <w:vanish/>
          <w:color w:val="FF0000"/>
        </w:rPr>
        <w:t>»</w:t>
      </w:r>
      <w:commentRangeEnd w:id="185"/>
      <w:r>
        <w:commentReference w:id="185"/>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08" w:name="__RefHeading___Toc504378131"/>
      <w:r>
        <w:rPr/>
        <w:t>Not Used.</w:t>
      </w:r>
      <w:bookmarkEnd w:id="308"/>
      <w:r>
        <w:rPr/>
        <w:t xml:space="preserve">  </w:t>
      </w:r>
    </w:p>
    <w:p>
      <w:pPr>
        <w:pStyle w:val="Heading2"/>
        <w:ind w:hanging="0" w:start="0"/>
        <w:rPr/>
      </w:pPr>
      <w:bookmarkStart w:id="309" w:name="__RefHeading___Toc504378132"/>
      <w:bookmarkEnd w:id="309"/>
      <w:r>
        <w:rPr/>
        <w:t>Sound Level Specific Performance Guarantee.</w:t>
      </w:r>
    </w:p>
    <w:p>
      <w:pPr>
        <w:pStyle w:val="Heading3"/>
        <w:ind w:hanging="0" w:start="0"/>
        <w:rPr>
          <w:vanish/>
        </w:rPr>
      </w:pPr>
      <w:bookmarkStart w:id="310" w:name="__RefHeading___Toc504378133"/>
      <w:bookmarkStart w:id="311" w:name="_Ref486406115"/>
      <w:r>
        <w:rPr/>
        <w:t>Specific Performance Near Source Sound Level Guarantee</w:t>
      </w:r>
      <w:bookmarkEnd w:id="310"/>
      <w:bookmarkEnd w:id="311"/>
      <w:commentRangeStart w:id="186"/>
      <w:r>
        <w:rPr>
          <w:vanish/>
          <w:color w:val="FF0000"/>
        </w:rPr>
        <w:t>»</w:t>
      </w:r>
      <w:commentRangeEnd w:id="186"/>
      <w:r>
        <w:commentReference w:id="186"/>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12" w:name="__RefHeading___Toc504378134"/>
      <w:bookmarkStart w:id="313" w:name="_Ref486405918"/>
      <w:r>
        <w:rPr/>
        <w:t>Specific Performance Far Field Sound Level Guarantee</w:t>
      </w:r>
      <w:bookmarkEnd w:id="312"/>
      <w:bookmarkEnd w:id="313"/>
      <w:commentRangeStart w:id="187"/>
      <w:r>
        <w:rPr>
          <w:vanish/>
          <w:color w:val="FF0000"/>
        </w:rPr>
        <w:t>»</w:t>
      </w:r>
      <w:commentRangeEnd w:id="187"/>
      <w:r>
        <w:commentReference w:id="187"/>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14" w:name="__RefHeading___Toc504378135"/>
      <w:r>
        <w:rPr/>
        <w:t>Not Used.</w:t>
      </w:r>
      <w:bookmarkEnd w:id="314"/>
      <w:r>
        <w:rPr/>
        <w:t xml:space="preserve"> </w:t>
      </w:r>
    </w:p>
    <w:p>
      <w:pPr>
        <w:pStyle w:val="Heading3"/>
        <w:ind w:hanging="0" w:start="0"/>
        <w:rPr>
          <w:vanish/>
        </w:rPr>
      </w:pPr>
      <w:bookmarkStart w:id="315" w:name="__RefHeading___Toc504378136"/>
      <w:bookmarkStart w:id="316" w:name="_Ref486407671"/>
      <w:r>
        <w:rPr/>
        <w:t>Sound Level Test</w:t>
      </w:r>
      <w:bookmarkEnd w:id="315"/>
      <w:bookmarkEnd w:id="316"/>
      <w:commentRangeStart w:id="188"/>
      <w:r>
        <w:rPr>
          <w:vanish/>
          <w:color w:val="FF0000"/>
        </w:rPr>
        <w:t>»</w:t>
      </w:r>
      <w:commentRangeEnd w:id="188"/>
      <w:r>
        <w:commentReference w:id="188"/>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17" w:name="__RefHeading___Toc504378137"/>
      <w:bookmarkStart w:id="318" w:name="_Ref486410781"/>
      <w:bookmarkStart w:id="319" w:name="_Ref486405772"/>
      <w:r>
        <w:rPr/>
        <w:t>Specific Performance Exhaust Emissions Guarantee</w:t>
      </w:r>
      <w:bookmarkEnd w:id="317"/>
      <w:bookmarkEnd w:id="318"/>
      <w:bookmarkEnd w:id="319"/>
      <w:commentRangeStart w:id="189"/>
      <w:r>
        <w:rPr>
          <w:vanish/>
          <w:color w:val="FF0000"/>
        </w:rPr>
        <w:t>»</w:t>
      </w:r>
      <w:commentRangeEnd w:id="189"/>
      <w:r>
        <w:commentReference w:id="189"/>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43</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spacing w:before="0" w:after="240"/>
              <w:jc w:val="both"/>
              <w:rPr/>
            </w:pPr>
            <w:r>
              <w:rPr/>
              <w:t xml:space="preserve">1 Unit </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2 Units</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3 Units</w:t>
            </w:r>
          </w:p>
        </w:tc>
        <w:tc>
          <w:tcPr>
            <w:tcW w:w="2430" w:type="dxa"/>
            <w:tcBorders/>
          </w:tcPr>
          <w:p>
            <w:pPr>
              <w:pStyle w:val="BodyText"/>
              <w:spacing w:before="0" w:after="240"/>
              <w:jc w:val="both"/>
              <w:rPr/>
            </w:pPr>
            <w:r>
              <w:rPr/>
              <w:t>50 ppmvd</w:t>
            </w:r>
          </w:p>
        </w:tc>
      </w:tr>
      <w:tr>
        <w:trPr/>
        <w:tc>
          <w:tcPr>
            <w:tcW w:w="3150" w:type="dxa"/>
            <w:tcBorders/>
          </w:tcPr>
          <w:p>
            <w:pPr>
              <w:pStyle w:val="BodyText"/>
              <w:spacing w:before="0" w:after="240"/>
              <w:jc w:val="both"/>
              <w:rPr/>
            </w:pPr>
            <w:r>
              <w:rPr/>
              <w:t>4 Units</w:t>
            </w:r>
          </w:p>
        </w:tc>
        <w:tc>
          <w:tcPr>
            <w:tcW w:w="2430" w:type="dxa"/>
            <w:tcBorders/>
          </w:tcPr>
          <w:p>
            <w:pPr>
              <w:pStyle w:val="BodyText"/>
              <w:spacing w:before="0" w:after="240"/>
              <w:jc w:val="both"/>
              <w:rPr/>
            </w:pPr>
            <w:r>
              <w:rPr/>
              <w:t>47 ppmvd</w:t>
            </w:r>
          </w:p>
        </w:tc>
      </w:tr>
      <w:tr>
        <w:trPr/>
        <w:tc>
          <w:tcPr>
            <w:tcW w:w="3150" w:type="dxa"/>
            <w:tcBorders/>
          </w:tcPr>
          <w:p>
            <w:pPr>
              <w:pStyle w:val="BodyText"/>
              <w:spacing w:before="0" w:after="240"/>
              <w:jc w:val="both"/>
              <w:rPr/>
            </w:pPr>
            <w:r>
              <w:rPr/>
              <w:t>5 Units</w:t>
            </w:r>
          </w:p>
        </w:tc>
        <w:tc>
          <w:tcPr>
            <w:tcW w:w="2430" w:type="dxa"/>
            <w:tcBorders/>
          </w:tcPr>
          <w:p>
            <w:pPr>
              <w:pStyle w:val="BodyText"/>
              <w:spacing w:before="0" w:after="240"/>
              <w:jc w:val="both"/>
              <w:rPr/>
            </w:pPr>
            <w:r>
              <w:rPr/>
              <w:t>45 ppmvd</w:t>
            </w:r>
          </w:p>
        </w:tc>
      </w:tr>
      <w:tr>
        <w:trPr/>
        <w:tc>
          <w:tcPr>
            <w:tcW w:w="3150" w:type="dxa"/>
            <w:tcBorders/>
          </w:tcPr>
          <w:p>
            <w:pPr>
              <w:pStyle w:val="BodyText"/>
              <w:spacing w:before="0" w:after="240"/>
              <w:jc w:val="both"/>
              <w:rPr/>
            </w:pPr>
            <w:r>
              <w:rPr/>
              <w:t>6 Units</w:t>
            </w:r>
          </w:p>
        </w:tc>
        <w:tc>
          <w:tcPr>
            <w:tcW w:w="2430" w:type="dxa"/>
            <w:tcBorders/>
          </w:tcPr>
          <w:p>
            <w:pPr>
              <w:pStyle w:val="BodyText"/>
              <w:spacing w:before="0" w:after="240"/>
              <w:jc w:val="both"/>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20" w:name="__RefHeading___Toc504378138"/>
      <w:bookmarkEnd w:id="320"/>
      <w:r>
        <w:rPr/>
        <w:t>Electrical Output Guarantees.</w:t>
      </w:r>
    </w:p>
    <w:p>
      <w:pPr>
        <w:pStyle w:val="Heading3"/>
        <w:ind w:hanging="0" w:start="0"/>
        <w:rPr>
          <w:vanish/>
        </w:rPr>
      </w:pPr>
      <w:bookmarkStart w:id="321" w:name="__RefHeading___Toc504378139"/>
      <w:bookmarkStart w:id="322" w:name="_Ref486405790"/>
      <w:r>
        <w:rPr/>
        <w:t>Electrical Output Guarantee</w:t>
      </w:r>
      <w:bookmarkEnd w:id="321"/>
      <w:bookmarkEnd w:id="322"/>
      <w:commentRangeStart w:id="190"/>
      <w:r>
        <w:rPr>
          <w:vanish/>
          <w:color w:val="FF0000"/>
        </w:rPr>
        <w:t>»</w:t>
      </w:r>
      <w:commentRangeEnd w:id="190"/>
      <w:r>
        <w:commentReference w:id="190"/>
      </w:r>
      <w:r>
        <w:rPr>
          <w:vanish w:val="false"/>
        </w:rPr>
      </w:r>
    </w:p>
    <w:p>
      <w:pPr>
        <w:pStyle w:val="BodyText"/>
        <w:rPr/>
      </w:pPr>
      <w:r>
        <w:rPr/>
        <w:t>.  Seller guarantees that the Adjusted Electrical Output of each Unit, as demonstrated during the most recent Performance Test, shall be equal to or greater than 38,580 kW (net of Unit auxiliary loads as listed in Exhibit F) (the “Electrical Output Guarantee”).</w:t>
      </w:r>
    </w:p>
    <w:p>
      <w:pPr>
        <w:pStyle w:val="Heading3"/>
        <w:ind w:hanging="0" w:start="0"/>
        <w:rPr>
          <w:vanish/>
        </w:rPr>
      </w:pPr>
      <w:bookmarkStart w:id="323" w:name="__RefHeading___Toc504378140"/>
      <w:bookmarkStart w:id="324" w:name="_Ref486407672"/>
      <w:r>
        <w:rPr/>
        <w:t>Specific Performance Electrical Output Guarantee</w:t>
      </w:r>
      <w:bookmarkEnd w:id="323"/>
      <w:bookmarkEnd w:id="324"/>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37,037 kW (net of Unit auxiliary loads as listed in Exhibit F) (the “Specific Performance Electrical Output Guarantee”).</w:t>
      </w:r>
    </w:p>
    <w:p>
      <w:pPr>
        <w:pStyle w:val="Heading3"/>
        <w:ind w:hanging="0" w:start="0"/>
        <w:rPr>
          <w:rFonts w:eastAsia="Arial Unicode MS"/>
          <w:vanish/>
        </w:rPr>
      </w:pPr>
      <w:bookmarkStart w:id="325" w:name="__RefHeading___Toc504378141"/>
      <w:r>
        <w:rPr/>
        <w:t>Optional Electrical Output Guarantee</w:t>
      </w:r>
      <w:bookmarkEnd w:id="325"/>
      <w:r>
        <w:rPr>
          <w:vanish/>
          <w:color w:val="FF0000"/>
        </w:rPr>
        <w:t>»</w:t>
      </w:r>
      <w:r>
        <w:rPr>
          <w:rStyle w:val="CommentReference"/>
          <w:rFonts w:eastAsia="Arial Unicode MS"/>
          <w:vanish w:val="false"/>
          <w:sz w:val="24"/>
        </w:rPr>
        <w:commentReference w:id="192"/>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41,035 kW (net of Unit auxiliary loads as listed in Exhibit F) (“Optional Electrical Output Guarantee”).</w:t>
      </w:r>
    </w:p>
    <w:p>
      <w:pPr>
        <w:pStyle w:val="Heading2"/>
        <w:ind w:hanging="0" w:start="0"/>
        <w:rPr/>
      </w:pPr>
      <w:bookmarkStart w:id="326" w:name="__RefHeading___Toc504378142"/>
      <w:bookmarkStart w:id="327" w:name="_Ref486405955"/>
      <w:bookmarkEnd w:id="326"/>
      <w:r>
        <w:rPr/>
        <w:t>Heat Rate Guarantees.</w:t>
      </w:r>
      <w:bookmarkEnd w:id="327"/>
    </w:p>
    <w:p>
      <w:pPr>
        <w:pStyle w:val="Heading3"/>
        <w:ind w:hanging="0" w:start="0"/>
        <w:rPr>
          <w:vanish/>
        </w:rPr>
      </w:pPr>
      <w:bookmarkStart w:id="328" w:name="__RefHeading___Toc504378143"/>
      <w:bookmarkStart w:id="329" w:name="_Ref486654082"/>
      <w:r>
        <w:rPr/>
        <w:t>Heat Rate Guarantee</w:t>
      </w:r>
      <w:bookmarkEnd w:id="328"/>
      <w:bookmarkEnd w:id="329"/>
      <w:commentRangeStart w:id="193"/>
      <w:r>
        <w:rPr>
          <w:vanish/>
          <w:color w:val="FF0000"/>
        </w:rPr>
        <w:t>»</w:t>
      </w:r>
      <w:commentRangeEnd w:id="193"/>
      <w:r>
        <w:commentReference w:id="193"/>
      </w:r>
      <w:r>
        <w:rPr>
          <w:vanish w:val="false"/>
        </w:rPr>
      </w:r>
    </w:p>
    <w:p>
      <w:pPr>
        <w:pStyle w:val="BodyText"/>
        <w:rPr/>
      </w:pPr>
      <w:r>
        <w:rPr/>
        <w:t xml:space="preserve">.  Seller guarantees that the Adjusted Heat Rate of each Unit, as demonstrated during the most recent Performance Test, shall not exceed 8,897 BTU/kWh (LHV) (the “Heat Rate Guarantee”). </w:t>
      </w:r>
    </w:p>
    <w:p>
      <w:pPr>
        <w:pStyle w:val="Heading3"/>
        <w:ind w:hanging="0" w:start="0"/>
        <w:rPr/>
      </w:pPr>
      <w:bookmarkStart w:id="330" w:name="__RefHeading___Toc504378144"/>
      <w:bookmarkStart w:id="331" w:name="_Ref486384576"/>
      <w:r>
        <w:rPr/>
        <w:t>Not Used.</w:t>
      </w:r>
      <w:bookmarkEnd w:id="330"/>
      <w:bookmarkEnd w:id="331"/>
      <w:r>
        <w:rPr/>
        <w:t xml:space="preserve"> </w:t>
      </w:r>
    </w:p>
    <w:p>
      <w:pPr>
        <w:pStyle w:val="Heading3"/>
        <w:ind w:hanging="0" w:start="0"/>
        <w:rPr>
          <w:vanish/>
        </w:rPr>
      </w:pPr>
      <w:bookmarkStart w:id="332" w:name="__RefHeading___Toc504378145"/>
      <w:bookmarkStart w:id="333" w:name="_Ref486668528"/>
      <w:r>
        <w:rPr/>
        <w:t>Specific Performance Heat Rate Guarantee</w:t>
      </w:r>
      <w:bookmarkEnd w:id="332"/>
      <w:bookmarkEnd w:id="333"/>
      <w:commentRangeStart w:id="194"/>
      <w:r>
        <w:rPr>
          <w:vanish/>
          <w:color w:val="FF0000"/>
        </w:rPr>
        <w:t>»</w:t>
      </w:r>
      <w:commentRangeEnd w:id="194"/>
      <w:r>
        <w:commentReference w:id="194"/>
      </w:r>
      <w:r>
        <w:rPr>
          <w:vanish w:val="false"/>
        </w:rPr>
      </w:r>
    </w:p>
    <w:p>
      <w:pPr>
        <w:pStyle w:val="BodyText"/>
        <w:rPr>
          <w:b/>
        </w:rPr>
      </w:pPr>
      <w:r>
        <w:rPr/>
        <w:t>. As a Specific Performance obligation Seller guarantees that the Adjusted Heat Rate of each Unit, as demonstrated during the most recent Performance Test, shall not be more than 9,316 BTU/kWh (LHV) (the “Specific Performance Heat Rate Guarantee”).</w:t>
      </w:r>
    </w:p>
    <w:p>
      <w:pPr>
        <w:pStyle w:val="Heading3"/>
        <w:ind w:hanging="0" w:start="0"/>
        <w:rPr>
          <w:vanish/>
        </w:rPr>
      </w:pPr>
      <w:bookmarkStart w:id="334" w:name="__RefHeading___Toc504378146"/>
      <w:bookmarkStart w:id="335" w:name="_Ref486657139"/>
      <w:r>
        <w:rPr/>
        <w:t>Specific Performance Guarantee</w:t>
      </w:r>
      <w:bookmarkEnd w:id="334"/>
      <w:bookmarkEnd w:id="335"/>
      <w:commentRangeStart w:id="195"/>
      <w:r>
        <w:rPr>
          <w:vanish/>
          <w:color w:val="FF0000"/>
        </w:rPr>
        <w:t>»</w:t>
      </w:r>
      <w:commentRangeEnd w:id="195"/>
      <w:r>
        <w:commentReference w:id="195"/>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36" w:name="__RefHeading___Toc504378147"/>
      <w:bookmarkStart w:id="337" w:name="_Ref486411037"/>
      <w:bookmarkStart w:id="338" w:name="_Ref486410891"/>
      <w:bookmarkEnd w:id="336"/>
      <w:r>
        <w:rPr/>
        <w:t>Performance Liquidated Damages.</w:t>
      </w:r>
      <w:bookmarkEnd w:id="337"/>
      <w:bookmarkEnd w:id="338"/>
    </w:p>
    <w:p>
      <w:pPr>
        <w:pStyle w:val="Heading3"/>
        <w:ind w:hanging="0" w:start="0"/>
        <w:rPr/>
      </w:pPr>
      <w:bookmarkStart w:id="339" w:name="__RefHeading___Toc504378148"/>
      <w:bookmarkStart w:id="340" w:name="_Ref486410829"/>
      <w:bookmarkStart w:id="341" w:name="_Ref486410293"/>
      <w:bookmarkStart w:id="342" w:name="_Ref486406306"/>
      <w:r>
        <w:rPr/>
        <w:t>Output Liquidated Damages.</w:t>
      </w:r>
      <w:bookmarkEnd w:id="339"/>
      <w:bookmarkEnd w:id="340"/>
      <w:bookmarkEnd w:id="341"/>
      <w:bookmarkEnd w:id="342"/>
      <w:r>
        <w:rPr/>
        <w:t xml:space="preserve">  </w:t>
      </w:r>
    </w:p>
    <w:p>
      <w:pPr>
        <w:pStyle w:val="Heading5"/>
        <w:ind w:hanging="0" w:start="0"/>
        <w:rPr/>
      </w:pPr>
      <w:bookmarkStart w:id="343"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p>
    <w:p>
      <w:pPr>
        <w:pStyle w:val="Heading5"/>
        <w:ind w:hanging="0" w:start="0"/>
        <w:rPr/>
      </w:pPr>
      <w:bookmarkStart w:id="344" w:name="_Ref486404886"/>
      <w:r>
        <w:rPr/>
        <w:t>In the event that the Optional Electrical Output Guarantee (pursuant to Section 10.7.3)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44"/>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0-2455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2455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Adjusted Electrical Output of 3 of the Units is 38,580kW</w:t>
      </w:r>
    </w:p>
    <w:p>
      <w:pPr>
        <w:pStyle w:val="BodyTextSS"/>
        <w:rPr/>
      </w:pPr>
      <w:r>
        <w:rPr/>
        <w:t>- The Adjusted Electrical Output of the other 3  Units is 38,550 kW</w:t>
      </w:r>
    </w:p>
    <w:p>
      <w:pPr>
        <w:pStyle w:val="BodyTextSS"/>
        <w:rPr/>
      </w:pPr>
      <w:r>
        <w:rPr/>
        <w:t>- The average Adjusted Electrical Output of the 6 Units is 38,565 kW.</w:t>
      </w:r>
    </w:p>
    <w:p>
      <w:pPr>
        <w:pStyle w:val="BodyTextSS"/>
        <w:rPr/>
      </w:pPr>
      <w:r>
        <w:rPr/>
        <w:t>- The difference per Unit is (41,035 kW – 38,565kW) or 2,470 kW.</w:t>
      </w:r>
    </w:p>
    <w:p>
      <w:pPr>
        <w:pStyle w:val="BodyTextSS"/>
        <w:rPr/>
      </w:pPr>
      <w:r>
        <w:rPr/>
      </w:r>
    </w:p>
    <w:p>
      <w:pPr>
        <w:pStyle w:val="BodyTextSS"/>
        <w:rPr/>
      </w:pPr>
      <w:r>
        <w:rPr>
          <w:u w:val="single"/>
        </w:rPr>
        <w:t>Unit Output Liquidated Damages Calculation</w:t>
      </w:r>
      <w:r>
        <w:rPr/>
        <w:t>:</w:t>
      </w:r>
    </w:p>
    <w:p>
      <w:pPr>
        <w:pStyle w:val="BodyTextSS"/>
        <w:rPr/>
      </w:pPr>
      <w:r>
        <w:rPr/>
      </w:r>
    </w:p>
    <w:p>
      <w:pPr>
        <w:pStyle w:val="BodyTextSS"/>
        <w:rPr/>
      </w:pPr>
      <w:r>
        <w:rPr/>
        <w:t>15kW  x  $500/kW/Unit   x 3 Units = $22,500</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2455 kW    x   $250/kW/Unit   x 6 Units  =$3,682,500</w:t>
      </w:r>
    </w:p>
    <w:p>
      <w:pPr>
        <w:pStyle w:val="BodyTextSS"/>
        <w:rPr/>
      </w:pPr>
      <w:r>
        <w:rPr/>
      </w:r>
    </w:p>
    <w:p>
      <w:pPr>
        <w:pStyle w:val="BodyTextSS"/>
        <w:rPr/>
      </w:pPr>
      <w:r>
        <w:rPr/>
        <w:t>15 kW      x   $500/kW/Unit   x 6 Units    = $45,000</w:t>
      </w:r>
    </w:p>
    <w:p>
      <w:pPr>
        <w:pStyle w:val="BodyTextSS"/>
        <w:rPr/>
      </w:pPr>
      <w:r>
        <w:rPr/>
      </w:r>
    </w:p>
    <w:p>
      <w:pPr>
        <w:pStyle w:val="BodyTextSS"/>
        <w:rPr/>
      </w:pPr>
      <w:r>
        <w:rPr/>
        <w:t>Total Optional Output Liquidated Damages Due:    = $3,727,500</w:t>
      </w:r>
    </w:p>
    <w:p>
      <w:pPr>
        <w:pStyle w:val="BodyTextSS"/>
        <w:rPr/>
      </w:pPr>
      <w:r>
        <w:rPr/>
      </w:r>
    </w:p>
    <w:p>
      <w:pPr>
        <w:pStyle w:val="BodyTextSS"/>
        <w:rPr/>
      </w:pPr>
      <w:r>
        <w:rPr/>
        <w:t>Total Output Liquidated Damages Due: $22,500  +  $3,727,500 = $3,750,000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below the Electrical Output Guarantee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bookmarkEnd w:id="343"/>
    </w:p>
    <w:p>
      <w:pPr>
        <w:pStyle w:val="Heading3"/>
        <w:ind w:hanging="0" w:start="0"/>
        <w:rPr>
          <w:vanish/>
        </w:rPr>
      </w:pPr>
      <w:bookmarkStart w:id="345" w:name="__RefHeading___Toc504378149"/>
      <w:bookmarkStart w:id="346" w:name="_Ref486648075"/>
      <w:bookmarkStart w:id="347" w:name="_Ref486644103"/>
      <w:r>
        <w:rPr/>
        <w:t>Heat Rate Liquidated Damages</w:t>
      </w:r>
      <w:bookmarkEnd w:id="345"/>
      <w:bookmarkEnd w:id="346"/>
      <w:bookmarkEnd w:id="347"/>
      <w:commentRangeStart w:id="196"/>
      <w:r>
        <w:rPr>
          <w:vanish/>
          <w:color w:val="FF0000"/>
        </w:rPr>
        <w:t>»</w:t>
      </w:r>
      <w:commentRangeEnd w:id="196"/>
      <w:r>
        <w:commentReference w:id="196"/>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48" w:name="__RefHeading___Toc504378150"/>
      <w:r>
        <w:rPr/>
        <w:t>Most Recent Performance Test</w:t>
      </w:r>
      <w:bookmarkEnd w:id="348"/>
      <w:commentRangeStart w:id="197"/>
      <w:r>
        <w:rPr>
          <w:vanish/>
          <w:color w:val="FF0000"/>
        </w:rPr>
        <w:t>»</w:t>
      </w:r>
      <w:commentRangeEnd w:id="197"/>
      <w:r>
        <w:commentReference w:id="197"/>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49" w:name="__RefHeading___Toc504378151"/>
      <w:r>
        <w:rPr/>
        <w:t>Performance Test Required</w:t>
      </w:r>
      <w:bookmarkEnd w:id="349"/>
      <w:commentRangeStart w:id="198"/>
      <w:r>
        <w:rPr>
          <w:vanish/>
          <w:color w:val="FF0000"/>
        </w:rPr>
        <w:t>»</w:t>
      </w:r>
      <w:commentRangeEnd w:id="198"/>
      <w:r>
        <w:commentReference w:id="198"/>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0" w:name="__RefHeading___Toc504378152"/>
      <w:r>
        <w:rPr/>
        <w:t>Setting Out of Performance Liquidated Damages</w:t>
      </w:r>
      <w:bookmarkEnd w:id="350"/>
      <w:commentRangeStart w:id="199"/>
      <w:r>
        <w:rPr>
          <w:vanish/>
          <w:color w:val="FF0000"/>
        </w:rPr>
        <w:t>»</w:t>
      </w:r>
      <w:commentRangeEnd w:id="199"/>
      <w:r>
        <w:commentReference w:id="199"/>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51" w:name="__RefHeading___Toc504378153"/>
      <w:bookmarkEnd w:id="351"/>
      <w:r>
        <w:rPr/>
        <w:t>Not Used.</w:t>
      </w:r>
    </w:p>
    <w:p>
      <w:pPr>
        <w:pStyle w:val="Heading3"/>
        <w:ind w:hanging="0" w:start="0"/>
        <w:rPr>
          <w:vanish/>
        </w:rPr>
      </w:pPr>
      <w:bookmarkStart w:id="352" w:name="__RefHeading___Toc504378154"/>
      <w:r>
        <w:rPr/>
        <w:t>Seller’s Improvement of Performance</w:t>
      </w:r>
      <w:bookmarkEnd w:id="352"/>
      <w:commentRangeStart w:id="200"/>
      <w:r>
        <w:rPr>
          <w:vanish/>
          <w:color w:val="FF0000"/>
        </w:rPr>
        <w:t>»</w:t>
      </w:r>
      <w:commentRangeEnd w:id="200"/>
      <w:r>
        <w:commentReference w:id="200"/>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53" w:name="__RefHeading___Toc504378155"/>
      <w:bookmarkStart w:id="354" w:name="_Ref486408989"/>
      <w:bookmarkStart w:id="355" w:name="_Ref486406329"/>
      <w:bookmarkStart w:id="356" w:name="_Ref486406007"/>
      <w:r>
        <w:rPr/>
        <w:t>Reduction in Performance Liquidated Damages</w:t>
      </w:r>
      <w:bookmarkEnd w:id="353"/>
      <w:bookmarkEnd w:id="354"/>
      <w:bookmarkEnd w:id="355"/>
      <w:bookmarkEnd w:id="356"/>
      <w:commentRangeStart w:id="201"/>
      <w:r>
        <w:rPr>
          <w:vanish/>
          <w:color w:val="FF0000"/>
        </w:rPr>
        <w:t>»</w:t>
      </w:r>
      <w:commentRangeEnd w:id="201"/>
      <w:r>
        <w:commentReference w:id="201"/>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2"/>
      <w:r>
        <w:rPr>
          <w:vanish/>
          <w:color w:val="FF0000"/>
        </w:rPr>
        <w:t>»</w:t>
      </w:r>
      <w:commentRangeEnd w:id="202"/>
      <w:r>
        <w:commentReference w:id="202"/>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57" w:name="__RefHeading___Toc504378157"/>
      <w:bookmarkStart w:id="358" w:name="_Ref486651558"/>
      <w:bookmarkStart w:id="359" w:name="_Ref486651458"/>
      <w:bookmarkStart w:id="360" w:name="_Ref486651386"/>
      <w:bookmarkEnd w:id="357"/>
      <w:r>
        <w:rPr/>
        <w:t>Maximum Liabilities for Liquidated Damages.</w:t>
      </w:r>
      <w:bookmarkEnd w:id="358"/>
      <w:bookmarkEnd w:id="359"/>
      <w:bookmarkEnd w:id="360"/>
    </w:p>
    <w:p>
      <w:pPr>
        <w:pStyle w:val="Heading3"/>
        <w:ind w:hanging="0" w:start="0"/>
        <w:rPr>
          <w:vanish/>
        </w:rPr>
      </w:pPr>
      <w:bookmarkStart w:id="361" w:name="__RefHeading___Toc504378158"/>
      <w:r>
        <w:rPr/>
        <w:t>Maximum O&amp;M Instruction Liquidated Damages</w:t>
      </w:r>
      <w:bookmarkEnd w:id="361"/>
      <w:commentRangeStart w:id="203"/>
      <w:r>
        <w:rPr>
          <w:vanish/>
          <w:color w:val="FF0000"/>
        </w:rPr>
        <w:t>»</w:t>
      </w:r>
      <w:commentRangeEnd w:id="203"/>
      <w:r>
        <w:commentReference w:id="203"/>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62" w:name="__RefHeading___Toc504378159"/>
      <w:r>
        <w:rPr/>
        <w:t>Maximum Delivery Liquidated Damages</w:t>
      </w:r>
      <w:bookmarkEnd w:id="362"/>
      <w:commentRangeStart w:id="204"/>
      <w:r>
        <w:rPr>
          <w:vanish/>
          <w:color w:val="FF0000"/>
        </w:rPr>
        <w:t>»</w:t>
      </w:r>
      <w:commentRangeEnd w:id="204"/>
      <w:r>
        <w:commentReference w:id="204"/>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63" w:name="__RefHeading___Toc504378160"/>
      <w:r>
        <w:rPr/>
        <w:t>Maximum Take Over Liquidated Damages</w:t>
      </w:r>
      <w:bookmarkEnd w:id="363"/>
      <w:commentRangeStart w:id="205"/>
      <w:r>
        <w:rPr>
          <w:vanish/>
          <w:color w:val="FF0000"/>
        </w:rPr>
        <w:t>»</w:t>
      </w:r>
      <w:commentRangeEnd w:id="205"/>
      <w:r>
        <w:commentReference w:id="205"/>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64" w:name="__RefHeading___Toc504378161"/>
      <w:r>
        <w:rPr/>
        <w:t>Maximum Output Liquidated Damages</w:t>
      </w:r>
      <w:bookmarkEnd w:id="364"/>
      <w:commentRangeStart w:id="206"/>
      <w:r>
        <w:rPr>
          <w:vanish/>
          <w:color w:val="FF0000"/>
        </w:rPr>
        <w:t>»</w:t>
      </w:r>
      <w:commentRangeEnd w:id="206"/>
      <w:r>
        <w:commentReference w:id="206"/>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65" w:name="__RefHeading___Toc504378162"/>
      <w:r>
        <w:rPr/>
        <w:t>Maximum Heat Rate Liquidated Damages</w:t>
      </w:r>
      <w:bookmarkEnd w:id="365"/>
      <w:commentRangeStart w:id="207"/>
      <w:r>
        <w:rPr>
          <w:vanish/>
          <w:color w:val="FF0000"/>
        </w:rPr>
        <w:t>»</w:t>
      </w:r>
      <w:commentRangeEnd w:id="207"/>
      <w:r>
        <w:commentReference w:id="207"/>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66" w:name="__RefHeading___Toc504378163"/>
      <w:r>
        <w:rPr/>
        <w:t>Maximum Aggregate Liquidated Damages</w:t>
      </w:r>
      <w:bookmarkEnd w:id="366"/>
      <w:commentRangeStart w:id="208"/>
      <w:r>
        <w:rPr>
          <w:vanish/>
          <w:color w:val="FF0000"/>
        </w:rPr>
        <w:t>»</w:t>
      </w:r>
      <w:commentRangeEnd w:id="208"/>
      <w:r>
        <w:commentReference w:id="208"/>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67" w:name="__RefHeading___Toc504378164"/>
      <w:bookmarkStart w:id="368" w:name="_Ref486406066"/>
      <w:r>
        <w:rPr/>
        <w:t>Liquidated Damages Not Penalty</w:t>
      </w:r>
      <w:bookmarkEnd w:id="367"/>
      <w:bookmarkEnd w:id="368"/>
      <w:commentRangeStart w:id="209"/>
      <w:r>
        <w:rPr>
          <w:vanish/>
          <w:color w:val="FF0000"/>
        </w:rPr>
        <w:t>»</w:t>
      </w:r>
      <w:commentRangeEnd w:id="209"/>
      <w:r>
        <w:commentReference w:id="209"/>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69" w:name="__RefHeading___Toc504378165"/>
      <w:bookmarkEnd w:id="369"/>
      <w:r>
        <w:rPr/>
        <w:t>Performance Tests.</w:t>
      </w:r>
    </w:p>
    <w:p>
      <w:pPr>
        <w:pStyle w:val="Heading3"/>
        <w:keepNext w:val="true"/>
        <w:keepLines/>
        <w:ind w:hanging="0" w:start="0"/>
        <w:rPr>
          <w:vanish/>
        </w:rPr>
      </w:pPr>
      <w:bookmarkStart w:id="370" w:name="__RefHeading___Toc504378166"/>
      <w:r>
        <w:rPr/>
        <w:t>Concurrence of Tests</w:t>
      </w:r>
      <w:bookmarkEnd w:id="370"/>
      <w:commentRangeStart w:id="210"/>
      <w:r>
        <w:rPr>
          <w:vanish/>
          <w:color w:val="FF0000"/>
        </w:rPr>
        <w:t>»</w:t>
      </w:r>
      <w:commentRangeEnd w:id="210"/>
      <w:r>
        <w:commentReference w:id="210"/>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71" w:name="__RefHeading___Toc504378167"/>
      <w:r>
        <w:rPr/>
        <w:t>Election to Conduct a Performance Test</w:t>
      </w:r>
      <w:bookmarkEnd w:id="371"/>
      <w:commentRangeStart w:id="211"/>
      <w:r>
        <w:rPr>
          <w:vanish/>
          <w:color w:val="FF0000"/>
        </w:rPr>
        <w:t>»</w:t>
      </w:r>
      <w:commentRangeEnd w:id="211"/>
      <w:r>
        <w:commentReference w:id="211"/>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72" w:name="__RefHeading___Toc504378168"/>
      <w:r>
        <w:rPr/>
        <w:t>Specific Performance Achievement</w:t>
      </w:r>
      <w:bookmarkEnd w:id="372"/>
      <w:commentRangeStart w:id="212"/>
      <w:r>
        <w:rPr>
          <w:vanish/>
          <w:color w:val="FF0000"/>
        </w:rPr>
        <w:t>»</w:t>
      </w:r>
      <w:commentRangeEnd w:id="212"/>
      <w:r>
        <w:commentReference w:id="212"/>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73" w:name="__RefHeading___Toc504378169"/>
      <w:bookmarkEnd w:id="373"/>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74"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74"/>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75" w:name="__RefHeading___Toc504378170"/>
      <w:r>
        <w:rPr/>
        <w:t>Seller Presence at Tests</w:t>
      </w:r>
      <w:bookmarkEnd w:id="375"/>
      <w:commentRangeStart w:id="213"/>
      <w:r>
        <w:rPr>
          <w:vanish/>
          <w:color w:val="FF0000"/>
        </w:rPr>
        <w:t>»</w:t>
      </w:r>
      <w:commentRangeEnd w:id="213"/>
      <w:r>
        <w:commentReference w:id="213"/>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76" w:name="__RefHeading___Toc504378171"/>
      <w:r>
        <w:rPr/>
        <w:t>Test Results</w:t>
      </w:r>
      <w:bookmarkEnd w:id="376"/>
      <w:commentRangeStart w:id="214"/>
      <w:r>
        <w:rPr>
          <w:vanish/>
          <w:color w:val="FF0000"/>
        </w:rPr>
        <w:t>»</w:t>
      </w:r>
      <w:commentRangeEnd w:id="214"/>
      <w:r>
        <w:commentReference w:id="214"/>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77" w:name="__RefHeading___Toc504378172"/>
      <w:bookmarkStart w:id="378" w:name="_Ref486407706"/>
      <w:r>
        <w:rPr/>
        <w:t>Performance Test Procedures</w:t>
      </w:r>
      <w:bookmarkEnd w:id="377"/>
      <w:bookmarkEnd w:id="378"/>
      <w:commentRangeStart w:id="215"/>
      <w:r>
        <w:rPr>
          <w:vanish/>
          <w:color w:val="FF0000"/>
        </w:rPr>
        <w:t>»</w:t>
      </w:r>
      <w:commentRangeEnd w:id="215"/>
      <w:r>
        <w:commentReference w:id="215"/>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79" w:name="__RefHeading___Toc504378173"/>
      <w:bookmarkStart w:id="380" w:name="_Ref486411307"/>
      <w:bookmarkStart w:id="381" w:name="_Ref486411280"/>
      <w:bookmarkStart w:id="382" w:name="_Ref486410849"/>
      <w:bookmarkStart w:id="383" w:name="_Ref486410738"/>
      <w:bookmarkStart w:id="384" w:name="_Ref486410719"/>
      <w:bookmarkStart w:id="385" w:name="_Ref486410700"/>
      <w:r>
        <w:rPr/>
        <w:t>Reconduct Tests</w:t>
      </w:r>
      <w:bookmarkEnd w:id="379"/>
      <w:bookmarkEnd w:id="380"/>
      <w:bookmarkEnd w:id="381"/>
      <w:bookmarkEnd w:id="382"/>
      <w:bookmarkEnd w:id="383"/>
      <w:bookmarkEnd w:id="384"/>
      <w:bookmarkEnd w:id="385"/>
      <w:commentRangeStart w:id="216"/>
      <w:r>
        <w:rPr>
          <w:vanish/>
          <w:color w:val="FF0000"/>
        </w:rPr>
        <w:t>»</w:t>
      </w:r>
      <w:commentRangeEnd w:id="216"/>
      <w:r>
        <w:commentReference w:id="216"/>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86" w:name="__RefHeading___Toc504378174"/>
      <w:bookmarkEnd w:id="386"/>
      <w:r>
        <w:rPr/>
        <w:t>Not Used.</w:t>
      </w:r>
    </w:p>
    <w:p>
      <w:pPr>
        <w:pStyle w:val="Heading3"/>
        <w:ind w:hanging="0" w:start="0"/>
        <w:rPr/>
      </w:pPr>
      <w:bookmarkStart w:id="387" w:name="__RefHeading___Toc504378175"/>
      <w:r>
        <w:rPr/>
        <w:t>Fittings, Instrumentation and Test Uncertainty.</w:t>
      </w:r>
      <w:bookmarkEnd w:id="387"/>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88" w:name="__RefHeading___Toc504378176"/>
      <w:r>
        <w:rPr/>
        <w:t>Consumable Spare Parts During Retests</w:t>
      </w:r>
      <w:bookmarkEnd w:id="388"/>
      <w:commentRangeStart w:id="217"/>
      <w:r>
        <w:rPr>
          <w:vanish/>
          <w:color w:val="FF0000"/>
        </w:rPr>
        <w:t>»</w:t>
      </w:r>
      <w:commentRangeEnd w:id="217"/>
      <w:r>
        <w:commentReference w:id="217"/>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389" w:name="__RefHeading___Toc504378177"/>
      <w:bookmarkStart w:id="390" w:name="_Ref486650773"/>
      <w:bookmarkEnd w:id="389"/>
      <w:r>
        <w:rPr/>
        <w:t>Remedies For Failure to Meet Specific Performance Requirements.</w:t>
      </w:r>
      <w:bookmarkEnd w:id="390"/>
    </w:p>
    <w:p>
      <w:pPr>
        <w:pStyle w:val="Heading4"/>
        <w:ind w:hanging="0" w:start="0"/>
        <w:rPr>
          <w:vanish/>
        </w:rPr>
      </w:pPr>
      <w:r>
        <w:rPr/>
        <w:t>Corrective Actions</w:t>
      </w:r>
      <w:commentRangeStart w:id="218"/>
      <w:r>
        <w:rPr>
          <w:vanish/>
          <w:color w:val="FF0000"/>
        </w:rPr>
        <w:t>»</w:t>
      </w:r>
      <w:commentRangeEnd w:id="218"/>
      <w:r>
        <w:commentReference w:id="218"/>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4"/>
        <w:ind w:hanging="0" w:start="0"/>
        <w:rPr>
          <w:vanish/>
        </w:rPr>
      </w:pPr>
      <w:r>
        <w:rPr/>
        <w:t>Failure to Achieve Specific Performance</w:t>
      </w:r>
      <w:commentRangeStart w:id="219"/>
      <w:r>
        <w:rPr>
          <w:vanish/>
          <w:color w:val="FF0000"/>
        </w:rPr>
        <w:t>»</w:t>
      </w:r>
      <w:commentRangeEnd w:id="219"/>
      <w:r>
        <w:commentReference w:id="219"/>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391" w:name="__RefHeading___Toc504378178"/>
      <w:bookmarkStart w:id="392" w:name="_Ref486405380"/>
      <w:r>
        <w:rPr/>
        <w:t>Acceptance</w:t>
      </w:r>
      <w:bookmarkEnd w:id="391"/>
      <w:bookmarkEnd w:id="392"/>
      <w:commentRangeStart w:id="220"/>
      <w:r>
        <w:rPr>
          <w:vanish/>
          <w:color w:val="FF0000"/>
        </w:rPr>
        <w:t>»</w:t>
      </w:r>
      <w:commentRangeEnd w:id="220"/>
      <w:r>
        <w:commentReference w:id="220"/>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393" w:name="__RefHeading___Toc504378179"/>
      <w:r>
        <w:rPr/>
        <w:t>Unit Serial Numbers</w:t>
      </w:r>
      <w:bookmarkEnd w:id="393"/>
      <w:commentRangeStart w:id="221"/>
      <w:r>
        <w:rPr>
          <w:vanish/>
          <w:color w:val="FF0000"/>
        </w:rPr>
        <w:t>»</w:t>
      </w:r>
      <w:commentRangeEnd w:id="221"/>
      <w:r>
        <w:commentReference w:id="221"/>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394" w:name="_Ref486653924"/>
      <w:bookmarkStart w:id="395" w:name="_Ref486653647"/>
      <w:bookmarkStart w:id="396" w:name="_Ref486653560"/>
      <w:bookmarkStart w:id="397" w:name="_Ref486653092"/>
      <w:bookmarkStart w:id="398" w:name="_Ref486409728"/>
      <w:r>
        <w:rPr/>
        <w:t xml:space="preserve">  </w:t>
      </w:r>
      <w:bookmarkStart w:id="399" w:name="__RefHeading___Toc504378180"/>
      <w:bookmarkStart w:id="400" w:name="_Ref486817638"/>
      <w:r>
        <w:rPr/>
        <w:t>CHANGE ORDER</w:t>
      </w:r>
      <w:bookmarkEnd w:id="394"/>
      <w:bookmarkEnd w:id="395"/>
      <w:bookmarkEnd w:id="396"/>
      <w:bookmarkEnd w:id="397"/>
      <w:bookmarkEnd w:id="398"/>
      <w:bookmarkEnd w:id="399"/>
      <w:bookmarkEnd w:id="400"/>
    </w:p>
    <w:p>
      <w:pPr>
        <w:pStyle w:val="Heading2"/>
        <w:ind w:hanging="0" w:start="0"/>
        <w:rPr>
          <w:vanish/>
        </w:rPr>
      </w:pPr>
      <w:bookmarkStart w:id="401" w:name="__RefHeading___Toc504378181"/>
      <w:r>
        <w:rPr/>
        <w:t>Adjustment of Purchase Amount</w:t>
      </w:r>
      <w:bookmarkEnd w:id="401"/>
      <w:commentRangeStart w:id="222"/>
      <w:r>
        <w:rPr>
          <w:vanish/>
          <w:color w:val="FF0000"/>
        </w:rPr>
        <w:t>»</w:t>
      </w:r>
      <w:commentRangeEnd w:id="222"/>
      <w:r>
        <w:commentReference w:id="222"/>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02" w:name="__RefHeading___Toc504378182"/>
      <w:bookmarkStart w:id="403" w:name="_Ref486411613"/>
      <w:bookmarkStart w:id="404" w:name="_Ref486411567"/>
      <w:bookmarkStart w:id="405" w:name="_Ref486411480"/>
      <w:bookmarkStart w:id="406" w:name="_Ref486405505"/>
      <w:r>
        <w:rPr/>
        <w:t>Purchaser Requested Change Order</w:t>
      </w:r>
      <w:bookmarkEnd w:id="402"/>
      <w:bookmarkEnd w:id="403"/>
      <w:bookmarkEnd w:id="404"/>
      <w:bookmarkEnd w:id="405"/>
      <w:bookmarkEnd w:id="406"/>
      <w:commentRangeStart w:id="223"/>
      <w:r>
        <w:rPr>
          <w:vanish/>
          <w:color w:val="FF0000"/>
        </w:rPr>
        <w:t>»</w:t>
      </w:r>
      <w:commentRangeEnd w:id="223"/>
      <w:r>
        <w:commentReference w:id="223"/>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07" w:name="__RefHeading___Toc504378183"/>
      <w:bookmarkStart w:id="408" w:name="_Ref486654653"/>
      <w:bookmarkStart w:id="409" w:name="_Ref486654282"/>
      <w:bookmarkStart w:id="410" w:name="_Ref486411511"/>
      <w:r>
        <w:rPr/>
        <w:t>Seller Requested Change Order</w:t>
      </w:r>
      <w:bookmarkEnd w:id="407"/>
      <w:bookmarkEnd w:id="408"/>
      <w:bookmarkEnd w:id="409"/>
      <w:bookmarkEnd w:id="410"/>
      <w:commentRangeStart w:id="224"/>
      <w:r>
        <w:rPr>
          <w:vanish/>
          <w:color w:val="FF0000"/>
        </w:rPr>
        <w:t>»</w:t>
      </w:r>
      <w:commentRangeEnd w:id="224"/>
      <w:r>
        <w:commentReference w:id="224"/>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11" w:name="__RefHeading___Toc504378184"/>
      <w:r>
        <w:rPr/>
        <w:t>Adjustment to Guaranteed Unit Delivery Dates</w:t>
      </w:r>
      <w:bookmarkEnd w:id="411"/>
      <w:commentRangeStart w:id="225"/>
      <w:r>
        <w:rPr>
          <w:vanish/>
          <w:color w:val="FF0000"/>
        </w:rPr>
        <w:t>»</w:t>
      </w:r>
      <w:commentRangeEnd w:id="225"/>
      <w:r>
        <w:commentReference w:id="225"/>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12" w:name="__RefHeading___Toc504378185"/>
      <w:r>
        <w:rPr/>
        <w:t>Disputes</w:t>
      </w:r>
      <w:bookmarkEnd w:id="412"/>
      <w:commentRangeStart w:id="226"/>
      <w:r>
        <w:rPr>
          <w:vanish/>
          <w:color w:val="FF0000"/>
        </w:rPr>
        <w:t>»</w:t>
      </w:r>
      <w:commentRangeEnd w:id="226"/>
      <w:r>
        <w:commentReference w:id="226"/>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13" w:name="__RefHeading___Toc504378186"/>
      <w:r>
        <w:rPr/>
        <w:t>Change Order Pricing</w:t>
      </w:r>
      <w:bookmarkEnd w:id="413"/>
      <w:commentRangeStart w:id="227"/>
      <w:r>
        <w:rPr>
          <w:vanish/>
          <w:color w:val="FF0000"/>
        </w:rPr>
        <w:t>»</w:t>
      </w:r>
      <w:commentRangeEnd w:id="227"/>
      <w:r>
        <w:commentReference w:id="227"/>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14" w:name="__RefHeading___Toc504378187"/>
      <w:r>
        <w:rPr/>
        <w:t>(NOT USED)</w:t>
      </w:r>
      <w:bookmarkEnd w:id="414"/>
      <w:r>
        <w:rPr/>
        <w:t xml:space="preserve"> </w:t>
      </w:r>
    </w:p>
    <w:p>
      <w:pPr>
        <w:pStyle w:val="Heading1"/>
        <w:ind w:hanging="0" w:start="0"/>
        <w:rPr/>
      </w:pPr>
      <w:r>
        <w:rPr/>
        <w:t xml:space="preserve">  </w:t>
      </w:r>
      <w:bookmarkStart w:id="415" w:name="__RefHeading___Toc504378188"/>
      <w:r>
        <w:rPr/>
        <w:t>ORDER OF PRECEDENCE</w:t>
      </w:r>
      <w:bookmarkEnd w:id="415"/>
    </w:p>
    <w:p>
      <w:pPr>
        <w:pStyle w:val="Heading2"/>
        <w:ind w:hanging="0" w:start="0"/>
        <w:rPr>
          <w:vanish/>
        </w:rPr>
      </w:pPr>
      <w:bookmarkStart w:id="416" w:name="__RefHeading___Toc504378189"/>
      <w:r>
        <w:rPr/>
        <w:t>Order of Precedence</w:t>
      </w:r>
      <w:bookmarkEnd w:id="416"/>
      <w:commentRangeStart w:id="228"/>
      <w:r>
        <w:rPr>
          <w:vanish/>
          <w:color w:val="FF0000"/>
        </w:rPr>
        <w:t>»</w:t>
      </w:r>
      <w:commentRangeEnd w:id="228"/>
      <w:r>
        <w:commentReference w:id="228"/>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17" w:name="_Ref486651018"/>
      <w:bookmarkStart w:id="418" w:name="_Ref486650852"/>
      <w:r>
        <w:rPr/>
        <w:t xml:space="preserve">  </w:t>
      </w:r>
      <w:bookmarkStart w:id="419" w:name="__RefHeading___Toc504378190"/>
      <w:bookmarkStart w:id="420" w:name="_Ref486652594"/>
      <w:r>
        <w:rPr/>
        <w:t>WARRANTY</w:t>
      </w:r>
      <w:bookmarkEnd w:id="417"/>
      <w:bookmarkEnd w:id="418"/>
      <w:bookmarkEnd w:id="419"/>
      <w:bookmarkEnd w:id="420"/>
    </w:p>
    <w:p>
      <w:pPr>
        <w:pStyle w:val="Heading2"/>
        <w:ind w:hanging="0" w:start="0"/>
        <w:rPr>
          <w:vanish/>
        </w:rPr>
      </w:pPr>
      <w:bookmarkStart w:id="421" w:name="__RefHeading___Toc504378191"/>
      <w:bookmarkStart w:id="422" w:name="_Ref486411677"/>
      <w:bookmarkStart w:id="423" w:name="_Ref486411654"/>
      <w:r>
        <w:rPr/>
        <w:t>Seller’s Warranty</w:t>
      </w:r>
      <w:bookmarkEnd w:id="421"/>
      <w:bookmarkEnd w:id="422"/>
      <w:bookmarkEnd w:id="423"/>
      <w:commentRangeStart w:id="229"/>
      <w:r>
        <w:rPr>
          <w:vanish/>
          <w:color w:val="FF0000"/>
        </w:rPr>
        <w:t>»</w:t>
      </w:r>
      <w:commentRangeEnd w:id="229"/>
      <w:r>
        <w:commentReference w:id="229"/>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6"/>
        </w:numPr>
        <w:ind w:hanging="0" w:start="0"/>
        <w:rPr>
          <w:vanish/>
        </w:rPr>
      </w:pPr>
      <w:bookmarkStart w:id="424" w:name="__RefHeading___Toc504378192"/>
      <w:bookmarkStart w:id="425" w:name="_Ref486407661"/>
      <w:bookmarkStart w:id="426" w:name="_Ref486407267"/>
      <w:r>
        <w:rPr/>
        <w:t>Primary Warranty Period</w:t>
      </w:r>
      <w:bookmarkEnd w:id="424"/>
      <w:bookmarkEnd w:id="425"/>
      <w:bookmarkEnd w:id="426"/>
      <w:commentRangeStart w:id="230"/>
      <w:r>
        <w:rPr>
          <w:vanish/>
          <w:color w:val="FF0000"/>
        </w:rPr>
        <w:t>»</w:t>
      </w:r>
      <w:commentRangeEnd w:id="230"/>
      <w:r>
        <w:commentReference w:id="230"/>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27" w:name="__RefHeading___Toc504378193"/>
      <w:r>
        <w:rPr/>
        <w:t>Warranty Clarification</w:t>
      </w:r>
      <w:bookmarkEnd w:id="427"/>
      <w:commentRangeStart w:id="231"/>
      <w:r>
        <w:rPr>
          <w:vanish/>
          <w:color w:val="FF0000"/>
        </w:rPr>
        <w:t>»</w:t>
      </w:r>
      <w:commentRangeEnd w:id="231"/>
      <w:r>
        <w:commentReference w:id="231"/>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28" w:name="__RefHeading___Toc504378194"/>
      <w:bookmarkStart w:id="429" w:name="_Ref486818333"/>
      <w:bookmarkStart w:id="430" w:name="_Ref486667238"/>
      <w:bookmarkStart w:id="431" w:name="_Ref486654302"/>
      <w:bookmarkStart w:id="432" w:name="_Ref486411804"/>
      <w:r>
        <w:rPr/>
        <w:t>Warranty Breach Notice</w:t>
      </w:r>
      <w:bookmarkEnd w:id="428"/>
      <w:bookmarkEnd w:id="429"/>
      <w:bookmarkEnd w:id="430"/>
      <w:bookmarkEnd w:id="431"/>
      <w:bookmarkEnd w:id="432"/>
      <w:commentRangeStart w:id="232"/>
      <w:r>
        <w:rPr>
          <w:vanish/>
          <w:color w:val="FF0000"/>
        </w:rPr>
        <w:t>»</w:t>
      </w:r>
      <w:commentRangeEnd w:id="232"/>
      <w:r>
        <w:commentReference w:id="232"/>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33" w:name="__RefHeading___Toc504378195"/>
      <w:bookmarkEnd w:id="433"/>
      <w:r>
        <w:rPr/>
        <w:t>Extended Warranty Period.</w:t>
      </w:r>
    </w:p>
    <w:p>
      <w:pPr>
        <w:pStyle w:val="Heading3"/>
        <w:ind w:hanging="0" w:start="0"/>
        <w:rPr>
          <w:vanish/>
        </w:rPr>
      </w:pPr>
      <w:bookmarkStart w:id="434" w:name="__RefHeading___Toc504378196"/>
      <w:bookmarkStart w:id="435" w:name="_Ref486405899"/>
      <w:r>
        <w:rPr/>
        <w:t>Continued Warranty on Corrections or Repairs Performed During the Primary Warranty Period</w:t>
      </w:r>
      <w:bookmarkEnd w:id="434"/>
      <w:bookmarkEnd w:id="435"/>
      <w:commentRangeStart w:id="233"/>
      <w:r>
        <w:rPr>
          <w:vanish/>
          <w:color w:val="FF0000"/>
        </w:rPr>
        <w:t>»</w:t>
      </w:r>
      <w:commentRangeEnd w:id="233"/>
      <w:r>
        <w:commentReference w:id="233"/>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36" w:name="__RefHeading___Toc504378197"/>
      <w:r>
        <w:rPr/>
        <w:t>Extension of Warranty Due to Unavailability</w:t>
      </w:r>
      <w:bookmarkEnd w:id="436"/>
      <w:commentRangeStart w:id="234"/>
      <w:r>
        <w:rPr>
          <w:vanish/>
          <w:color w:val="FF0000"/>
        </w:rPr>
        <w:t>»</w:t>
      </w:r>
      <w:commentRangeEnd w:id="234"/>
      <w:r>
        <w:commentReference w:id="234"/>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37" w:name="__RefHeading___Toc504378198"/>
      <w:bookmarkStart w:id="438" w:name="_Ref486653679"/>
      <w:r>
        <w:rPr/>
        <w:t>Obligations, Responsibilities and Recourse</w:t>
      </w:r>
      <w:bookmarkEnd w:id="437"/>
      <w:bookmarkEnd w:id="438"/>
      <w:commentRangeStart w:id="235"/>
      <w:r>
        <w:rPr>
          <w:vanish/>
          <w:color w:val="FF0000"/>
        </w:rPr>
        <w:t>»</w:t>
      </w:r>
      <w:commentRangeEnd w:id="235"/>
      <w:r>
        <w:commentReference w:id="235"/>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39" w:name="__RefHeading___Toc504378199"/>
      <w:bookmarkEnd w:id="439"/>
      <w:r>
        <w:rPr/>
        <w:t>Not Used.</w:t>
      </w:r>
    </w:p>
    <w:p>
      <w:pPr>
        <w:pStyle w:val="Heading2"/>
        <w:ind w:hanging="0" w:start="0"/>
        <w:rPr>
          <w:vanish/>
        </w:rPr>
      </w:pPr>
      <w:bookmarkStart w:id="440" w:name="__RefHeading___Toc504378200"/>
      <w:r>
        <w:rPr/>
        <w:t>Limited Warranty</w:t>
      </w:r>
      <w:bookmarkEnd w:id="440"/>
      <w:commentRangeStart w:id="236"/>
      <w:r>
        <w:rPr>
          <w:vanish/>
          <w:color w:val="FF0000"/>
        </w:rPr>
        <w:t>»</w:t>
      </w:r>
      <w:commentRangeEnd w:id="236"/>
      <w:r>
        <w:commentReference w:id="236"/>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41" w:name="__RefHeading___Toc504378201"/>
      <w:r>
        <w:rPr/>
        <w:t>Repairs and Alterations by Others</w:t>
      </w:r>
      <w:bookmarkEnd w:id="441"/>
      <w:commentRangeStart w:id="237"/>
      <w:r>
        <w:rPr>
          <w:vanish/>
          <w:color w:val="FF0000"/>
        </w:rPr>
        <w:t>»</w:t>
      </w:r>
      <w:commentRangeEnd w:id="237"/>
      <w:r>
        <w:commentReference w:id="237"/>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42" w:name="__RefHeading___Toc504378202"/>
      <w:r>
        <w:rPr/>
        <w:t>Termination of Warranty</w:t>
      </w:r>
      <w:bookmarkEnd w:id="442"/>
      <w:commentRangeStart w:id="238"/>
      <w:r>
        <w:rPr>
          <w:vanish/>
          <w:color w:val="FF0000"/>
        </w:rPr>
        <w:t>»</w:t>
      </w:r>
      <w:commentRangeEnd w:id="238"/>
      <w:r>
        <w:commentReference w:id="238"/>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43" w:name="__RefHeading___Toc504378203"/>
      <w:bookmarkStart w:id="444" w:name="_Ref486653129"/>
      <w:r>
        <w:rPr/>
        <w:t>RISK OF LOSS AND TITLE</w:t>
      </w:r>
      <w:bookmarkEnd w:id="443"/>
      <w:bookmarkEnd w:id="444"/>
    </w:p>
    <w:p>
      <w:pPr>
        <w:pStyle w:val="Heading2"/>
        <w:ind w:hanging="0" w:start="0"/>
        <w:rPr>
          <w:vanish/>
        </w:rPr>
      </w:pPr>
      <w:bookmarkStart w:id="445" w:name="__RefHeading___Toc504378204"/>
      <w:r>
        <w:rPr/>
        <w:t>Risk of Loss</w:t>
      </w:r>
      <w:bookmarkEnd w:id="445"/>
      <w:commentRangeStart w:id="239"/>
      <w:r>
        <w:rPr>
          <w:vanish/>
          <w:color w:val="FF0000"/>
        </w:rPr>
        <w:t>»</w:t>
      </w:r>
      <w:commentRangeEnd w:id="239"/>
      <w:r>
        <w:commentReference w:id="239"/>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pPr>
      <w:bookmarkStart w:id="446" w:name="__RefHeading___Toc504378205"/>
      <w:bookmarkEnd w:id="446"/>
      <w:r>
        <w:rPr/>
        <w:t>Title.</w:t>
      </w:r>
    </w:p>
    <w:p>
      <w:pPr>
        <w:pStyle w:val="Heading3"/>
        <w:ind w:hanging="0" w:start="0"/>
        <w:rPr>
          <w:vanish/>
        </w:rPr>
      </w:pPr>
      <w:bookmarkStart w:id="447" w:name="__RefHeading___Toc504378206"/>
      <w:r>
        <w:rPr/>
        <w:t>Passage of Title</w:t>
      </w:r>
      <w:bookmarkEnd w:id="447"/>
      <w:commentRangeStart w:id="240"/>
      <w:r>
        <w:rPr>
          <w:vanish/>
          <w:color w:val="FF0000"/>
        </w:rPr>
        <w:t>»</w:t>
      </w:r>
      <w:commentRangeEnd w:id="240"/>
      <w:r>
        <w:commentReference w:id="240"/>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48" w:name="__RefHeading___Toc504378207"/>
      <w:bookmarkStart w:id="449" w:name="_Ref486652634"/>
      <w:bookmarkStart w:id="450" w:name="_Ref486411974"/>
      <w:bookmarkStart w:id="451" w:name="_Ref486404962"/>
      <w:r>
        <w:rPr/>
        <w:t>Infringement Cures and Defense</w:t>
      </w:r>
      <w:bookmarkEnd w:id="448"/>
      <w:bookmarkEnd w:id="449"/>
      <w:bookmarkEnd w:id="450"/>
      <w:bookmarkEnd w:id="451"/>
      <w:commentRangeStart w:id="241"/>
      <w:r>
        <w:rPr>
          <w:vanish/>
          <w:color w:val="FF0000"/>
        </w:rPr>
        <w:t>»</w:t>
      </w:r>
      <w:commentRangeEnd w:id="241"/>
      <w:r>
        <w:commentReference w:id="241"/>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52" w:name="__RefHeading___Toc504378208"/>
      <w:bookmarkStart w:id="453" w:name="_Ref486411950"/>
      <w:r>
        <w:rPr/>
        <w:t>Seller’s Drawings, Etc. for Use by Purchaser</w:t>
      </w:r>
      <w:bookmarkEnd w:id="452"/>
      <w:bookmarkEnd w:id="453"/>
      <w:commentRangeStart w:id="242"/>
      <w:r>
        <w:rPr>
          <w:vanish/>
          <w:color w:val="FF0000"/>
        </w:rPr>
        <w:t>»</w:t>
      </w:r>
      <w:commentRangeEnd w:id="242"/>
      <w:r>
        <w:commentReference w:id="242"/>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54" w:name="__RefHeading___Toc504378209"/>
      <w:r>
        <w:rPr/>
        <w:t>Licensing Procedure</w:t>
      </w:r>
      <w:bookmarkEnd w:id="454"/>
      <w:commentRangeStart w:id="243"/>
      <w:r>
        <w:rPr>
          <w:vanish/>
          <w:color w:val="FF0000"/>
        </w:rPr>
        <w:t>»</w:t>
      </w:r>
      <w:commentRangeEnd w:id="243"/>
      <w:r>
        <w:commentReference w:id="243"/>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55" w:name="__RefHeading___Toc504378210"/>
      <w:r>
        <w:rPr/>
        <w:t>TRAINING AND TECHNICAL DIRECTION OF INSTALLATION</w:t>
      </w:r>
      <w:bookmarkEnd w:id="455"/>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56" w:name="__RefHeading___Toc504378211"/>
      <w:bookmarkStart w:id="457" w:name="_Ref486653035"/>
      <w:r>
        <w:rPr/>
        <w:t>DEFAULT</w:t>
      </w:r>
      <w:bookmarkEnd w:id="456"/>
      <w:bookmarkEnd w:id="457"/>
    </w:p>
    <w:p>
      <w:pPr>
        <w:pStyle w:val="Heading2"/>
        <w:ind w:hanging="0" w:start="0"/>
        <w:rPr>
          <w:vanish/>
        </w:rPr>
      </w:pPr>
      <w:bookmarkStart w:id="458" w:name="__RefHeading___Toc504378212"/>
      <w:bookmarkStart w:id="459" w:name="_Ref486405883"/>
      <w:r>
        <w:rPr/>
        <w:t>Events of Default by Seller</w:t>
      </w:r>
      <w:bookmarkEnd w:id="458"/>
      <w:bookmarkEnd w:id="459"/>
      <w:commentRangeStart w:id="244"/>
      <w:r>
        <w:rPr>
          <w:vanish/>
          <w:color w:val="FF0000"/>
        </w:rPr>
        <w:t>»</w:t>
      </w:r>
      <w:commentRangeEnd w:id="244"/>
      <w:r>
        <w:commentReference w:id="244"/>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60" w:name="_Ref486412301"/>
      <w:r>
        <w:rPr/>
        <w:t>Seller’s liability for Delivery Liquidated Damages with respect to a Unit, as determined in accordance with Section 10.3, amounts to fifteen percent (15%) of the Unit Liability Amount; or</w:t>
      </w:r>
      <w:bookmarkEnd w:id="460"/>
      <w:r>
        <w:rPr/>
        <w:t xml:space="preserve">  </w:t>
      </w:r>
    </w:p>
    <w:p>
      <w:pPr>
        <w:pStyle w:val="Heading6"/>
        <w:ind w:hanging="0" w:start="0"/>
        <w:rPr/>
      </w:pPr>
      <w:bookmarkStart w:id="461"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61"/>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62" w:name="__RefHeading___Toc504378213"/>
      <w:bookmarkStart w:id="463" w:name="_Ref486412125"/>
      <w:bookmarkStart w:id="464" w:name="_Ref486411997"/>
      <w:bookmarkStart w:id="465" w:name="_Ref486411342"/>
      <w:r>
        <w:rPr/>
        <w:t>Purchaser’s Remedies Against Seller</w:t>
      </w:r>
      <w:bookmarkEnd w:id="462"/>
      <w:bookmarkEnd w:id="463"/>
      <w:bookmarkEnd w:id="464"/>
      <w:bookmarkEnd w:id="465"/>
      <w:commentRangeStart w:id="245"/>
      <w:r>
        <w:rPr>
          <w:vanish/>
          <w:color w:val="FF0000"/>
        </w:rPr>
        <w:t>»</w:t>
      </w:r>
      <w:commentRangeEnd w:id="245"/>
      <w:r>
        <w:commentReference w:id="245"/>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66" w:name="__RefHeading___Toc504378214"/>
      <w:bookmarkStart w:id="467" w:name="_Ref486411346"/>
      <w:r>
        <w:rPr/>
        <w:t>General Obligations</w:t>
      </w:r>
      <w:bookmarkEnd w:id="466"/>
      <w:bookmarkEnd w:id="467"/>
      <w:commentRangeStart w:id="246"/>
      <w:r>
        <w:rPr>
          <w:vanish/>
          <w:color w:val="FF0000"/>
        </w:rPr>
        <w:t>»</w:t>
      </w:r>
      <w:commentRangeEnd w:id="246"/>
      <w:r>
        <w:commentReference w:id="246"/>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6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68"/>
    </w:p>
    <w:p>
      <w:pPr>
        <w:pStyle w:val="Heading5"/>
        <w:ind w:hanging="0" w:start="0"/>
        <w:rPr/>
      </w:pPr>
      <w:bookmarkStart w:id="469" w:name="_Ref486412145"/>
      <w:r>
        <w:rPr/>
        <w:t>perform the following services relative to the Scope of Work so affected;</w:t>
      </w:r>
      <w:bookmarkEnd w:id="469"/>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70" w:name="__RefHeading___Toc504378215"/>
      <w:bookmarkStart w:id="471" w:name="_Ref486411349"/>
      <w:r>
        <w:rPr/>
        <w:t>Payment Obligations.</w:t>
      </w:r>
      <w:bookmarkEnd w:id="470"/>
      <w:bookmarkEnd w:id="471"/>
      <w:r>
        <w:rPr/>
        <w:t xml:space="preserve"> </w:t>
      </w:r>
    </w:p>
    <w:p>
      <w:pPr>
        <w:pStyle w:val="Heading3"/>
        <w:ind w:hanging="0" w:start="0"/>
        <w:rPr>
          <w:vanish/>
        </w:rPr>
      </w:pPr>
      <w:bookmarkStart w:id="472" w:name="__RefHeading___Toc504378216"/>
      <w:bookmarkStart w:id="473" w:name="_Ref486407670"/>
      <w:bookmarkStart w:id="474" w:name="_Ref486407666"/>
      <w:bookmarkStart w:id="475" w:name="_Ref486407662"/>
      <w:r>
        <w:rPr/>
        <w:t>Determination of Obligations</w:t>
      </w:r>
      <w:bookmarkEnd w:id="472"/>
      <w:bookmarkEnd w:id="473"/>
      <w:bookmarkEnd w:id="474"/>
      <w:bookmarkEnd w:id="475"/>
      <w:commentRangeStart w:id="247"/>
      <w:r>
        <w:rPr>
          <w:vanish/>
          <w:color w:val="FF0000"/>
        </w:rPr>
        <w:t>»</w:t>
      </w:r>
      <w:commentRangeEnd w:id="247"/>
      <w:r>
        <w:commentReference w:id="247"/>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76" w:name="__RefHeading___Toc504378217"/>
      <w:bookmarkStart w:id="477" w:name="_Ref486408833"/>
      <w:r>
        <w:rPr/>
        <w:t>Damages and Expenses</w:t>
      </w:r>
      <w:bookmarkEnd w:id="476"/>
      <w:bookmarkEnd w:id="477"/>
      <w:commentRangeStart w:id="248"/>
      <w:r>
        <w:rPr>
          <w:vanish/>
          <w:color w:val="FF0000"/>
        </w:rPr>
        <w:t>»</w:t>
      </w:r>
      <w:commentRangeEnd w:id="248"/>
      <w:r>
        <w:commentReference w:id="248"/>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78" w:name="_Ref486412055"/>
      <w:r>
        <w:rPr/>
        <w:t>the termination of this Agreement or part thereof (including all legal fees and expenses for,  inter alia, the negotiation of an agreement with an alternate supplier);</w:t>
      </w:r>
      <w:bookmarkEnd w:id="478"/>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79" w:name="_Ref486412059"/>
      <w:r>
        <w:rPr/>
        <w:t>amounts otherwise due Purchaser from Seller pursuant to this Agreement (including but not limited to Liquidated Damages).</w:t>
      </w:r>
      <w:bookmarkEnd w:id="479"/>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80" w:name="__RefHeading___Toc504378218"/>
      <w:bookmarkStart w:id="481" w:name="_Ref486405528"/>
      <w:r>
        <w:rPr/>
        <w:t>Cover Damages</w:t>
      </w:r>
      <w:bookmarkEnd w:id="480"/>
      <w:bookmarkEnd w:id="481"/>
      <w:commentRangeStart w:id="249"/>
      <w:r>
        <w:rPr>
          <w:vanish/>
          <w:color w:val="FF0000"/>
        </w:rPr>
        <w:t>»</w:t>
      </w:r>
      <w:commentRangeEnd w:id="249"/>
      <w:r>
        <w:commentReference w:id="249"/>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82" w:name="__RefHeading___Toc504378219"/>
      <w:bookmarkStart w:id="483" w:name="_Ref486412202"/>
      <w:bookmarkStart w:id="484" w:name="_Ref486412167"/>
      <w:bookmarkStart w:id="485" w:name="_Ref486407676"/>
      <w:r>
        <w:rPr/>
        <w:t>Settlement</w:t>
      </w:r>
      <w:bookmarkEnd w:id="482"/>
      <w:bookmarkEnd w:id="483"/>
      <w:bookmarkEnd w:id="484"/>
      <w:bookmarkEnd w:id="485"/>
      <w:commentRangeStart w:id="250"/>
      <w:r>
        <w:rPr>
          <w:vanish/>
          <w:color w:val="FF0000"/>
        </w:rPr>
        <w:t>»</w:t>
      </w:r>
      <w:commentRangeEnd w:id="250"/>
      <w:r>
        <w:commentReference w:id="250"/>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86" w:name="__RefHeading___Toc504378220"/>
      <w:bookmarkStart w:id="487" w:name="_Ref486412422"/>
      <w:bookmarkStart w:id="488" w:name="_Ref486410457"/>
      <w:bookmarkStart w:id="489" w:name="_Ref486405844"/>
      <w:r>
        <w:rPr/>
        <w:t>Events of Default by Purchaser</w:t>
      </w:r>
      <w:bookmarkEnd w:id="486"/>
      <w:bookmarkEnd w:id="487"/>
      <w:bookmarkEnd w:id="488"/>
      <w:bookmarkEnd w:id="489"/>
      <w:commentRangeStart w:id="251"/>
      <w:r>
        <w:rPr>
          <w:vanish/>
          <w:color w:val="FF0000"/>
        </w:rPr>
        <w:t>»</w:t>
      </w:r>
      <w:commentRangeEnd w:id="251"/>
      <w:r>
        <w:commentReference w:id="251"/>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490" w:name="__RefHeading___Toc504378221"/>
      <w:r>
        <w:rPr/>
        <w:t>Seller Remedies</w:t>
      </w:r>
      <w:bookmarkEnd w:id="490"/>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491" w:name="__RefHeading___Toc504378222"/>
      <w:bookmarkStart w:id="492" w:name="_Ref486653865"/>
      <w:r>
        <w:rPr/>
        <w:t>FORCE MAJEURE</w:t>
      </w:r>
      <w:bookmarkEnd w:id="491"/>
      <w:bookmarkEnd w:id="492"/>
      <w:r>
        <w:rPr/>
        <w:t xml:space="preserve"> </w:t>
      </w:r>
    </w:p>
    <w:p>
      <w:pPr>
        <w:pStyle w:val="Heading2"/>
        <w:ind w:hanging="0" w:start="0"/>
        <w:rPr>
          <w:vanish/>
        </w:rPr>
      </w:pPr>
      <w:bookmarkStart w:id="493" w:name="__RefHeading___Toc504378223"/>
      <w:bookmarkStart w:id="494" w:name="_Ref486405433"/>
      <w:r>
        <w:rPr/>
        <w:t>Failure to Perform Due to an Event of Force Majeure</w:t>
      </w:r>
      <w:bookmarkEnd w:id="493"/>
      <w:bookmarkEnd w:id="494"/>
      <w:commentRangeStart w:id="253"/>
      <w:r>
        <w:rPr>
          <w:vanish/>
          <w:color w:val="FF0000"/>
        </w:rPr>
        <w:t>»</w:t>
      </w:r>
      <w:commentRangeEnd w:id="253"/>
      <w:r>
        <w:commentReference w:id="253"/>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495" w:name="__RefHeading___Toc504378224"/>
      <w:bookmarkStart w:id="496" w:name="_Ref486654586"/>
      <w:r>
        <w:rPr/>
        <w:t>Events of Force Majeure</w:t>
      </w:r>
      <w:bookmarkEnd w:id="495"/>
      <w:bookmarkEnd w:id="496"/>
      <w:commentRangeStart w:id="254"/>
      <w:r>
        <w:rPr>
          <w:vanish/>
          <w:color w:val="FF0000"/>
        </w:rPr>
        <w:t>»</w:t>
      </w:r>
      <w:commentRangeEnd w:id="254"/>
      <w:r>
        <w:commentReference w:id="254"/>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497" w:name="__RefHeading___Toc504378225"/>
      <w:bookmarkStart w:id="498" w:name="_Ref486654640"/>
      <w:bookmarkStart w:id="499" w:name="_Ref486654624"/>
      <w:bookmarkStart w:id="500" w:name="_Ref486412503"/>
      <w:r>
        <w:rPr/>
        <w:t>Notice of Event of Force Majeure</w:t>
      </w:r>
      <w:bookmarkEnd w:id="497"/>
      <w:bookmarkEnd w:id="498"/>
      <w:bookmarkEnd w:id="499"/>
      <w:bookmarkEnd w:id="500"/>
      <w:commentRangeStart w:id="255"/>
      <w:r>
        <w:rPr>
          <w:vanish/>
          <w:color w:val="FF0000"/>
        </w:rPr>
        <w:t>»</w:t>
      </w:r>
      <w:commentRangeEnd w:id="255"/>
      <w:r>
        <w:commentReference w:id="255"/>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01" w:name="__RefHeading___Toc504378226"/>
      <w:bookmarkStart w:id="502" w:name="_Ref486412463"/>
      <w:bookmarkStart w:id="503" w:name="_Ref486405816"/>
      <w:r>
        <w:rPr/>
        <w:t>Events of Force Majeure</w:t>
      </w:r>
      <w:bookmarkEnd w:id="501"/>
      <w:bookmarkEnd w:id="502"/>
      <w:bookmarkEnd w:id="503"/>
      <w:commentRangeStart w:id="256"/>
      <w:r>
        <w:rPr>
          <w:vanish/>
          <w:color w:val="FF0000"/>
        </w:rPr>
        <w:t>»</w:t>
      </w:r>
      <w:commentRangeEnd w:id="256"/>
      <w:r>
        <w:commentReference w:id="256"/>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04" w:name="__RefHeading___Toc504378227"/>
      <w:bookmarkStart w:id="505" w:name="_Ref486654591"/>
      <w:r>
        <w:rPr/>
        <w:t>Certain Events Not Excused</w:t>
      </w:r>
      <w:bookmarkEnd w:id="504"/>
      <w:bookmarkEnd w:id="505"/>
      <w:commentRangeStart w:id="257"/>
      <w:r>
        <w:rPr>
          <w:vanish/>
          <w:color w:val="FF0000"/>
        </w:rPr>
        <w:t>»</w:t>
      </w:r>
      <w:commentRangeEnd w:id="257"/>
      <w:r>
        <w:commentReference w:id="257"/>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06" w:name="__RefHeading___Toc504378228"/>
      <w:r>
        <w:rPr/>
        <w:t>Continued Performance</w:t>
      </w:r>
      <w:bookmarkEnd w:id="506"/>
      <w:commentRangeStart w:id="258"/>
      <w:r>
        <w:rPr>
          <w:vanish/>
          <w:color w:val="FF0000"/>
        </w:rPr>
        <w:t>»</w:t>
      </w:r>
      <w:commentRangeEnd w:id="258"/>
      <w:r>
        <w:commentReference w:id="258"/>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07" w:name="__RefHeading___Toc504378229"/>
      <w:r>
        <w:rPr/>
        <w:t>Not Used.</w:t>
      </w:r>
      <w:bookmarkEnd w:id="507"/>
      <w:r>
        <w:rPr/>
        <w:t xml:space="preserve">  </w:t>
      </w:r>
    </w:p>
    <w:p>
      <w:pPr>
        <w:pStyle w:val="Heading2"/>
        <w:ind w:hanging="0" w:start="0"/>
        <w:rPr>
          <w:vanish/>
        </w:rPr>
      </w:pPr>
      <w:bookmarkStart w:id="508" w:name="__RefHeading___Toc504378230"/>
      <w:r>
        <w:rPr/>
        <w:t>Event of Force Majeure - Delays</w:t>
      </w:r>
      <w:bookmarkEnd w:id="508"/>
      <w:commentRangeStart w:id="259"/>
      <w:r>
        <w:rPr>
          <w:vanish/>
          <w:color w:val="FF0000"/>
        </w:rPr>
        <w:t>»</w:t>
      </w:r>
      <w:commentRangeEnd w:id="259"/>
      <w:r>
        <w:commentReference w:id="259"/>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09" w:name="__RefHeading___Toc504378231"/>
      <w:bookmarkStart w:id="510" w:name="_Ref486409913"/>
      <w:r>
        <w:rPr/>
        <w:t>Event of Force Majeure - Cost</w:t>
      </w:r>
      <w:bookmarkEnd w:id="509"/>
      <w:bookmarkEnd w:id="510"/>
      <w:commentRangeStart w:id="260"/>
      <w:r>
        <w:rPr>
          <w:vanish/>
          <w:color w:val="FF0000"/>
        </w:rPr>
        <w:t>»</w:t>
      </w:r>
      <w:commentRangeEnd w:id="260"/>
      <w:r>
        <w:commentReference w:id="260"/>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11" w:name="__RefHeading___Toc504378232"/>
      <w:bookmarkStart w:id="512" w:name="_Ref486653245"/>
      <w:r>
        <w:rPr/>
        <w:t>INSURANCE</w:t>
      </w:r>
      <w:bookmarkEnd w:id="511"/>
      <w:bookmarkEnd w:id="512"/>
    </w:p>
    <w:p>
      <w:pPr>
        <w:pStyle w:val="Heading2"/>
        <w:ind w:hanging="0" w:start="0"/>
        <w:rPr>
          <w:vanish/>
        </w:rPr>
      </w:pPr>
      <w:bookmarkStart w:id="513" w:name="__RefHeading___Toc504378233"/>
      <w:r>
        <w:rPr/>
        <w:t>Insurance - General</w:t>
      </w:r>
      <w:bookmarkEnd w:id="513"/>
      <w:commentRangeStart w:id="261"/>
      <w:r>
        <w:rPr>
          <w:vanish/>
          <w:color w:val="FF0000"/>
        </w:rPr>
        <w:t>»</w:t>
      </w:r>
      <w:commentRangeEnd w:id="261"/>
      <w:r>
        <w:commentReference w:id="261"/>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14" w:name="__RefHeading___Toc504378234"/>
      <w:r>
        <w:rPr/>
        <w:t>All Risk</w:t>
      </w:r>
      <w:bookmarkEnd w:id="514"/>
      <w:commentRangeStart w:id="262"/>
      <w:r>
        <w:rPr>
          <w:vanish/>
          <w:color w:val="FF0000"/>
        </w:rPr>
        <w:t>»</w:t>
      </w:r>
      <w:commentRangeEnd w:id="262"/>
      <w:r>
        <w:commentReference w:id="262"/>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15" w:name="__RefHeading___Toc504378235"/>
      <w:r>
        <w:rPr/>
        <w:t>Workers Compensation and Employers Liability Insurance</w:t>
      </w:r>
      <w:bookmarkEnd w:id="515"/>
      <w:commentRangeStart w:id="263"/>
      <w:r>
        <w:rPr>
          <w:vanish/>
          <w:color w:val="FF0000"/>
        </w:rPr>
        <w:t>»</w:t>
      </w:r>
      <w:commentRangeEnd w:id="263"/>
      <w:r>
        <w:commentReference w:id="263"/>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16" w:name="__RefHeading___Toc504378236"/>
      <w:r>
        <w:rPr/>
        <w:t>Commercial General Liability Insurance</w:t>
      </w:r>
      <w:bookmarkEnd w:id="516"/>
      <w:commentRangeStart w:id="264"/>
      <w:r>
        <w:rPr>
          <w:vanish/>
          <w:color w:val="FF0000"/>
        </w:rPr>
        <w:t>»</w:t>
      </w:r>
      <w:commentRangeEnd w:id="264"/>
      <w:r>
        <w:commentReference w:id="264"/>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17" w:name="__RefHeading___Toc504378237"/>
      <w:r>
        <w:rPr/>
        <w:t>Hull and Protection and Indemnity Insurance</w:t>
      </w:r>
      <w:bookmarkEnd w:id="517"/>
      <w:commentRangeStart w:id="265"/>
      <w:r>
        <w:rPr>
          <w:vanish/>
          <w:color w:val="FF0000"/>
        </w:rPr>
        <w:t>»</w:t>
      </w:r>
      <w:commentRangeEnd w:id="265"/>
      <w:r>
        <w:commentReference w:id="265"/>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18" w:name="__RefHeading___Toc504378238"/>
      <w:r>
        <w:rPr/>
        <w:t>Business Automobile Liability Insurance</w:t>
      </w:r>
      <w:bookmarkEnd w:id="518"/>
      <w:commentRangeStart w:id="266"/>
      <w:r>
        <w:rPr>
          <w:vanish/>
          <w:color w:val="FF0000"/>
        </w:rPr>
        <w:t>»</w:t>
      </w:r>
      <w:commentRangeEnd w:id="266"/>
      <w:r>
        <w:commentReference w:id="266"/>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19" w:name="__RefHeading___Toc504378239"/>
      <w:r>
        <w:rPr/>
        <w:t>Aircraft Liability Insurance</w:t>
      </w:r>
      <w:bookmarkEnd w:id="519"/>
      <w:commentRangeStart w:id="267"/>
      <w:r>
        <w:rPr>
          <w:vanish/>
          <w:color w:val="FF0000"/>
        </w:rPr>
        <w:t>»</w:t>
      </w:r>
      <w:commentRangeEnd w:id="267"/>
      <w:r>
        <w:commentReference w:id="267"/>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20" w:name="__RefHeading___Toc504378240"/>
      <w:r>
        <w:rPr/>
        <w:t>Excess Umbrella Liability Coverage</w:t>
      </w:r>
      <w:bookmarkEnd w:id="520"/>
      <w:commentRangeStart w:id="268"/>
      <w:r>
        <w:rPr>
          <w:vanish/>
          <w:color w:val="FF0000"/>
        </w:rPr>
        <w:t>»</w:t>
      </w:r>
      <w:commentRangeEnd w:id="268"/>
      <w:r>
        <w:commentReference w:id="268"/>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21" w:name="__RefHeading___Toc504378241"/>
      <w:r>
        <w:rPr/>
        <w:t>Vendors</w:t>
      </w:r>
      <w:bookmarkEnd w:id="521"/>
      <w:commentRangeStart w:id="269"/>
      <w:r>
        <w:rPr>
          <w:vanish/>
          <w:color w:val="FF0000"/>
        </w:rPr>
        <w:t>»</w:t>
      </w:r>
      <w:commentRangeEnd w:id="269"/>
      <w:r>
        <w:commentReference w:id="269"/>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22" w:name="__RefHeading___Toc504378242"/>
      <w:r>
        <w:rPr/>
        <w:t>Certificate of Insurance</w:t>
      </w:r>
      <w:bookmarkEnd w:id="522"/>
      <w:commentRangeStart w:id="270"/>
      <w:r>
        <w:rPr>
          <w:vanish/>
          <w:color w:val="FF0000"/>
        </w:rPr>
        <w:t>»</w:t>
      </w:r>
      <w:commentRangeEnd w:id="270"/>
      <w:r>
        <w:commentReference w:id="270"/>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23" w:name="__RefHeading___Toc504378243"/>
      <w:r>
        <w:rPr/>
        <w:t>Other Requirements</w:t>
      </w:r>
      <w:bookmarkEnd w:id="523"/>
      <w:commentRangeStart w:id="271"/>
      <w:r>
        <w:rPr>
          <w:vanish/>
          <w:color w:val="FF0000"/>
        </w:rPr>
        <w:t>»</w:t>
      </w:r>
      <w:commentRangeEnd w:id="271"/>
      <w:r>
        <w:commentReference w:id="271"/>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24" w:name="__RefHeading___Toc504378244"/>
      <w:bookmarkStart w:id="525" w:name="_Ref486407664"/>
      <w:r>
        <w:rPr/>
        <w:t>Vendor Waiver of Subrogation</w:t>
      </w:r>
      <w:bookmarkEnd w:id="524"/>
      <w:bookmarkEnd w:id="525"/>
      <w:commentRangeStart w:id="272"/>
      <w:r>
        <w:rPr>
          <w:vanish/>
          <w:color w:val="FF0000"/>
        </w:rPr>
        <w:t>»</w:t>
      </w:r>
      <w:commentRangeEnd w:id="272"/>
      <w:r>
        <w:commentReference w:id="272"/>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26" w:name="__RefHeading___Toc504378245"/>
      <w:bookmarkStart w:id="527" w:name="_Ref486654704"/>
      <w:r>
        <w:rPr/>
        <w:t>Compliance with Insurance</w:t>
      </w:r>
      <w:bookmarkEnd w:id="526"/>
      <w:bookmarkEnd w:id="527"/>
      <w:commentRangeStart w:id="273"/>
      <w:r>
        <w:rPr>
          <w:vanish/>
          <w:color w:val="FF0000"/>
        </w:rPr>
        <w:t>»</w:t>
      </w:r>
      <w:commentRangeEnd w:id="273"/>
      <w:r>
        <w:commentReference w:id="273"/>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28" w:name="__RefHeading___Toc504378246"/>
      <w:r>
        <w:rPr/>
        <w:t>Limitation</w:t>
      </w:r>
      <w:bookmarkEnd w:id="528"/>
      <w:commentRangeStart w:id="274"/>
      <w:r>
        <w:rPr>
          <w:vanish/>
          <w:color w:val="FF0000"/>
        </w:rPr>
        <w:t>»</w:t>
      </w:r>
      <w:commentRangeEnd w:id="274"/>
      <w:r>
        <w:commentReference w:id="274"/>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29" w:name="__RefHeading___Toc504378247"/>
      <w:bookmarkStart w:id="530" w:name="_Ref486654745"/>
      <w:bookmarkStart w:id="531" w:name="_Ref486654679"/>
      <w:r>
        <w:rPr/>
        <w:t>Purchaser’s Insurance.</w:t>
      </w:r>
      <w:bookmarkEnd w:id="529"/>
      <w:bookmarkEnd w:id="530"/>
      <w:bookmarkEnd w:id="531"/>
      <w:r>
        <w:rPr/>
        <w:t xml:space="preserve">  </w:t>
      </w:r>
    </w:p>
    <w:p>
      <w:pPr>
        <w:pStyle w:val="Heading3"/>
        <w:keepNext w:val="true"/>
        <w:keepLines/>
        <w:ind w:hanging="0" w:start="0"/>
        <w:rPr>
          <w:vanish/>
        </w:rPr>
      </w:pPr>
      <w:bookmarkStart w:id="532" w:name="__RefHeading___Toc504378248"/>
      <w:r>
        <w:rPr/>
        <w:t>Cargo Insurance</w:t>
      </w:r>
      <w:bookmarkEnd w:id="532"/>
      <w:commentRangeStart w:id="275"/>
      <w:r>
        <w:rPr>
          <w:vanish/>
          <w:color w:val="FF0000"/>
        </w:rPr>
        <w:t>»</w:t>
      </w:r>
      <w:commentRangeEnd w:id="275"/>
      <w:r>
        <w:commentReference w:id="275"/>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33" w:name="__RefHeading___Toc504378249"/>
      <w:r>
        <w:rPr/>
        <w:t>Builder’s All Risk Insurance</w:t>
      </w:r>
      <w:bookmarkEnd w:id="533"/>
      <w:commentRangeStart w:id="276"/>
      <w:r>
        <w:rPr>
          <w:vanish/>
          <w:color w:val="FF0000"/>
        </w:rPr>
        <w:t>»</w:t>
      </w:r>
      <w:commentRangeEnd w:id="276"/>
      <w:r>
        <w:commentReference w:id="276"/>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34" w:name="__RefHeading___Toc504378250"/>
      <w:bookmarkStart w:id="535" w:name="_Ref486653326"/>
      <w:r>
        <w:rPr/>
        <w:t>INDEMNIFICATION</w:t>
      </w:r>
      <w:bookmarkEnd w:id="534"/>
      <w:bookmarkEnd w:id="535"/>
    </w:p>
    <w:p>
      <w:pPr>
        <w:pStyle w:val="Heading2"/>
        <w:ind w:hanging="0" w:start="0"/>
        <w:rPr>
          <w:vanish/>
        </w:rPr>
      </w:pPr>
      <w:bookmarkStart w:id="536" w:name="__RefHeading___Toc504378251"/>
      <w:bookmarkStart w:id="537" w:name="_Ref486652576"/>
      <w:r>
        <w:rPr/>
        <w:t>Third Party</w:t>
      </w:r>
      <w:bookmarkEnd w:id="536"/>
      <w:bookmarkEnd w:id="537"/>
      <w:commentRangeStart w:id="277"/>
      <w:r>
        <w:rPr>
          <w:vanish/>
          <w:color w:val="FF0000"/>
        </w:rPr>
        <w:t>»</w:t>
      </w:r>
      <w:commentRangeEnd w:id="277"/>
      <w:r>
        <w:commentReference w:id="277"/>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3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38"/>
    </w:p>
    <w:p>
      <w:pPr>
        <w:pStyle w:val="Heading5"/>
        <w:ind w:hanging="0" w:start="0"/>
        <w:rPr/>
      </w:pPr>
      <w:bookmarkStart w:id="53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39"/>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40" w:name="__RefHeading___Toc504378252"/>
      <w:r>
        <w:rPr/>
        <w:t>Survival of Obligation</w:t>
      </w:r>
      <w:bookmarkEnd w:id="540"/>
      <w:commentRangeStart w:id="278"/>
      <w:r>
        <w:rPr>
          <w:vanish/>
          <w:color w:val="FF0000"/>
        </w:rPr>
        <w:t>»</w:t>
      </w:r>
      <w:commentRangeEnd w:id="278"/>
      <w:r>
        <w:commentReference w:id="278"/>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41" w:name="__RefHeading___Toc504378253"/>
      <w:bookmarkStart w:id="542" w:name="_Ref486653336"/>
      <w:r>
        <w:rPr/>
        <w:t>NON-DISCLOSURE OF INFORMATION</w:t>
      </w:r>
      <w:bookmarkEnd w:id="541"/>
      <w:bookmarkEnd w:id="542"/>
    </w:p>
    <w:p>
      <w:pPr>
        <w:pStyle w:val="Heading2"/>
        <w:ind w:hanging="0" w:start="0"/>
        <w:rPr>
          <w:vanish/>
        </w:rPr>
      </w:pPr>
      <w:bookmarkStart w:id="543" w:name="__RefHeading___Toc504378254"/>
      <w:bookmarkStart w:id="544" w:name="_Ref486654801"/>
      <w:bookmarkStart w:id="545" w:name="_Ref486412094"/>
      <w:r>
        <w:rPr/>
        <w:t>Proprietary Information</w:t>
      </w:r>
      <w:bookmarkEnd w:id="543"/>
      <w:bookmarkEnd w:id="544"/>
      <w:bookmarkEnd w:id="545"/>
      <w:commentRangeStart w:id="279"/>
      <w:r>
        <w:rPr>
          <w:vanish/>
          <w:color w:val="FF0000"/>
        </w:rPr>
        <w:t>»</w:t>
      </w:r>
      <w:commentRangeEnd w:id="279"/>
      <w:r>
        <w:commentReference w:id="279"/>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46" w:name="__RefHeading___Toc504378255"/>
      <w:r>
        <w:rPr/>
        <w:t>Press Releases</w:t>
      </w:r>
      <w:bookmarkEnd w:id="546"/>
      <w:commentRangeStart w:id="280"/>
      <w:r>
        <w:rPr>
          <w:vanish/>
          <w:color w:val="FF0000"/>
        </w:rPr>
        <w:t>»</w:t>
      </w:r>
      <w:commentRangeEnd w:id="280"/>
      <w:r>
        <w:commentReference w:id="280"/>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47" w:name="__RefHeading___Toc504378256"/>
      <w:bookmarkStart w:id="548" w:name="_Ref486654857"/>
      <w:bookmarkStart w:id="549" w:name="_Ref486654807"/>
      <w:r>
        <w:rPr/>
        <w:t>Confidentiality of Seller</w:t>
      </w:r>
      <w:bookmarkEnd w:id="547"/>
      <w:bookmarkEnd w:id="548"/>
      <w:bookmarkEnd w:id="549"/>
      <w:commentRangeStart w:id="281"/>
      <w:r>
        <w:rPr>
          <w:vanish/>
          <w:color w:val="FF0000"/>
        </w:rPr>
        <w:t>»</w:t>
      </w:r>
      <w:commentRangeEnd w:id="281"/>
      <w:r>
        <w:commentReference w:id="281"/>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7"/>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50" w:name="__RefHeading___Toc504378257"/>
      <w:bookmarkStart w:id="551" w:name="_Ref486654942"/>
      <w:bookmarkStart w:id="552" w:name="_Ref486654813"/>
      <w:r>
        <w:rPr/>
        <w:t>Confidentiality of Purchaser</w:t>
      </w:r>
      <w:bookmarkEnd w:id="550"/>
      <w:bookmarkEnd w:id="551"/>
      <w:bookmarkEnd w:id="552"/>
      <w:commentRangeStart w:id="282"/>
      <w:r>
        <w:rPr>
          <w:vanish/>
          <w:color w:val="FF0000"/>
        </w:rPr>
        <w:t>»</w:t>
      </w:r>
      <w:commentRangeEnd w:id="282"/>
      <w:r>
        <w:commentReference w:id="282"/>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53" w:name="_Ref486407264"/>
      <w:r>
        <w:rPr/>
        <w:t xml:space="preserve">  </w:t>
      </w:r>
      <w:bookmarkStart w:id="554" w:name="__RefHeading___Toc504378258"/>
      <w:r>
        <w:rPr/>
        <w:t>ASSIGNMENT</w:t>
      </w:r>
      <w:bookmarkEnd w:id="553"/>
      <w:bookmarkEnd w:id="554"/>
    </w:p>
    <w:p>
      <w:pPr>
        <w:pStyle w:val="Heading2"/>
        <w:ind w:hanging="0" w:start="0"/>
        <w:rPr>
          <w:vanish/>
        </w:rPr>
      </w:pPr>
      <w:bookmarkStart w:id="555" w:name="__RefHeading___Toc504378259"/>
      <w:bookmarkStart w:id="556" w:name="_Ref486409401"/>
      <w:r>
        <w:rPr/>
        <w:t>Assignment by Seller</w:t>
      </w:r>
      <w:bookmarkEnd w:id="555"/>
      <w:bookmarkEnd w:id="556"/>
      <w:commentRangeStart w:id="283"/>
      <w:r>
        <w:rPr>
          <w:vanish/>
          <w:color w:val="FF0000"/>
        </w:rPr>
        <w:t>»</w:t>
      </w:r>
      <w:commentRangeEnd w:id="283"/>
      <w:r>
        <w:commentReference w:id="283"/>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57" w:name="__RefHeading___Toc504378260"/>
      <w:bookmarkStart w:id="558" w:name="_Ref486655029"/>
      <w:r>
        <w:rPr/>
        <w:t>Assignment by Purchaser</w:t>
      </w:r>
      <w:bookmarkEnd w:id="557"/>
      <w:bookmarkEnd w:id="558"/>
      <w:commentRangeStart w:id="284"/>
      <w:r>
        <w:rPr>
          <w:vanish/>
          <w:color w:val="FF0000"/>
        </w:rPr>
        <w:t>»</w:t>
      </w:r>
      <w:commentRangeEnd w:id="284"/>
      <w:r>
        <w:commentReference w:id="284"/>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59" w:name="__RefHeading___Toc504378261"/>
      <w:r>
        <w:rPr/>
        <w:t>RELATIONSHIP OF THE PARTIES</w:t>
      </w:r>
      <w:bookmarkEnd w:id="559"/>
    </w:p>
    <w:p>
      <w:pPr>
        <w:pStyle w:val="Heading2"/>
        <w:ind w:hanging="0" w:start="0"/>
        <w:rPr>
          <w:vanish/>
        </w:rPr>
      </w:pPr>
      <w:bookmarkStart w:id="560" w:name="__RefHeading___Toc504378262"/>
      <w:r>
        <w:rPr/>
        <w:t>Independent Contractor</w:t>
      </w:r>
      <w:bookmarkEnd w:id="560"/>
      <w:commentRangeStart w:id="285"/>
      <w:r>
        <w:rPr>
          <w:vanish/>
          <w:color w:val="FF0000"/>
        </w:rPr>
        <w:t>»</w:t>
      </w:r>
      <w:commentRangeEnd w:id="285"/>
      <w:r>
        <w:commentReference w:id="285"/>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61" w:name="__RefHeading___Toc504378263"/>
      <w:r>
        <w:rPr/>
        <w:t>Responsibilities of Seller as Principal for its Employees</w:t>
      </w:r>
      <w:bookmarkEnd w:id="561"/>
      <w:commentRangeStart w:id="286"/>
      <w:r>
        <w:rPr>
          <w:vanish/>
          <w:color w:val="FF0000"/>
        </w:rPr>
        <w:t>»</w:t>
      </w:r>
      <w:commentRangeEnd w:id="286"/>
      <w:r>
        <w:commentReference w:id="286"/>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62" w:name="__RefHeading___Toc504378264"/>
      <w:bookmarkEnd w:id="562"/>
      <w:r>
        <w:rPr/>
        <w:t>Not Used</w:t>
      </w:r>
      <w:r>
        <w:rPr>
          <w:u w:val="none"/>
        </w:rPr>
        <w:t>.</w:t>
      </w:r>
    </w:p>
    <w:p>
      <w:pPr>
        <w:pStyle w:val="Heading1"/>
        <w:ind w:hanging="0" w:start="0"/>
        <w:rPr/>
      </w:pPr>
      <w:r>
        <w:rPr/>
        <w:t xml:space="preserve">  </w:t>
      </w:r>
      <w:bookmarkStart w:id="563" w:name="__RefHeading___Toc504378265"/>
      <w:bookmarkStart w:id="564" w:name="_Ref486661797"/>
      <w:r>
        <w:rPr/>
        <w:t>LIENS AND CLAIMS</w:t>
      </w:r>
      <w:bookmarkEnd w:id="563"/>
      <w:bookmarkEnd w:id="564"/>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65" w:name="__RefHeading___Toc504378266"/>
      <w:r>
        <w:rPr/>
        <w:t>NOTICES AND COMMUNICATIONS</w:t>
      </w:r>
      <w:bookmarkEnd w:id="565"/>
    </w:p>
    <w:p>
      <w:pPr>
        <w:pStyle w:val="Heading2"/>
        <w:ind w:hanging="0" w:start="0"/>
        <w:rPr>
          <w:vanish/>
        </w:rPr>
      </w:pPr>
      <w:bookmarkStart w:id="566" w:name="__RefHeading___Toc504378267"/>
      <w:bookmarkStart w:id="567" w:name="_Ref486655052"/>
      <w:bookmarkStart w:id="568" w:name="_Ref486412483"/>
      <w:bookmarkStart w:id="569" w:name="_Ref486408965"/>
      <w:r>
        <w:rPr/>
        <w:t>Notices</w:t>
      </w:r>
      <w:bookmarkEnd w:id="566"/>
      <w:bookmarkEnd w:id="567"/>
      <w:bookmarkEnd w:id="568"/>
      <w:bookmarkEnd w:id="569"/>
      <w:commentRangeStart w:id="287"/>
      <w:r>
        <w:rPr>
          <w:vanish/>
          <w:color w:val="FF0000"/>
        </w:rPr>
        <w:t>»</w:t>
      </w:r>
      <w:commentRangeEnd w:id="287"/>
      <w:r>
        <w:commentReference w:id="287"/>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823" w:type="dxa"/>
        <w:jc w:val="start"/>
        <w:tblInd w:w="828" w:type="dxa"/>
        <w:tblLayout w:type="fixed"/>
        <w:tblCellMar>
          <w:top w:w="0" w:type="dxa"/>
          <w:start w:w="108" w:type="dxa"/>
          <w:bottom w:w="0" w:type="dxa"/>
          <w:end w:w="108" w:type="dxa"/>
        </w:tblCellMar>
      </w:tblPr>
      <w:tblGrid>
        <w:gridCol w:w="3994"/>
        <w:gridCol w:w="4829"/>
      </w:tblGrid>
      <w:tr>
        <w:trPr>
          <w:trHeight w:val="2220" w:hRule="atLeast"/>
        </w:trPr>
        <w:tc>
          <w:tcPr>
            <w:tcW w:w="3994" w:type="dxa"/>
            <w:tcBorders/>
          </w:tcPr>
          <w:p>
            <w:pPr>
              <w:pStyle w:val="BodyText"/>
              <w:rPr/>
            </w:pPr>
            <w:r>
              <w:rPr/>
              <w:t>Such Notices shall be sent:</w:t>
            </w:r>
          </w:p>
          <w:p>
            <w:pPr>
              <w:pStyle w:val="BodyText"/>
              <w:spacing w:before="0" w:after="240"/>
              <w:jc w:val="both"/>
              <w:rPr/>
            </w:pPr>
            <w:r>
              <w:rPr/>
              <w:t>If to Seller:</w:t>
            </w:r>
          </w:p>
        </w:tc>
        <w:tc>
          <w:tcPr>
            <w:tcW w:w="4829"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rHeight w:val="825" w:hRule="atLeast"/>
        </w:trPr>
        <w:tc>
          <w:tcPr>
            <w:tcW w:w="3994" w:type="dxa"/>
            <w:tcBorders/>
          </w:tcPr>
          <w:p>
            <w:pPr>
              <w:pStyle w:val="BodyTextSS"/>
              <w:rPr/>
            </w:pPr>
            <w:r>
              <w:rPr/>
              <w:tab/>
              <w:t>cc:</w:t>
            </w:r>
          </w:p>
        </w:tc>
        <w:tc>
          <w:tcPr>
            <w:tcW w:w="4829" w:type="dxa"/>
            <w:tcBorders/>
          </w:tcPr>
          <w:p>
            <w:pPr>
              <w:pStyle w:val="BodyTextSS"/>
              <w:rPr/>
            </w:pPr>
            <w:r>
              <w:rPr/>
              <w:t>Daniel Rowley, Esq.</w:t>
            </w:r>
          </w:p>
          <w:p>
            <w:pPr>
              <w:pStyle w:val="BodyTextSS"/>
              <w:rPr/>
            </w:pPr>
            <w:r>
              <w:rPr/>
              <w:t>Fax: 713-426-0908</w:t>
            </w:r>
          </w:p>
          <w:p>
            <w:pPr>
              <w:pStyle w:val="BodyTextSS"/>
              <w:rPr/>
            </w:pPr>
            <w:r>
              <w:rPr/>
            </w:r>
          </w:p>
        </w:tc>
      </w:tr>
      <w:tr>
        <w:trPr>
          <w:trHeight w:val="1620" w:hRule="atLeast"/>
        </w:trPr>
        <w:tc>
          <w:tcPr>
            <w:tcW w:w="3994" w:type="dxa"/>
            <w:tcBorders/>
          </w:tcPr>
          <w:p>
            <w:pPr>
              <w:pStyle w:val="BodyTextSS"/>
              <w:rPr/>
            </w:pPr>
            <w:r>
              <w:rPr/>
              <w:tab/>
              <w:t>cc:</w:t>
            </w:r>
          </w:p>
        </w:tc>
        <w:tc>
          <w:tcPr>
            <w:tcW w:w="4829"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rHeight w:val="1380" w:hRule="atLeast"/>
        </w:trPr>
        <w:tc>
          <w:tcPr>
            <w:tcW w:w="3994" w:type="dxa"/>
            <w:tcBorders/>
          </w:tcPr>
          <w:p>
            <w:pPr>
              <w:pStyle w:val="BodyTextSS"/>
              <w:rPr/>
            </w:pPr>
            <w:r>
              <w:rPr/>
              <w:t>If to Purchaser:</w:t>
            </w:r>
          </w:p>
        </w:tc>
        <w:tc>
          <w:tcPr>
            <w:tcW w:w="4829" w:type="dxa"/>
            <w:tcBorders/>
          </w:tcPr>
          <w:p>
            <w:pPr>
              <w:pStyle w:val="address2"/>
              <w:tabs>
                <w:tab w:val="right" w:pos="3942" w:leader="none"/>
              </w:tabs>
              <w:rPr/>
            </w:pPr>
            <w:r>
              <w:rPr/>
              <w:t>Ken Reynolds</w:t>
            </w:r>
          </w:p>
          <w:p>
            <w:pPr>
              <w:pStyle w:val="address2"/>
              <w:tabs>
                <w:tab w:val="right" w:pos="3942" w:leader="none"/>
              </w:tabs>
              <w:rPr/>
            </w:pPr>
            <w:r>
              <w:rPr/>
              <w:t>c/o NEPCo</w:t>
            </w:r>
          </w:p>
          <w:p>
            <w:pPr>
              <w:pStyle w:val="address2"/>
              <w:tabs>
                <w:tab w:val="right" w:pos="3942" w:leader="none"/>
              </w:tabs>
              <w:rPr/>
            </w:pPr>
            <w:r>
              <w:rPr/>
              <w:t>11831 North Creek Parkway North</w:t>
            </w:r>
          </w:p>
          <w:p>
            <w:pPr>
              <w:pStyle w:val="address2"/>
              <w:tabs>
                <w:tab w:val="right" w:pos="3942" w:leader="none"/>
              </w:tabs>
              <w:rPr/>
            </w:pPr>
            <w:r>
              <w:rPr/>
              <w:t>Bothell, WA 98011</w:t>
            </w:r>
          </w:p>
          <w:p>
            <w:pPr>
              <w:pStyle w:val="BodyTextSS"/>
              <w:rPr/>
            </w:pPr>
            <w:r>
              <w:rPr/>
              <w:t>Fax: 425-415-3095</w:t>
            </w:r>
          </w:p>
          <w:p>
            <w:pPr>
              <w:pStyle w:val="BodyTextSS"/>
              <w:rPr/>
            </w:pPr>
            <w:r>
              <w:rPr/>
            </w:r>
          </w:p>
        </w:tc>
      </w:tr>
      <w:tr>
        <w:trPr>
          <w:trHeight w:val="1380" w:hRule="atLeast"/>
        </w:trPr>
        <w:tc>
          <w:tcPr>
            <w:tcW w:w="3994" w:type="dxa"/>
            <w:tcBorders/>
          </w:tcPr>
          <w:p>
            <w:pPr>
              <w:pStyle w:val="BodyTextSS"/>
              <w:tabs>
                <w:tab w:val="clear" w:pos="720"/>
                <w:tab w:val="left" w:pos="702" w:leader="none"/>
              </w:tabs>
              <w:ind w:firstLine="702" w:end="0"/>
              <w:rPr/>
            </w:pPr>
            <w:r>
              <w:rPr/>
              <w:t>cc:</w:t>
            </w:r>
          </w:p>
        </w:tc>
        <w:tc>
          <w:tcPr>
            <w:tcW w:w="4829" w:type="dxa"/>
            <w:tcBorders/>
          </w:tcPr>
          <w:p>
            <w:pPr>
              <w:pStyle w:val="address2"/>
              <w:tabs>
                <w:tab w:val="right" w:pos="3942" w:leader="none"/>
              </w:tabs>
              <w:rPr/>
            </w:pPr>
            <w:r>
              <w:rPr/>
              <w:t>Jeff Slaughter</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address2"/>
              <w:tabs>
                <w:tab w:val="right" w:pos="3942" w:leader="none"/>
              </w:tabs>
              <w:rPr/>
            </w:pPr>
            <w:r>
              <w:rPr/>
              <w:t>Fax: 503-464-3740</w:t>
            </w:r>
          </w:p>
          <w:p>
            <w:pPr>
              <w:pStyle w:val="address2"/>
              <w:tabs>
                <w:tab w:val="right" w:pos="3942" w:leader="none"/>
              </w:tabs>
              <w:rPr/>
            </w:pPr>
            <w:r>
              <w:rPr/>
            </w:r>
          </w:p>
        </w:tc>
      </w:tr>
      <w:tr>
        <w:trPr>
          <w:trHeight w:val="1380" w:hRule="atLeast"/>
        </w:trPr>
        <w:tc>
          <w:tcPr>
            <w:tcW w:w="3994" w:type="dxa"/>
            <w:tcBorders/>
          </w:tcPr>
          <w:p>
            <w:pPr>
              <w:pStyle w:val="BodyTextSS"/>
              <w:ind w:firstLine="702" w:end="0"/>
              <w:rPr/>
            </w:pPr>
            <w:r>
              <w:rPr/>
              <w:t>cc:</w:t>
            </w:r>
          </w:p>
        </w:tc>
        <w:tc>
          <w:tcPr>
            <w:tcW w:w="4829" w:type="dxa"/>
            <w:tcBorders/>
          </w:tcPr>
          <w:p>
            <w:pPr>
              <w:pStyle w:val="address2"/>
              <w:tabs>
                <w:tab w:val="right" w:pos="3942" w:leader="none"/>
              </w:tabs>
              <w:rPr/>
            </w:pPr>
            <w:r>
              <w:rPr/>
              <w:t>Mark Mullen</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address2"/>
              <w:tabs>
                <w:tab w:val="right" w:pos="3942" w:leader="none"/>
              </w:tabs>
              <w:rPr/>
            </w:pPr>
            <w:r>
              <w:rPr/>
              <w:t>Fax: 503-464-3740</w:t>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70" w:name="__RefHeading___Toc504378268"/>
      <w:r>
        <w:rPr/>
        <w:t>Effectiveness of Notices</w:t>
      </w:r>
      <w:bookmarkEnd w:id="570"/>
      <w:commentRangeStart w:id="288"/>
      <w:r>
        <w:rPr>
          <w:vanish/>
          <w:color w:val="FF0000"/>
        </w:rPr>
        <w:t>»</w:t>
      </w:r>
      <w:commentRangeEnd w:id="288"/>
      <w:r>
        <w:commentReference w:id="288"/>
      </w:r>
      <w:r>
        <w:rPr>
          <w:vanish w:val="false"/>
        </w:rPr>
      </w:r>
    </w:p>
    <w:p>
      <w:pPr>
        <w:pStyle w:val="BodyText"/>
        <w:rPr/>
      </w:pPr>
      <w:r>
        <w:rPr/>
        <w:t>.  Notices shall be effective when received  at the address or facsimile number specified.</w:t>
      </w:r>
    </w:p>
    <w:p>
      <w:pPr>
        <w:pStyle w:val="Heading2"/>
        <w:ind w:hanging="0" w:start="0"/>
        <w:rPr>
          <w:vanish/>
        </w:rPr>
      </w:pPr>
      <w:bookmarkStart w:id="571" w:name="__RefHeading___Toc504378269"/>
      <w:r>
        <w:rPr/>
        <w:t>Technical Communications</w:t>
      </w:r>
      <w:bookmarkEnd w:id="571"/>
      <w:commentRangeStart w:id="289"/>
      <w:r>
        <w:rPr>
          <w:vanish/>
          <w:color w:val="FF0000"/>
        </w:rPr>
        <w:t>»</w:t>
      </w:r>
      <w:commentRangeEnd w:id="289"/>
      <w:r>
        <w:commentReference w:id="289"/>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BodyTextSS"/>
              <w:rPr/>
            </w:pPr>
            <w:r>
              <w:rPr/>
              <w:t>Mark Mullen</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BodyTextSS"/>
              <w:rPr/>
            </w:pPr>
            <w:r>
              <w:rPr/>
              <w:t>Fax: 503-464-3740</w:t>
            </w:r>
          </w:p>
        </w:tc>
      </w:tr>
    </w:tbl>
    <w:p>
      <w:pPr>
        <w:pStyle w:val="BodyText"/>
        <w:rPr/>
      </w:pPr>
      <w:r>
        <w:rPr/>
      </w:r>
    </w:p>
    <w:p>
      <w:pPr>
        <w:pStyle w:val="Heading1"/>
        <w:ind w:hanging="0" w:start="0"/>
        <w:rPr/>
      </w:pPr>
      <w:r>
        <w:rPr/>
        <w:t xml:space="preserve">  </w:t>
      </w:r>
      <w:bookmarkStart w:id="572" w:name="__RefHeading___Toc504378270"/>
      <w:bookmarkStart w:id="573" w:name="_Ref486653195"/>
      <w:r>
        <w:rPr/>
        <w:t>ARBITRATION</w:t>
      </w:r>
      <w:bookmarkEnd w:id="572"/>
      <w:bookmarkEnd w:id="573"/>
    </w:p>
    <w:p>
      <w:pPr>
        <w:pStyle w:val="Heading2"/>
        <w:ind w:hanging="0" w:start="0"/>
        <w:rPr>
          <w:vanish/>
        </w:rPr>
      </w:pPr>
      <w:bookmarkStart w:id="574" w:name="__RefHeading___Toc504378271"/>
      <w:r>
        <w:rPr/>
        <w:t>Negotiation of Disputes and Disagreements</w:t>
      </w:r>
      <w:bookmarkEnd w:id="574"/>
      <w:commentRangeStart w:id="290"/>
      <w:r>
        <w:rPr>
          <w:vanish/>
          <w:color w:val="FF0000"/>
        </w:rPr>
        <w:t>»</w:t>
      </w:r>
      <w:commentRangeEnd w:id="290"/>
      <w:r>
        <w:commentReference w:id="290"/>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75" w:name="__RefHeading___Toc504378272"/>
      <w:bookmarkStart w:id="576" w:name="_Ref486655069"/>
      <w:r>
        <w:rPr/>
        <w:t>Arbitration Resolution</w:t>
      </w:r>
      <w:bookmarkEnd w:id="575"/>
      <w:bookmarkEnd w:id="576"/>
      <w:commentRangeStart w:id="291"/>
      <w:r>
        <w:rPr>
          <w:vanish/>
          <w:color w:val="FF0000"/>
        </w:rPr>
        <w:t>»</w:t>
      </w:r>
      <w:commentRangeEnd w:id="291"/>
      <w:r>
        <w:commentReference w:id="291"/>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7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77"/>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78" w:name="__RefHeading___Toc504378273"/>
      <w:r>
        <w:rPr/>
        <w:t>Continuation of Work</w:t>
      </w:r>
      <w:bookmarkEnd w:id="578"/>
      <w:commentRangeStart w:id="292"/>
      <w:r>
        <w:rPr>
          <w:vanish/>
          <w:color w:val="FF0000"/>
        </w:rPr>
        <w:t>»</w:t>
      </w:r>
      <w:commentRangeEnd w:id="292"/>
      <w:r>
        <w:commentReference w:id="292"/>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79" w:name="__RefHeading___Toc504378274"/>
      <w:r>
        <w:rPr/>
        <w:t>Not Used</w:t>
      </w:r>
      <w:r>
        <w:rPr>
          <w:u w:val="none"/>
        </w:rPr>
        <w:t>.</w:t>
      </w:r>
      <w:bookmarkEnd w:id="579"/>
      <w:r>
        <w:rPr/>
        <w:t xml:space="preserve"> </w:t>
      </w:r>
    </w:p>
    <w:p>
      <w:pPr>
        <w:pStyle w:val="Heading2"/>
        <w:ind w:hanging="0" w:start="0"/>
        <w:rPr/>
      </w:pPr>
      <w:bookmarkStart w:id="580" w:name="__RefHeading___Toc504378275"/>
      <w:bookmarkEnd w:id="580"/>
      <w:r>
        <w:rPr/>
        <w:t>Not Used</w:t>
      </w:r>
      <w:r>
        <w:rPr>
          <w:u w:val="none"/>
        </w:rPr>
        <w:t>.</w:t>
      </w:r>
    </w:p>
    <w:p>
      <w:pPr>
        <w:pStyle w:val="Heading1"/>
        <w:ind w:hanging="0" w:start="0"/>
        <w:rPr/>
      </w:pPr>
      <w:bookmarkStart w:id="581" w:name="_Ref486653448"/>
      <w:r>
        <w:rPr/>
        <w:t xml:space="preserve">  </w:t>
      </w:r>
      <w:bookmarkStart w:id="582" w:name="__RefHeading___Toc504378276"/>
      <w:r>
        <w:rPr/>
        <w:t>LIMITATION OF LIABILITY</w:t>
      </w:r>
      <w:bookmarkEnd w:id="581"/>
      <w:bookmarkEnd w:id="582"/>
    </w:p>
    <w:p>
      <w:pPr>
        <w:pStyle w:val="Heading2"/>
        <w:ind w:hanging="0" w:start="0"/>
        <w:rPr>
          <w:vanish/>
        </w:rPr>
      </w:pPr>
      <w:bookmarkStart w:id="583" w:name="__RefHeading___Toc504378277"/>
      <w:bookmarkStart w:id="584" w:name="_Ref486412027"/>
      <w:r>
        <w:rPr/>
        <w:t>Maximum Liability</w:t>
      </w:r>
      <w:bookmarkEnd w:id="583"/>
      <w:bookmarkEnd w:id="584"/>
      <w:commentRangeStart w:id="293"/>
      <w:r>
        <w:rPr>
          <w:vanish/>
          <w:color w:val="FF0000"/>
        </w:rPr>
        <w:t>»</w:t>
      </w:r>
      <w:commentRangeEnd w:id="293"/>
      <w:r>
        <w:commentReference w:id="293"/>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85" w:name="__RefHeading___Toc504378278"/>
      <w:r>
        <w:rPr/>
        <w:t>Consequential Losses</w:t>
      </w:r>
      <w:bookmarkEnd w:id="585"/>
      <w:commentRangeStart w:id="294"/>
      <w:r>
        <w:rPr>
          <w:vanish/>
          <w:color w:val="FF0000"/>
        </w:rPr>
        <w:t>»</w:t>
      </w:r>
      <w:commentRangeEnd w:id="294"/>
      <w:r>
        <w:commentReference w:id="294"/>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86" w:name="__RefHeading___Toc504378279"/>
      <w:r>
        <w:rPr/>
        <w:t>Releases Valid in All Events</w:t>
      </w:r>
      <w:bookmarkEnd w:id="586"/>
      <w:commentRangeStart w:id="295"/>
      <w:r>
        <w:rPr>
          <w:vanish/>
          <w:color w:val="FF0000"/>
        </w:rPr>
        <w:t>»</w:t>
      </w:r>
      <w:commentRangeEnd w:id="295"/>
      <w:r>
        <w:commentReference w:id="295"/>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587" w:name="__RefHeading___Toc504378280"/>
      <w:r>
        <w:rPr/>
        <w:t>Seller’s Advice or Assistance</w:t>
      </w:r>
      <w:bookmarkEnd w:id="587"/>
      <w:commentRangeStart w:id="296"/>
      <w:r>
        <w:rPr>
          <w:vanish/>
          <w:color w:val="FF0000"/>
        </w:rPr>
        <w:t>»</w:t>
      </w:r>
      <w:commentRangeEnd w:id="296"/>
      <w:r>
        <w:commentReference w:id="296"/>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588" w:name="__RefHeading___Toc504378281"/>
      <w:r>
        <w:rPr/>
        <w:t>DRUG AND ALCOHOL-FREE WORKPLACE</w:t>
      </w:r>
      <w:bookmarkEnd w:id="588"/>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589" w:name="__RefHeading___Toc504378282"/>
      <w:r>
        <w:rPr/>
        <w:t>PROJECT PLANNING AND CONTROLS</w:t>
      </w:r>
      <w:bookmarkEnd w:id="589"/>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590" w:name="__RefHeading___Toc504378283"/>
      <w:r>
        <w:rPr/>
        <w:t>MISCELLANEOUS</w:t>
      </w:r>
      <w:bookmarkEnd w:id="590"/>
    </w:p>
    <w:p>
      <w:pPr>
        <w:pStyle w:val="Heading2"/>
        <w:ind w:hanging="0" w:start="0"/>
        <w:rPr>
          <w:vanish/>
        </w:rPr>
      </w:pPr>
      <w:bookmarkStart w:id="591" w:name="__RefHeading___Toc504378284"/>
      <w:r>
        <w:rPr/>
        <w:t>Validity and Enforceability</w:t>
      </w:r>
      <w:bookmarkEnd w:id="591"/>
      <w:commentRangeStart w:id="297"/>
      <w:r>
        <w:rPr>
          <w:vanish/>
          <w:color w:val="FF0000"/>
        </w:rPr>
        <w:t>»</w:t>
      </w:r>
      <w:commentRangeEnd w:id="297"/>
      <w:r>
        <w:commentReference w:id="297"/>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592" w:name="__RefHeading___Toc504378285"/>
      <w:bookmarkStart w:id="593" w:name="_Ref486653393"/>
      <w:bookmarkStart w:id="594" w:name="_Ref486410345"/>
      <w:r>
        <w:rPr/>
        <w:t>Governing Law</w:t>
      </w:r>
      <w:bookmarkEnd w:id="592"/>
      <w:bookmarkEnd w:id="593"/>
      <w:bookmarkEnd w:id="594"/>
      <w:commentRangeStart w:id="298"/>
      <w:r>
        <w:rPr>
          <w:vanish/>
          <w:color w:val="FF0000"/>
        </w:rPr>
        <w:t>»</w:t>
      </w:r>
      <w:commentRangeEnd w:id="298"/>
      <w:r>
        <w:commentReference w:id="298"/>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595" w:name="__RefHeading___Toc504378286"/>
      <w:r>
        <w:rPr/>
        <w:t>Entire Agreement</w:t>
      </w:r>
      <w:bookmarkEnd w:id="595"/>
      <w:commentRangeStart w:id="299"/>
      <w:r>
        <w:rPr>
          <w:vanish/>
          <w:color w:val="FF0000"/>
        </w:rPr>
        <w:t>»</w:t>
      </w:r>
      <w:commentRangeEnd w:id="299"/>
      <w:r>
        <w:commentReference w:id="299"/>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596" w:name="__RefHeading___Toc504378287"/>
      <w:r>
        <w:rPr/>
        <w:t>Agreement Modification</w:t>
      </w:r>
      <w:bookmarkEnd w:id="596"/>
      <w:commentRangeStart w:id="300"/>
      <w:r>
        <w:rPr>
          <w:vanish/>
          <w:color w:val="FF0000"/>
        </w:rPr>
        <w:t>»</w:t>
      </w:r>
      <w:commentRangeEnd w:id="300"/>
      <w:r>
        <w:commentReference w:id="300"/>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597" w:name="__RefHeading___Toc504378288"/>
      <w:r>
        <w:rPr/>
        <w:t>Waiver</w:t>
      </w:r>
      <w:bookmarkEnd w:id="597"/>
      <w:commentRangeStart w:id="301"/>
      <w:r>
        <w:rPr>
          <w:vanish/>
          <w:color w:val="FF0000"/>
        </w:rPr>
        <w:t>»</w:t>
      </w:r>
      <w:commentRangeEnd w:id="301"/>
      <w:r>
        <w:commentReference w:id="301"/>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598" w:name="__RefHeading___Toc504378289"/>
      <w:r>
        <w:rPr/>
        <w:t>Headings</w:t>
      </w:r>
      <w:bookmarkEnd w:id="598"/>
      <w:commentRangeStart w:id="302"/>
      <w:r>
        <w:rPr>
          <w:vanish/>
          <w:color w:val="FF0000"/>
        </w:rPr>
        <w:t>»</w:t>
      </w:r>
      <w:commentRangeEnd w:id="302"/>
      <w:r>
        <w:commentReference w:id="302"/>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599" w:name="__RefHeading___Toc504378290"/>
      <w:r>
        <w:rPr/>
        <w:t>Third-Party Beneficiaries</w:t>
      </w:r>
      <w:bookmarkEnd w:id="599"/>
      <w:commentRangeStart w:id="303"/>
      <w:r>
        <w:rPr>
          <w:vanish/>
          <w:color w:val="FF0000"/>
        </w:rPr>
        <w:t>»</w:t>
      </w:r>
      <w:commentRangeEnd w:id="303"/>
      <w:r>
        <w:commentReference w:id="303"/>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00" w:name="__RefHeading___Toc504378291"/>
      <w:r>
        <w:rPr/>
        <w:t>Counterparts</w:t>
      </w:r>
      <w:bookmarkEnd w:id="600"/>
      <w:commentRangeStart w:id="304"/>
      <w:r>
        <w:rPr>
          <w:vanish/>
          <w:color w:val="FF0000"/>
        </w:rPr>
        <w:t>»</w:t>
      </w:r>
      <w:commentRangeEnd w:id="304"/>
      <w:r>
        <w:commentReference w:id="304"/>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01" w:name="__RefHeading___Toc504378292"/>
      <w:r>
        <w:rPr/>
        <w:t>Equal Employment Opportunity</w:t>
      </w:r>
      <w:bookmarkEnd w:id="601"/>
      <w:commentRangeStart w:id="305"/>
      <w:r>
        <w:rPr>
          <w:vanish/>
          <w:color w:val="FF0000"/>
        </w:rPr>
        <w:t>»</w:t>
      </w:r>
      <w:commentRangeEnd w:id="305"/>
      <w:r>
        <w:commentReference w:id="305"/>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02" w:name="__RefHeading___Toc504378293"/>
      <w:r>
        <w:rPr/>
        <w:t>Cooperation on Site</w:t>
      </w:r>
      <w:bookmarkEnd w:id="602"/>
      <w:commentRangeStart w:id="306"/>
      <w:r>
        <w:rPr>
          <w:vanish/>
          <w:color w:val="FF0000"/>
        </w:rPr>
        <w:t>»</w:t>
      </w:r>
      <w:commentRangeEnd w:id="306"/>
      <w:r>
        <w:commentReference w:id="306"/>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03" w:name="__RefHeading___Toc504378294"/>
      <w:r>
        <w:rPr/>
        <w:t>Nuclear Material</w:t>
      </w:r>
      <w:bookmarkEnd w:id="603"/>
      <w:commentRangeStart w:id="307"/>
      <w:r>
        <w:rPr>
          <w:vanish/>
          <w:color w:val="FF0000"/>
        </w:rPr>
        <w:t>»</w:t>
      </w:r>
      <w:commentRangeEnd w:id="307"/>
      <w:r>
        <w:commentReference w:id="307"/>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rPr/>
      </w:pPr>
      <w:r>
        <w:rPr/>
      </w:r>
    </w:p>
    <w:p>
      <w:pPr>
        <w:pStyle w:val="BodyText"/>
        <w:jc w:val="center"/>
        <w:rPr>
          <w:b/>
          <w:bCs/>
          <w:sz w:val="20"/>
        </w:rPr>
      </w:pPr>
      <w:r>
        <w:rPr>
          <w:b/>
          <w:bCs/>
          <w:sz w:val="20"/>
        </w:rPr>
        <w:t>[THE REMAINDER OF THIS PAGE IS INTENTIONALLY LEFT BLANK]</w:t>
      </w:r>
    </w:p>
    <w:p>
      <w:pPr>
        <w:pStyle w:val="BodyText"/>
        <w:rPr>
          <w:b/>
          <w:bCs/>
          <w:sz w:val="20"/>
        </w:rPr>
      </w:pPr>
      <w:r>
        <w:rPr>
          <w:b/>
          <w:bCs/>
          <w:sz w:val="20"/>
        </w:rPr>
      </w:r>
    </w:p>
    <w:p>
      <w:pPr>
        <w:pStyle w:val="BodyText"/>
        <w:rPr/>
      </w:pPr>
      <w:r>
        <w:rPr/>
      </w:r>
      <w:r>
        <w:br w:type="page"/>
      </w:r>
    </w:p>
    <w:p>
      <w:pPr>
        <w:pStyle w:val="BodyText"/>
        <w:rPr/>
      </w:pPr>
      <w:r>
        <w:rPr/>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AGENT:</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rPr>
                <w:b/>
              </w:rPr>
            </w:pPr>
            <w:r>
              <w:rPr>
                <w:b/>
              </w:rPr>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tabs>
                <w:tab w:val="clear" w:pos="720"/>
                <w:tab w:val="right" w:pos="5040" w:leader="none"/>
              </w:tabs>
              <w:rPr>
                <w:u w:val="single"/>
              </w:rPr>
            </w:pPr>
            <w:r>
              <w:rPr>
                <w:b/>
              </w:rPr>
              <w:t>E-NEXT GENERATION LLC</w:t>
            </w:r>
          </w:p>
        </w:tc>
      </w:tr>
      <w:tr>
        <w:trPr/>
        <w:tc>
          <w:tcPr>
            <w:tcW w:w="6408" w:type="dxa"/>
            <w:tcBorders/>
          </w:tcPr>
          <w:p>
            <w:pPr>
              <w:pStyle w:val="sigline"/>
              <w:keepNext w:val="true"/>
              <w:keepLines/>
              <w:tabs>
                <w:tab w:val="clear" w:pos="720"/>
                <w:tab w:val="right" w:pos="5040" w:leader="none"/>
              </w:tabs>
              <w:snapToGrid w:val="false"/>
              <w:rPr>
                <w:bCs/>
                <w:u w:val="single"/>
              </w:rPr>
            </w:pPr>
            <w:r>
              <w:rPr>
                <w:bCs/>
                <w:u w:val="single"/>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t>By: Wilmington Trust Company, not in its</w:t>
            </w:r>
          </w:p>
          <w:p>
            <w:pPr>
              <w:pStyle w:val="sigline"/>
              <w:keepNext w:val="true"/>
              <w:keepLines/>
              <w:tabs>
                <w:tab w:val="clear" w:pos="720"/>
                <w:tab w:val="right" w:pos="5040" w:leader="none"/>
              </w:tabs>
              <w:rPr>
                <w:bCs/>
              </w:rPr>
            </w:pPr>
            <w:r>
              <w:rPr>
                <w:bCs/>
              </w:rPr>
              <w:t xml:space="preserve">individual capacity, but solely as Manager  </w:t>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bCs/>
              </w:rPr>
            </w:pPr>
            <w:r>
              <w:rPr>
                <w:bCs/>
              </w:rPr>
            </w:r>
          </w:p>
        </w:tc>
      </w:tr>
      <w:tr>
        <w:trPr/>
        <w:tc>
          <w:tcPr>
            <w:tcW w:w="6408" w:type="dxa"/>
            <w:tcBorders/>
          </w:tcPr>
          <w:p>
            <w:pPr>
              <w:pStyle w:val="sigline"/>
              <w:keepNext w:val="true"/>
              <w:keepLines/>
              <w:tabs>
                <w:tab w:val="clear" w:pos="720"/>
                <w:tab w:val="right" w:pos="5040" w:leader="none"/>
              </w:tabs>
              <w:snapToGrid w:val="false"/>
              <w:rPr>
                <w:b/>
                <w:bCs/>
              </w:rPr>
            </w:pPr>
            <w:r>
              <w:rPr>
                <w:b/>
                <w:bCs/>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rPr/>
      </w:pPr>
      <w:r>
        <w:rPr/>
      </w:r>
    </w:p>
    <w:p>
      <w:pPr>
        <w:pStyle w:val="exhibit"/>
        <w:rPr/>
      </w:pPr>
      <w:bookmarkStart w:id="606" w:name="__RefHeading___Toc504378295"/>
      <w:bookmarkEnd w:id="606"/>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5,500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 (per fuel basis)</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18,874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Style w:val="exhibit"/>
        <w:rPr/>
      </w:pPr>
      <w:r>
        <w:rPr/>
      </w:r>
    </w:p>
    <w:p>
      <w:pPr>
        <w:pStyle w:val="exhibit"/>
        <w:rPr/>
      </w:pPr>
      <w:bookmarkStart w:id="607" w:name="__RefHeading___Toc504378296"/>
      <w:bookmarkEnd w:id="607"/>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86.566</w:t>
            </w:r>
          </w:p>
        </w:tc>
      </w:tr>
      <w:tr>
        <w:trPr/>
        <w:tc>
          <w:tcPr>
            <w:tcW w:w="2340" w:type="dxa"/>
            <w:tcBorders/>
          </w:tcPr>
          <w:p>
            <w:pPr>
              <w:pStyle w:val="Index1"/>
              <w:rPr/>
            </w:pPr>
            <w:r>
              <w:rPr>
                <w:rStyle w:val="Underline"/>
              </w:rPr>
              <w:t>Ethane</w:t>
            </w:r>
          </w:p>
        </w:tc>
        <w:tc>
          <w:tcPr>
            <w:tcW w:w="1440" w:type="dxa"/>
            <w:tcBorders/>
          </w:tcPr>
          <w:p>
            <w:pPr>
              <w:pStyle w:val="Index1"/>
              <w:rPr/>
            </w:pPr>
            <w:r>
              <w:rPr/>
              <w:t>4.331</w:t>
            </w:r>
          </w:p>
        </w:tc>
      </w:tr>
      <w:tr>
        <w:trPr/>
        <w:tc>
          <w:tcPr>
            <w:tcW w:w="2340" w:type="dxa"/>
            <w:tcBorders/>
          </w:tcPr>
          <w:p>
            <w:pPr>
              <w:pStyle w:val="Index1"/>
              <w:rPr/>
            </w:pPr>
            <w:r>
              <w:rPr>
                <w:rStyle w:val="Underline"/>
              </w:rPr>
              <w:t>Propane</w:t>
            </w:r>
          </w:p>
        </w:tc>
        <w:tc>
          <w:tcPr>
            <w:tcW w:w="1440" w:type="dxa"/>
            <w:tcBorders/>
          </w:tcPr>
          <w:p>
            <w:pPr>
              <w:pStyle w:val="Index1"/>
              <w:rPr/>
            </w:pPr>
            <w:r>
              <w:rPr/>
              <w:t>0.803</w:t>
            </w:r>
          </w:p>
        </w:tc>
      </w:tr>
      <w:tr>
        <w:trPr/>
        <w:tc>
          <w:tcPr>
            <w:tcW w:w="2340" w:type="dxa"/>
            <w:tcBorders/>
          </w:tcPr>
          <w:p>
            <w:pPr>
              <w:pStyle w:val="Index1"/>
              <w:rPr/>
            </w:pPr>
            <w:r>
              <w:rPr>
                <w:rStyle w:val="Underline"/>
              </w:rPr>
              <w:t>iButane</w:t>
            </w:r>
          </w:p>
        </w:tc>
        <w:tc>
          <w:tcPr>
            <w:tcW w:w="1440" w:type="dxa"/>
            <w:tcBorders/>
          </w:tcPr>
          <w:p>
            <w:pPr>
              <w:pStyle w:val="Index1"/>
              <w:rPr/>
            </w:pPr>
            <w:r>
              <w:rPr/>
              <w:t>0.106</w:t>
            </w:r>
          </w:p>
        </w:tc>
      </w:tr>
      <w:tr>
        <w:trPr/>
        <w:tc>
          <w:tcPr>
            <w:tcW w:w="2340" w:type="dxa"/>
            <w:tcBorders/>
          </w:tcPr>
          <w:p>
            <w:pPr>
              <w:pStyle w:val="Index1"/>
              <w:rPr/>
            </w:pPr>
            <w:r>
              <w:rPr>
                <w:rStyle w:val="Underline"/>
              </w:rPr>
              <w:t>nButane</w:t>
            </w:r>
          </w:p>
        </w:tc>
        <w:tc>
          <w:tcPr>
            <w:tcW w:w="1440" w:type="dxa"/>
            <w:tcBorders/>
          </w:tcPr>
          <w:p>
            <w:pPr>
              <w:pStyle w:val="Index1"/>
              <w:rPr/>
            </w:pPr>
            <w:r>
              <w:rPr/>
              <w:t>0.122</w:t>
            </w:r>
          </w:p>
        </w:tc>
      </w:tr>
      <w:tr>
        <w:trPr/>
        <w:tc>
          <w:tcPr>
            <w:tcW w:w="2340" w:type="dxa"/>
            <w:tcBorders/>
          </w:tcPr>
          <w:p>
            <w:pPr>
              <w:pStyle w:val="Index1"/>
              <w:rPr/>
            </w:pPr>
            <w:r>
              <w:rPr>
                <w:rStyle w:val="Underline"/>
              </w:rPr>
              <w:t>iPentane</w:t>
            </w:r>
          </w:p>
        </w:tc>
        <w:tc>
          <w:tcPr>
            <w:tcW w:w="1440" w:type="dxa"/>
            <w:tcBorders/>
          </w:tcPr>
          <w:p>
            <w:pPr>
              <w:pStyle w:val="Index1"/>
              <w:rPr/>
            </w:pPr>
            <w:r>
              <w:rPr/>
              <w:t>0.04</w:t>
            </w:r>
          </w:p>
        </w:tc>
      </w:tr>
      <w:tr>
        <w:trPr/>
        <w:tc>
          <w:tcPr>
            <w:tcW w:w="2340" w:type="dxa"/>
            <w:tcBorders/>
          </w:tcPr>
          <w:p>
            <w:pPr>
              <w:pStyle w:val="Index1"/>
              <w:rPr/>
            </w:pPr>
            <w:r>
              <w:rPr>
                <w:rStyle w:val="Underline"/>
              </w:rPr>
              <w:t>nPentane</w:t>
            </w:r>
          </w:p>
        </w:tc>
        <w:tc>
          <w:tcPr>
            <w:tcW w:w="1440" w:type="dxa"/>
            <w:tcBorders/>
          </w:tcPr>
          <w:p>
            <w:pPr>
              <w:pStyle w:val="Index1"/>
              <w:rPr/>
            </w:pPr>
            <w:r>
              <w:rPr/>
              <w:t>0.031</w:t>
            </w:r>
          </w:p>
        </w:tc>
      </w:tr>
      <w:tr>
        <w:trPr/>
        <w:tc>
          <w:tcPr>
            <w:tcW w:w="2340" w:type="dxa"/>
            <w:tcBorders/>
          </w:tcPr>
          <w:p>
            <w:pPr>
              <w:pStyle w:val="Index1"/>
              <w:rPr/>
            </w:pPr>
            <w:r>
              <w:rPr>
                <w:rStyle w:val="Underline"/>
              </w:rPr>
              <w:t>Hexane</w:t>
            </w:r>
          </w:p>
        </w:tc>
        <w:tc>
          <w:tcPr>
            <w:tcW w:w="1440" w:type="dxa"/>
            <w:tcBorders/>
          </w:tcPr>
          <w:p>
            <w:pPr>
              <w:pStyle w:val="Index1"/>
              <w:rPr/>
            </w:pPr>
            <w:r>
              <w:rPr/>
              <w:t>0.067</w:t>
            </w:r>
          </w:p>
        </w:tc>
      </w:tr>
      <w:tr>
        <w:trPr/>
        <w:tc>
          <w:tcPr>
            <w:tcW w:w="2340" w:type="dxa"/>
            <w:tcBorders/>
          </w:tcPr>
          <w:p>
            <w:pPr>
              <w:pStyle w:val="Index1"/>
              <w:rPr/>
            </w:pPr>
            <w:r>
              <w:rPr>
                <w:rStyle w:val="Underline"/>
              </w:rPr>
              <w:t>Carbon dioxide</w:t>
            </w:r>
          </w:p>
        </w:tc>
        <w:tc>
          <w:tcPr>
            <w:tcW w:w="1440" w:type="dxa"/>
            <w:tcBorders/>
          </w:tcPr>
          <w:p>
            <w:pPr>
              <w:pStyle w:val="Index1"/>
              <w:rPr/>
            </w:pPr>
            <w:r>
              <w:rPr/>
              <w:t>1.643</w:t>
            </w:r>
          </w:p>
        </w:tc>
      </w:tr>
      <w:tr>
        <w:trPr/>
        <w:tc>
          <w:tcPr>
            <w:tcW w:w="2340" w:type="dxa"/>
            <w:tcBorders/>
          </w:tcPr>
          <w:p>
            <w:pPr>
              <w:pStyle w:val="Index1"/>
              <w:rPr/>
            </w:pPr>
            <w:r>
              <w:rPr>
                <w:rStyle w:val="Underline"/>
              </w:rPr>
              <w:t>Nitrogen</w:t>
            </w:r>
          </w:p>
        </w:tc>
        <w:tc>
          <w:tcPr>
            <w:tcW w:w="1440" w:type="dxa"/>
            <w:tcBorders/>
          </w:tcPr>
          <w:p>
            <w:pPr>
              <w:pStyle w:val="Index1"/>
              <w:rPr/>
            </w:pPr>
            <w:r>
              <w:rPr/>
              <w:t>5.061</w:t>
            </w:r>
          </w:p>
        </w:tc>
      </w:tr>
      <w:tr>
        <w:trPr/>
        <w:tc>
          <w:tcPr>
            <w:tcW w:w="2340" w:type="dxa"/>
            <w:tcBorders/>
          </w:tcPr>
          <w:p>
            <w:pPr>
              <w:pStyle w:val="Index1"/>
              <w:rPr/>
            </w:pPr>
            <w:r>
              <w:rPr>
                <w:rStyle w:val="Underline"/>
              </w:rPr>
              <w:t>Oxygen</w:t>
            </w:r>
          </w:p>
        </w:tc>
        <w:tc>
          <w:tcPr>
            <w:tcW w:w="1440" w:type="dxa"/>
            <w:tcBorders/>
          </w:tcPr>
          <w:p>
            <w:pPr>
              <w:pStyle w:val="Index1"/>
              <w:rPr/>
            </w:pPr>
            <w:r>
              <w:rPr/>
              <w:t>1.23</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550 psig (minimum)</w:t>
      </w:r>
    </w:p>
    <w:p>
      <w:pPr>
        <w:pStyle w:val="BodyText"/>
        <w:rPr/>
      </w:pPr>
      <w:r>
        <w:rPr/>
        <w:t>Delivery Temperature</w:t>
        <w:tab/>
        <w:tab/>
        <w:t xml:space="preserve">= </w:t>
        <w:tab/>
        <w:t xml:space="preserve">225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ind w:hanging="0" w:start="0"/>
        <w:rPr/>
      </w:pPr>
      <w:r>
        <w:rPr/>
        <w:t>0.3 grains of hydrogen sulfide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08" w:name="__RefHeading___Toc504378297"/>
      <w:bookmarkEnd w:id="608"/>
      <w:r>
        <w:rPr/>
        <w:t xml:space="preserve">EXHIBIT A-2 </w:t>
      </w:r>
      <w:r>
        <w:rPr>
          <w:rStyle w:val="Underline"/>
        </w:rPr>
        <w:t>NOT USED</w:t>
      </w:r>
      <w:r>
        <w:br w:type="page"/>
      </w:r>
    </w:p>
    <w:p>
      <w:pPr>
        <w:pStyle w:val="exhibit"/>
        <w:rPr/>
      </w:pPr>
      <w:bookmarkStart w:id="609" w:name="__RefHeading___Toc504378298"/>
      <w:bookmarkEnd w:id="609"/>
      <w:r>
        <w:rPr/>
        <w:t xml:space="preserve">EXHIBIT A-3  </w:t>
      </w:r>
      <w:r>
        <w:rPr>
          <w:rStyle w:val="Underline"/>
        </w:rPr>
        <w:t>NOT USED</w:t>
      </w:r>
      <w:r>
        <w:br w:type="page"/>
      </w:r>
    </w:p>
    <w:p>
      <w:pPr>
        <w:pStyle w:val="exhibit"/>
        <w:rPr/>
      </w:pPr>
      <w:bookmarkStart w:id="610" w:name="__RefHeading___Toc504378299"/>
      <w:bookmarkStart w:id="611" w:name="DocXGoBackHere"/>
      <w:bookmarkEnd w:id="610"/>
      <w:bookmarkEnd w:id="61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6 (six) LM6000 gas turbine engines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550 psig ± 20 psig.</w:t>
      </w:r>
    </w:p>
    <w:p>
      <w:pPr>
        <w:pStyle w:val="BodyTextIndent"/>
        <w:numPr>
          <w:ilvl w:val="0"/>
          <w:numId w:val="13"/>
        </w:numPr>
        <w:rPr/>
      </w:pPr>
      <w:r>
        <w:rPr/>
        <w:t>6 (six) Brush Electric Generators,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for water to oil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r>
        <w:br w:type="page"/>
      </w:r>
    </w:p>
    <w:p>
      <w:pPr>
        <w:pStyle w:val="exhibit"/>
        <w:spacing w:before="0" w:after="0"/>
        <w:rPr/>
      </w:pPr>
      <w:bookmarkStart w:id="612" w:name="__RefHeading___Toc504378300"/>
      <w:bookmarkEnd w:id="612"/>
      <w:r>
        <w:rPr/>
        <w:t xml:space="preserve">EXHIBIT B-1 </w:t>
      </w:r>
      <w:r>
        <w:rPr>
          <w:rStyle w:val="Underline"/>
        </w:rPr>
        <w:t>SPECIFICATION FOR LM</w:t>
      </w:r>
      <w:r>
        <w:rPr>
          <w:u w:val="single"/>
        </w:rPr>
        <w:t>6000 SPRINT™  GAS TURBINE GENERATOR SET</w:t>
      </w:r>
    </w:p>
    <w:p>
      <w:pPr>
        <w:pStyle w:val="Normal"/>
        <w:rPr>
          <w:u w:val="single"/>
        </w:rPr>
      </w:pPr>
      <w:r>
        <w:rPr>
          <w:u w:val="single"/>
        </w:rPr>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jc w:val="both"/>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clear" w:pos="720"/>
          <w:tab w:val="left" w:pos="153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 xml:space="preserve">Standard Practice for High Speed Helical and Herringbone Gear Units (Used for the accessory gear except for service factor.) </w:t>
      </w:r>
    </w:p>
    <w:p>
      <w:pPr>
        <w:pStyle w:val="Normal"/>
        <w:jc w:val="both"/>
        <w:rPr/>
      </w:pPr>
      <w:r>
        <w:rPr/>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ab/>
        <w:t>Loading Ratings and Fatigue Life for Ball Bearings.</w:t>
      </w:r>
    </w:p>
    <w:p>
      <w:pPr>
        <w:pStyle w:val="Normal"/>
        <w:jc w:val="both"/>
        <w:rPr/>
      </w:pPr>
      <w:r>
        <w:rPr/>
      </w:r>
    </w:p>
    <w:p>
      <w:pPr>
        <w:pStyle w:val="Normal"/>
        <w:jc w:val="both"/>
        <w:rPr/>
      </w:pPr>
      <w:r>
        <w:rPr/>
        <w:t>Std 11</w:t>
        <w:tab/>
        <w:tab/>
        <w:tab/>
        <w:tab/>
        <w:t>Load Ratings and Fatigue Life for Roller Bearings.</w:t>
      </w:r>
    </w:p>
    <w:p>
      <w:pPr>
        <w:pStyle w:val="Normal"/>
        <w:jc w:val="both"/>
        <w:rPr/>
      </w:pPr>
      <w:r>
        <w:rPr/>
      </w:r>
    </w:p>
    <w:p>
      <w:pPr>
        <w:pStyle w:val="Normal"/>
        <w:ind w:hanging="2160" w:start="2880" w:end="0"/>
        <w:jc w:val="both"/>
        <w:rPr/>
      </w:pPr>
      <w:r>
        <w:rPr/>
        <w:t>ASCE-7</w:t>
        <w:tab/>
        <w:t xml:space="preserve">Minimum Design Loads for Buildings and Other Structures (Used for Snow Loads) </w:t>
      </w:r>
    </w:p>
    <w:p>
      <w:pPr>
        <w:pStyle w:val="Normal"/>
        <w:tabs>
          <w:tab w:val="clear" w:pos="720"/>
          <w:tab w:val="left" w:pos="2160" w:leader="none"/>
        </w:tabs>
        <w:jc w:val="both"/>
        <w:rPr/>
      </w:pPr>
      <w:r>
        <w:rPr/>
      </w:r>
    </w:p>
    <w:p>
      <w:pPr>
        <w:pStyle w:val="Normal"/>
        <w:ind w:hanging="2880" w:start="2880" w:end="0"/>
        <w:jc w:val="both"/>
        <w:rPr/>
      </w:pPr>
      <w:r>
        <w:rPr/>
        <w:t>ANSI B1.1</w:t>
        <w:tab/>
        <w:t xml:space="preserve">Unified Inch Screw Threads (S&amp;S Energy Products complies at the customer's connection) </w:t>
      </w:r>
    </w:p>
    <w:p>
      <w:pPr>
        <w:pStyle w:val="Normal"/>
        <w:jc w:val="both"/>
        <w:rPr/>
      </w:pPr>
      <w:r>
        <w:rPr/>
      </w:r>
    </w:p>
    <w:p>
      <w:pPr>
        <w:pStyle w:val="Normal"/>
        <w:ind w:hanging="2880" w:start="2880" w:end="0"/>
        <w:jc w:val="both"/>
        <w:rPr/>
      </w:pPr>
      <w:r>
        <w:rPr/>
        <w:t>ANSI B1.20.1</w:t>
        <w:tab/>
        <w:t>Pipe Threads</w:t>
      </w:r>
    </w:p>
    <w:p>
      <w:pPr>
        <w:pStyle w:val="Normal"/>
        <w:jc w:val="both"/>
        <w:rPr/>
      </w:pPr>
      <w:r>
        <w:rPr/>
      </w:r>
    </w:p>
    <w:p>
      <w:pPr>
        <w:pStyle w:val="Normal"/>
        <w:ind w:hanging="2880" w:start="2880" w:end="0"/>
        <w:jc w:val="both"/>
        <w:rPr/>
      </w:pPr>
      <w:r>
        <w:rPr/>
        <w:t>ANSI B16.5</w:t>
        <w:tab/>
        <w:t>Steel Pipe Flanges and Flanged Fittings</w:t>
      </w:r>
    </w:p>
    <w:p>
      <w:pPr>
        <w:pStyle w:val="Normal"/>
        <w:jc w:val="both"/>
        <w:rPr/>
      </w:pPr>
      <w:r>
        <w:rPr/>
      </w:r>
    </w:p>
    <w:p>
      <w:pPr>
        <w:pStyle w:val="Normal"/>
        <w:ind w:hanging="2880" w:start="2880" w:end="0"/>
        <w:jc w:val="both"/>
        <w:rPr/>
      </w:pPr>
      <w:r>
        <w:rPr/>
        <w:t>ANSI B16.9</w:t>
        <w:tab/>
        <w:t>Factory - Made Wrought Steel Butt Welding Fittings</w:t>
      </w:r>
    </w:p>
    <w:p>
      <w:pPr>
        <w:pStyle w:val="Normal"/>
        <w:jc w:val="both"/>
        <w:rPr/>
      </w:pPr>
      <w:r>
        <w:rPr/>
      </w:r>
    </w:p>
    <w:p>
      <w:pPr>
        <w:pStyle w:val="Normal"/>
        <w:ind w:hanging="2880" w:start="288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ind w:hanging="2880" w:start="2880" w:end="0"/>
        <w:jc w:val="both"/>
        <w:rPr/>
      </w:pPr>
      <w:r>
        <w:rPr/>
        <w:t>ANSI B31.1</w:t>
        <w:tab/>
        <w:t xml:space="preserve">Pressure Piping and gas turbine piping systems comply. </w:t>
      </w:r>
    </w:p>
    <w:p>
      <w:pPr>
        <w:pStyle w:val="Normal"/>
        <w:jc w:val="both"/>
        <w:rPr/>
      </w:pPr>
      <w:r>
        <w:rPr/>
      </w:r>
    </w:p>
    <w:p>
      <w:pPr>
        <w:pStyle w:val="Normal"/>
        <w:ind w:hanging="2880" w:start="2880" w:end="0"/>
        <w:jc w:val="both"/>
        <w:rPr/>
      </w:pPr>
      <w:r>
        <w:rPr/>
        <w:t>ANSI B133.2</w:t>
        <w:tab/>
        <w:t xml:space="preserve">Basic Gas Turbine. Complies, with the exception of paragraph: </w:t>
      </w:r>
    </w:p>
    <w:p>
      <w:pPr>
        <w:pStyle w:val="Normal"/>
        <w:jc w:val="both"/>
        <w:rPr/>
      </w:pPr>
      <w:r>
        <w:rPr/>
      </w:r>
    </w:p>
    <w:p>
      <w:pPr>
        <w:pStyle w:val="Normal"/>
        <w:tabs>
          <w:tab w:val="clear" w:pos="720"/>
          <w:tab w:val="left" w:pos="3510" w:leader="none"/>
          <w:tab w:val="left" w:pos="3600" w:leader="none"/>
        </w:tabs>
        <w:ind w:hanging="2880" w:start="2790" w:end="0"/>
        <w:jc w:val="both"/>
        <w:rPr/>
      </w:pPr>
      <w:r>
        <w:rPr/>
        <w:tab/>
        <w:t>8.5</w:t>
        <w:tab/>
        <w:t xml:space="preserve">Loose items such as jackscrews and eyebolts are not </w:t>
        <w:tab/>
        <w:t xml:space="preserve">furnished.  Provisions for use of such items are not included </w:t>
        <w:tab/>
        <w:t xml:space="preserve">in the design. </w:t>
      </w:r>
    </w:p>
    <w:p>
      <w:pPr>
        <w:pStyle w:val="Normal"/>
        <w:jc w:val="both"/>
        <w:rPr/>
      </w:pPr>
      <w:r>
        <w:rPr/>
      </w:r>
    </w:p>
    <w:p>
      <w:pPr>
        <w:pStyle w:val="Normal"/>
        <w:ind w:hanging="2880" w:start="2880" w:end="0"/>
        <w:jc w:val="both"/>
        <w:rPr/>
      </w:pPr>
      <w:r>
        <w:rPr/>
        <w:t>ANSI B133.3</w:t>
        <w:tab/>
        <w:t xml:space="preserve">Gas Turbine Auxiliary Equipment.  Auxiliary equipment will fully comply with design portions only.  The Seller’s recommended lube oil flushing procedure will be implemented.  Atomizing air receiver is not applicable. </w:t>
      </w:r>
    </w:p>
    <w:p>
      <w:pPr>
        <w:pStyle w:val="Normal"/>
        <w:jc w:val="both"/>
        <w:rPr/>
      </w:pPr>
      <w:r>
        <w:rPr/>
      </w:r>
    </w:p>
    <w:p>
      <w:pPr>
        <w:pStyle w:val="Normal"/>
        <w:ind w:hanging="2880" w:start="2880" w:end="0"/>
        <w:jc w:val="both"/>
        <w:rPr/>
      </w:pPr>
      <w:r>
        <w:rPr/>
        <w:t>ANSI B133.4</w:t>
        <w:tab/>
        <w:tab/>
        <w:t>Gas Turbine Controls and Protection Systems</w:t>
      </w:r>
    </w:p>
    <w:p>
      <w:pPr>
        <w:pStyle w:val="Normal"/>
        <w:jc w:val="both"/>
        <w:rPr/>
      </w:pPr>
      <w:r>
        <w:rPr/>
      </w:r>
    </w:p>
    <w:p>
      <w:pPr>
        <w:pStyle w:val="Normal"/>
        <w:ind w:hanging="2880" w:start="2880" w:end="0"/>
        <w:jc w:val="both"/>
        <w:rPr/>
      </w:pPr>
      <w:r>
        <w:rPr/>
        <w:t>ANSI B133.5</w:t>
        <w:tab/>
        <w:tab/>
        <w:t>Gas Turbine Electrical Equipment</w:t>
      </w:r>
    </w:p>
    <w:p>
      <w:pPr>
        <w:pStyle w:val="Normal"/>
        <w:jc w:val="both"/>
        <w:rPr/>
      </w:pPr>
      <w:r>
        <w:rPr/>
      </w:r>
    </w:p>
    <w:p>
      <w:pPr>
        <w:pStyle w:val="Normal"/>
        <w:ind w:hanging="2880" w:start="2880" w:end="0"/>
        <w:jc w:val="both"/>
        <w:rPr/>
      </w:pPr>
      <w:r>
        <w:rPr/>
        <w:t>ANSI B133.8</w:t>
        <w:tab/>
        <w:tab/>
        <w:t>Gas Turbine Installation Sound Emissions</w:t>
      </w:r>
    </w:p>
    <w:p>
      <w:pPr>
        <w:pStyle w:val="Normal"/>
        <w:jc w:val="both"/>
        <w:rPr/>
      </w:pPr>
      <w:r>
        <w:rPr/>
      </w:r>
    </w:p>
    <w:p>
      <w:pPr>
        <w:pStyle w:val="Normal"/>
        <w:ind w:hanging="2880" w:start="2880" w:end="0"/>
        <w:jc w:val="both"/>
        <w:rPr/>
      </w:pPr>
      <w:r>
        <w:rPr/>
        <w:t>ANSI C37.90</w:t>
        <w:tab/>
        <w:tab/>
        <w:t>Relays Associated with Electric Power Apparatus</w:t>
      </w:r>
    </w:p>
    <w:p>
      <w:pPr>
        <w:pStyle w:val="Normal"/>
        <w:jc w:val="both"/>
        <w:rPr/>
      </w:pPr>
      <w:r>
        <w:rPr/>
      </w:r>
    </w:p>
    <w:p>
      <w:pPr>
        <w:pStyle w:val="Normal"/>
        <w:ind w:hanging="2880" w:start="2880" w:end="0"/>
        <w:jc w:val="both"/>
        <w:rPr/>
      </w:pPr>
      <w:r>
        <w:rPr/>
        <w:t>ANSI C37.90.1</w:t>
        <w:tab/>
        <w:t>Guide for Surge Withstand Capability (SWS) Tests</w:t>
      </w:r>
    </w:p>
    <w:p>
      <w:pPr>
        <w:pStyle w:val="Normal"/>
        <w:jc w:val="both"/>
        <w:rPr/>
      </w:pPr>
      <w:r>
        <w:rPr/>
      </w:r>
    </w:p>
    <w:p>
      <w:pPr>
        <w:pStyle w:val="Normal"/>
        <w:ind w:hanging="2880" w:start="2880" w:end="0"/>
        <w:jc w:val="both"/>
        <w:rPr/>
      </w:pPr>
      <w:r>
        <w:rPr/>
        <w:t>ANSI C50.10</w:t>
        <w:tab/>
        <w:t>General Requirements for Synchronous Machines</w:t>
      </w:r>
    </w:p>
    <w:p>
      <w:pPr>
        <w:pStyle w:val="Normal"/>
        <w:jc w:val="both"/>
        <w:rPr/>
      </w:pPr>
      <w:r>
        <w:rPr/>
      </w:r>
    </w:p>
    <w:p>
      <w:pPr>
        <w:pStyle w:val="Normal"/>
        <w:ind w:hanging="2880" w:start="2880" w:end="0"/>
        <w:jc w:val="both"/>
        <w:rPr/>
      </w:pPr>
      <w:r>
        <w:rPr/>
        <w:t>ANSI C50.13</w:t>
        <w:tab/>
        <w:t>Requirements for Cylindrical Rotor Synchronous Generators</w:t>
      </w:r>
    </w:p>
    <w:p>
      <w:pPr>
        <w:pStyle w:val="Normal"/>
        <w:jc w:val="both"/>
        <w:rPr/>
      </w:pPr>
      <w:r>
        <w:rPr/>
      </w:r>
    </w:p>
    <w:p>
      <w:pPr>
        <w:pStyle w:val="Normal"/>
        <w:ind w:hanging="2880" w:start="2880" w:end="0"/>
        <w:jc w:val="both"/>
        <w:rPr/>
      </w:pPr>
      <w:r>
        <w:rPr/>
        <w:t>ANSI C50.14</w:t>
        <w:tab/>
        <w:t xml:space="preserve">Requirements for Combustion Gas Turbine Driven Cylindrical Rotor Synchronous Generators (The GTG does not provide a peak reserve rating.  Not all of the prototype tests indicated in Table 2 have necessarily been conducted.) </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ind w:hanging="2880" w:start="2880" w:end="0"/>
        <w:jc w:val="both"/>
        <w:rPr/>
      </w:pPr>
      <w:r>
        <w:rPr/>
        <w:t>ANSI C83.16</w:t>
        <w:tab/>
        <w:t>Relays</w:t>
      </w:r>
    </w:p>
    <w:p>
      <w:pPr>
        <w:pStyle w:val="Normal"/>
        <w:jc w:val="both"/>
        <w:rPr/>
      </w:pPr>
      <w:r>
        <w:rPr/>
      </w:r>
    </w:p>
    <w:p>
      <w:pPr>
        <w:pStyle w:val="Normal"/>
        <w:ind w:hanging="2880" w:start="2880" w:end="0"/>
        <w:jc w:val="both"/>
        <w:rPr/>
      </w:pPr>
      <w:r>
        <w:rPr/>
        <w:t>ANSI S1.2</w:t>
        <w:tab/>
        <w:t>Method for the Physical Measurement of Sound</w:t>
      </w:r>
    </w:p>
    <w:p>
      <w:pPr>
        <w:pStyle w:val="Normal"/>
        <w:jc w:val="both"/>
        <w:rPr/>
      </w:pPr>
      <w:r>
        <w:rPr/>
      </w:r>
    </w:p>
    <w:p>
      <w:pPr>
        <w:pStyle w:val="Normal"/>
        <w:ind w:hanging="2880" w:start="2880" w:end="0"/>
        <w:jc w:val="both"/>
        <w:rPr/>
      </w:pPr>
      <w:r>
        <w:rPr/>
        <w:t>ANSI S1.4</w:t>
        <w:tab/>
        <w:t>Specification for Sound Level Meters</w:t>
      </w:r>
    </w:p>
    <w:p>
      <w:pPr>
        <w:pStyle w:val="Normal"/>
        <w:jc w:val="both"/>
        <w:rPr/>
      </w:pPr>
      <w:r>
        <w:rPr/>
      </w:r>
    </w:p>
    <w:p>
      <w:pPr>
        <w:pStyle w:val="Normal"/>
        <w:ind w:hanging="2880" w:start="2880" w:end="0"/>
        <w:jc w:val="both"/>
        <w:rPr/>
      </w:pPr>
      <w:r>
        <w:rPr/>
        <w:t>ANSI S1.13</w:t>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ind w:hanging="2880" w:start="2880" w:end="0"/>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BodyText"/>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ind w:start="0" w:end="0"/>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ind w:hanging="720" w:start="720" w:end="0"/>
        <w:jc w:val="both"/>
        <w:rPr/>
      </w:pPr>
      <w:r>
        <w:rPr/>
        <w:tab/>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numPr>
          <w:ilvl w:val="0"/>
          <w:numId w:val="0"/>
        </w:numPr>
        <w:jc w:val="both"/>
        <w:outlineLvl w:val="0"/>
        <w:rPr/>
      </w:pPr>
      <w:r>
        <w:rPr/>
        <w:t>4.12</w:t>
        <w:tab/>
        <w:t>Gas Generator Overall Features</w:t>
      </w:r>
    </w:p>
    <w:p>
      <w:pPr>
        <w:pStyle w:val="Normal"/>
        <w:jc w:val="both"/>
        <w:rPr/>
      </w:pPr>
      <w:r>
        <w:rPr/>
      </w:r>
    </w:p>
    <w:p>
      <w:pPr>
        <w:pStyle w:val="Normal"/>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numPr>
          <w:ilvl w:val="0"/>
          <w:numId w:val="0"/>
        </w:numPr>
        <w:jc w:val="both"/>
        <w:outlineLvl w:val="0"/>
        <w:rPr/>
      </w:pPr>
      <w:r>
        <w:rPr/>
        <w:t>4.18</w:t>
        <w:tab/>
        <w:t>Turbine Mounted Instruments</w:t>
      </w:r>
    </w:p>
    <w:p>
      <w:pPr>
        <w:pStyle w:val="Normal"/>
        <w:jc w:val="both"/>
        <w:rPr/>
      </w:pPr>
      <w:r>
        <w:rPr/>
      </w:r>
    </w:p>
    <w:p>
      <w:pPr>
        <w:pStyle w:val="Normal"/>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jc w:val="both"/>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 xml:space="preserve">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tabs>
          <w:tab w:val="clear" w:pos="720"/>
          <w:tab w:val="left" w:pos="1440" w:leader="none"/>
        </w:tabs>
        <w:ind w:start="720" w:end="0"/>
        <w:jc w:val="both"/>
        <w:rPr/>
      </w:pPr>
      <w:r>
        <w:rPr/>
        <w:t>2</w:t>
        <w:tab/>
        <w:t xml:space="preserve">Accelerometers - located on the gas turbine, compressor rear frame, and LPT rear </w:t>
        <w:tab/>
        <w:t>frame.</w:t>
      </w:r>
    </w:p>
    <w:p>
      <w:pPr>
        <w:pStyle w:val="Normal"/>
        <w:tabs>
          <w:tab w:val="clear" w:pos="720"/>
          <w:tab w:val="left" w:pos="1440" w:leader="none"/>
        </w:tabs>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turbine.</w:t>
      </w:r>
    </w:p>
    <w:p>
      <w:pPr>
        <w:pStyle w:val="Normal"/>
        <w:tabs>
          <w:tab w:val="clear" w:pos="720"/>
          <w:tab w:val="left" w:pos="1440" w:leader="none"/>
        </w:tabs>
        <w:jc w:val="both"/>
        <w:rPr/>
      </w:pPr>
      <w:r>
        <w:rPr/>
      </w:r>
    </w:p>
    <w:p>
      <w:pPr>
        <w:pStyle w:val="Normal"/>
        <w:ind w:hanging="720" w:start="720" w:end="0"/>
        <w:jc w:val="both"/>
        <w:rPr/>
      </w:pPr>
      <w:r>
        <w:rPr/>
        <w:tab/>
        <w:t>1</w:t>
        <w:tab/>
        <w:t xml:space="preserve">Low-pressure turbine inlet pressure probe (P48) - total pressure - located on the </w:t>
        <w:tab/>
        <w:t xml:space="preserve">low-pressure turbine case. </w:t>
      </w:r>
    </w:p>
    <w:p>
      <w:pPr>
        <w:pStyle w:val="Normal"/>
        <w:jc w:val="both"/>
        <w:rPr/>
      </w:pPr>
      <w:r>
        <w:rPr/>
      </w:r>
    </w:p>
    <w:p>
      <w:pPr>
        <w:pStyle w:val="Normal"/>
        <w:ind w:hanging="720" w:start="720" w:end="0"/>
        <w:jc w:val="both"/>
        <w:rPr/>
      </w:pPr>
      <w:r>
        <w:rPr/>
        <w:tab/>
        <w:t>1</w:t>
        <w:tab/>
        <w:t xml:space="preserve">Low-pressure compressor inlet temperature and total pressure probe (T2, P2) - </w:t>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ind w:hanging="720" w:start="720" w:end="0"/>
        <w:jc w:val="both"/>
        <w:rPr/>
      </w:pPr>
      <w:r>
        <w:rPr/>
        <w:tab/>
        <w:t>1.</w:t>
        <w:tab/>
        <w:t xml:space="preserve">Maintains clean airflow required by the gas turbine, generator cooling, and </w:t>
        <w:tab/>
        <w:t xml:space="preserve">enclosure ventilation. </w:t>
      </w:r>
    </w:p>
    <w:p>
      <w:pPr>
        <w:pStyle w:val="Normal"/>
        <w:jc w:val="both"/>
        <w:rPr/>
      </w:pPr>
      <w:r>
        <w:rPr/>
        <w:tab/>
        <w:t>2.</w:t>
        <w:tab/>
        <w:t>Minimizes frequency of high efficiency filter replacement.</w:t>
      </w:r>
    </w:p>
    <w:p>
      <w:pPr>
        <w:pStyle w:val="Normal"/>
        <w:ind w:hanging="720" w:start="720" w:end="0"/>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ind w:hanging="720" w:start="720" w:end="0"/>
        <w:jc w:val="both"/>
        <w:rPr/>
      </w:pPr>
      <w:r>
        <w:rPr/>
        <w:tab/>
        <w:t>-</w:t>
        <w:tab/>
        <w:t xml:space="preserve">An electric motor-driven hydraulic pump mounted on the auxiliary equipment </w:t>
        <w:tab/>
        <w:t xml:space="preserve">module.  </w:t>
      </w:r>
    </w:p>
    <w:p>
      <w:pPr>
        <w:pStyle w:val="Normal"/>
        <w:ind w:hanging="720" w:start="720" w:end="0"/>
        <w:jc w:val="both"/>
        <w:rPr/>
      </w:pPr>
      <w:r>
        <w:rPr/>
        <w:tab/>
        <w:t>-</w:t>
        <w:tab/>
        <w:t xml:space="preserve">A hydraulic motor mounted on the turbine auxiliary gearbox, which rotates the </w:t>
        <w:tab/>
        <w:t xml:space="preserve">HPC. </w:t>
      </w:r>
    </w:p>
    <w:p>
      <w:pPr>
        <w:pStyle w:val="Normal"/>
        <w:ind w:hanging="720" w:start="720" w:end="0"/>
        <w:jc w:val="both"/>
        <w:rPr/>
      </w:pPr>
      <w:r>
        <w:rPr/>
        <w:tab/>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ab/>
        <w:t>-</w:t>
        <w:tab/>
        <w:t xml:space="preserve">rotate the HPC to purge the engine  </w:t>
      </w:r>
    </w:p>
    <w:p>
      <w:pPr>
        <w:pStyle w:val="Normal"/>
        <w:jc w:val="both"/>
        <w:rPr/>
      </w:pPr>
      <w:r>
        <w:rPr/>
        <w:tab/>
        <w:t>-</w:t>
        <w:tab/>
        <w:t xml:space="preserve">accelerate the HPC to ignition speed </w:t>
      </w:r>
    </w:p>
    <w:p>
      <w:pPr>
        <w:pStyle w:val="Normal"/>
        <w:jc w:val="both"/>
        <w:rPr/>
      </w:pPr>
      <w:r>
        <w:rPr/>
        <w:tab/>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ab/>
        <w:t>-</w:t>
        <w:tab/>
        <w:t xml:space="preserve">200 HP (150 kW) electric motor </w:t>
      </w:r>
    </w:p>
    <w:p>
      <w:pPr>
        <w:pStyle w:val="Normal"/>
        <w:jc w:val="both"/>
        <w:rPr/>
      </w:pPr>
      <w:r>
        <w:rPr/>
        <w:tab/>
        <w:t>-</w:t>
        <w:tab/>
        <w:t xml:space="preserve">6000 psi hydraulic pump </w:t>
      </w:r>
    </w:p>
    <w:p>
      <w:pPr>
        <w:pStyle w:val="Normal"/>
        <w:jc w:val="both"/>
        <w:rPr/>
      </w:pPr>
      <w:r>
        <w:rPr/>
        <w:tab/>
        <w:t>-</w:t>
        <w:tab/>
        <w:t>40-gallon hydraulic reservoir</w:t>
      </w:r>
    </w:p>
    <w:p>
      <w:pPr>
        <w:pStyle w:val="Normal"/>
        <w:jc w:val="both"/>
        <w:rPr/>
      </w:pPr>
      <w:r>
        <w:rPr/>
        <w:tab/>
        <w:t>-</w:t>
        <w:tab/>
        <w:t xml:space="preserve">Air/Oil cooler with hydraulic fan motor </w:t>
        <w:tab/>
      </w:r>
    </w:p>
    <w:p>
      <w:pPr>
        <w:pStyle w:val="Normal"/>
        <w:jc w:val="both"/>
        <w:rPr/>
      </w:pPr>
      <w:r>
        <w:rPr/>
        <w:tab/>
        <w:t>-</w:t>
        <w:tab/>
        <w:t xml:space="preserve">Duplex Filter </w:t>
      </w:r>
    </w:p>
    <w:p>
      <w:pPr>
        <w:pStyle w:val="Normal"/>
        <w:jc w:val="both"/>
        <w:rPr/>
      </w:pPr>
      <w:r>
        <w:rPr/>
        <w:tab/>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ab/>
        <w:t>-</w:t>
        <w:tab/>
        <w:t xml:space="preserve">Duplex gas strainer, pressure switches and local gauges </w:t>
      </w:r>
    </w:p>
    <w:p>
      <w:pPr>
        <w:pStyle w:val="Normal"/>
        <w:jc w:val="both"/>
        <w:rPr/>
      </w:pPr>
      <w:r>
        <w:rPr/>
        <w:tab/>
        <w:t>-</w:t>
        <w:tab/>
        <w:t xml:space="preserve">Primary shut-off valve </w:t>
      </w:r>
    </w:p>
    <w:p>
      <w:pPr>
        <w:pStyle w:val="Normal"/>
        <w:jc w:val="both"/>
        <w:rPr/>
      </w:pPr>
      <w:r>
        <w:rPr/>
        <w:tab/>
        <w:t>-</w:t>
        <w:tab/>
        <w:t xml:space="preserve">Fuel metering valve </w:t>
      </w:r>
    </w:p>
    <w:p>
      <w:pPr>
        <w:pStyle w:val="Normal"/>
        <w:jc w:val="both"/>
        <w:rPr/>
      </w:pPr>
      <w:r>
        <w:rPr/>
        <w:tab/>
        <w:t>-</w:t>
        <w:tab/>
        <w:t xml:space="preserve">Secondary shut-off valve </w:t>
      </w:r>
    </w:p>
    <w:p>
      <w:pPr>
        <w:pStyle w:val="Normal"/>
        <w:jc w:val="both"/>
        <w:rPr/>
      </w:pPr>
      <w:r>
        <w:rPr/>
        <w:tab/>
        <w:t>-</w:t>
        <w:tab/>
        <w:t xml:space="preserve">Fuel flow meter </w:t>
      </w:r>
    </w:p>
    <w:p>
      <w:pPr>
        <w:pStyle w:val="Normal"/>
        <w:jc w:val="both"/>
        <w:rPr/>
      </w:pPr>
      <w:r>
        <w:rPr/>
        <w:tab/>
        <w:t>-</w:t>
        <w:tab/>
        <w:t>Fuel gas manifold</w:t>
      </w:r>
    </w:p>
    <w:p>
      <w:pPr>
        <w:pStyle w:val="Normal"/>
        <w:jc w:val="both"/>
        <w:rPr/>
      </w:pPr>
      <w:r>
        <w:rPr/>
        <w:tab/>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 xml:space="preserve">Two (2) RTDs.  Alarm at 140o F and shutdown at 150o F. </w:t>
      </w:r>
    </w:p>
    <w:p>
      <w:pPr>
        <w:pStyle w:val="Normal"/>
        <w:jc w:val="both"/>
        <w:rPr/>
      </w:pPr>
      <w:r>
        <w:rPr/>
        <w:t>-</w:t>
        <w:tab/>
        <w:t xml:space="preserve">Two (2) spot temperature detectors.  Shutdown at 450o 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 xml:space="preserve">One (1) RTD.  Alarm at 115o F and Shutdown at 150o F. </w:t>
      </w:r>
    </w:p>
    <w:p>
      <w:pPr>
        <w:pStyle w:val="Normal"/>
        <w:jc w:val="both"/>
        <w:rPr/>
      </w:pPr>
      <w:r>
        <w:rPr/>
        <w:t>-</w:t>
        <w:tab/>
        <w:t xml:space="preserve">Two (2) spot temperature detectors.  Shutdown at 225o 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ab/>
        <w:t>-</w:t>
        <w:tab/>
        <w:t xml:space="preserve">Main extinguishing agent storage cylinder(s) </w:t>
      </w:r>
    </w:p>
    <w:p>
      <w:pPr>
        <w:pStyle w:val="Normal"/>
        <w:jc w:val="both"/>
        <w:rPr/>
      </w:pPr>
      <w:r>
        <w:rPr/>
        <w:tab/>
        <w:t>-</w:t>
        <w:tab/>
        <w:t>Reserve extinguishing agent storage cylinder(s)</w:t>
      </w:r>
    </w:p>
    <w:p>
      <w:pPr>
        <w:pStyle w:val="Normal"/>
        <w:jc w:val="both"/>
        <w:rPr/>
      </w:pPr>
      <w:r>
        <w:rPr/>
        <w:tab/>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ab/>
        <w:t>-</w:t>
        <w:tab/>
        <w:t xml:space="preserve">Turbine Generator Unit Control Panel </w:t>
      </w:r>
    </w:p>
    <w:p>
      <w:pPr>
        <w:pStyle w:val="Normal"/>
        <w:jc w:val="both"/>
        <w:rPr/>
      </w:pPr>
      <w:r>
        <w:rPr/>
        <w:tab/>
        <w:t>-</w:t>
        <w:tab/>
        <w:t>Control Batteries and Charger Assembly</w:t>
      </w:r>
    </w:p>
    <w:p>
      <w:pPr>
        <w:pStyle w:val="Normal"/>
        <w:jc w:val="both"/>
        <w:rPr/>
      </w:pPr>
      <w:r>
        <w:rPr/>
        <w:tab/>
        <w:t>-</w:t>
        <w:tab/>
        <w:t>Gas turbine wet gauge panel and water wash panel (local)</w:t>
      </w:r>
    </w:p>
    <w:p>
      <w:pPr>
        <w:pStyle w:val="Normal"/>
        <w:jc w:val="both"/>
        <w:rPr/>
      </w:pPr>
      <w:r>
        <w:rPr/>
        <w:tab/>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ind w:hanging="720" w:start="720" w:end="0"/>
        <w:jc w:val="both"/>
        <w:rPr/>
      </w:pPr>
      <w:r>
        <w:rPr/>
        <w:t>-</w:t>
        <w:tab/>
        <w:t xml:space="preserve">The generator AC lube oil pump system activates and output pressure will be verified; </w:t>
      </w:r>
    </w:p>
    <w:p>
      <w:pPr>
        <w:pStyle w:val="Normal"/>
        <w:ind w:hanging="720" w:start="720" w:end="0"/>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ind w:hanging="720" w:start="720" w:end="0"/>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ind w:hanging="720" w:start="720" w:end="0"/>
        <w:jc w:val="both"/>
        <w:rPr/>
      </w:pPr>
      <w:r>
        <w:rPr/>
        <w:t>-</w:t>
        <w:tab/>
        <w:t xml:space="preserve">The turbine warms-up at idle speed for a pre-set time before automatically ramping to synchronous speed; </w:t>
      </w:r>
    </w:p>
    <w:p>
      <w:pPr>
        <w:pStyle w:val="Normal"/>
        <w:jc w:val="both"/>
        <w:rPr/>
      </w:pPr>
      <w:r>
        <w:rPr/>
        <w:t>-</w:t>
        <w:tab/>
        <w:t xml:space="preserve">Generator voltage builds; </w:t>
      </w:r>
    </w:p>
    <w:p>
      <w:pPr>
        <w:pStyle w:val="Normal"/>
        <w:ind w:hanging="720" w:start="720" w:end="0"/>
        <w:jc w:val="both"/>
        <w:rPr/>
      </w:pPr>
      <w:r>
        <w:rPr/>
        <w:t>-</w:t>
        <w:tab/>
        <w:t xml:space="preserve">The automatic synchronizer matches generator speed, phase and voltage to the electrical bus; </w:t>
      </w:r>
    </w:p>
    <w:p>
      <w:pPr>
        <w:pStyle w:val="Normal"/>
        <w:ind w:hanging="720" w:start="720" w:end="0"/>
        <w:jc w:val="both"/>
        <w:rPr/>
      </w:pPr>
      <w:r>
        <w:rPr/>
        <w:t>-</w:t>
        <w:tab/>
        <w:t xml:space="preserve">The synchronizer issues a "breaker-close" command (verified by two "synch-check" relays) and the breaker closes; </w:t>
      </w:r>
    </w:p>
    <w:p>
      <w:pPr>
        <w:pStyle w:val="Normal"/>
        <w:ind w:hanging="720" w:start="720" w:end="0"/>
        <w:jc w:val="both"/>
        <w:rPr/>
      </w:pPr>
      <w:r>
        <w:rPr/>
        <w:t>-</w:t>
        <w:tab/>
        <w:t xml:space="preserve">The "ready to load" indicator turns on and the operator can begin loading the 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w:t>
        <w:tab/>
        <w:t xml:space="preserve">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w:t>
        <w:tab/>
        <w:t xml:space="preserve">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Normal"/>
        <w:jc w:val="both"/>
        <w:rPr/>
      </w:pPr>
      <w:r>
        <w:rPr/>
      </w:r>
      <w:r>
        <w:br w:type="page"/>
      </w:r>
    </w:p>
    <w:p>
      <w:pPr>
        <w:pStyle w:val="exhibit"/>
        <w:rPr/>
      </w:pPr>
      <w:bookmarkStart w:id="613" w:name="__RefHeading___Toc504378301"/>
      <w:bookmarkEnd w:id="613"/>
      <w:r>
        <w:rPr/>
        <w:t xml:space="preserve">EXHIBIT B-2  </w:t>
      </w:r>
      <w:r>
        <w:rPr>
          <w:rStyle w:val="Underline"/>
        </w:rPr>
        <w:t>NOT USED</w:t>
      </w:r>
      <w:r>
        <w:br w:type="page"/>
      </w:r>
    </w:p>
    <w:p>
      <w:pPr>
        <w:pStyle w:val="exhibit"/>
        <w:rPr/>
      </w:pPr>
      <w:bookmarkStart w:id="614" w:name="__RefHeading___Toc504378302"/>
      <w:bookmarkEnd w:id="614"/>
      <w:r>
        <w:rPr/>
        <w:t>EXHIBIT B</w:t>
        <w:noBreakHyphen/>
        <w:t xml:space="preserve">3  </w:t>
      </w:r>
      <w:r>
        <w:rPr>
          <w:rStyle w:val="Underline"/>
        </w:rPr>
        <w:t>NOT USED</w:t>
      </w:r>
      <w:r>
        <w:br w:type="page"/>
      </w:r>
    </w:p>
    <w:p>
      <w:pPr>
        <w:pStyle w:val="exhibit"/>
        <w:rPr/>
      </w:pPr>
      <w:bookmarkStart w:id="615" w:name="__RefHeading___Toc504378303"/>
      <w:bookmarkEnd w:id="61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16" w:name="__RefHeading___Toc504378304"/>
      <w:bookmarkEnd w:id="61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17" w:name="__RefHeading___Toc504378305"/>
      <w:bookmarkEnd w:id="61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18" w:name="__RefHeading___Toc504378306"/>
      <w:bookmarkEnd w:id="61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19" w:name="__RefHeading___Toc504378307"/>
      <w:bookmarkEnd w:id="619"/>
      <w:r>
        <w:rPr/>
        <w:t xml:space="preserve">EXHIBIT E </w:t>
      </w:r>
      <w:r>
        <w:rPr>
          <w:u w:val="single"/>
        </w:rPr>
        <w:t>NOT USED</w:t>
      </w:r>
      <w:r>
        <w:br w:type="page"/>
      </w:r>
    </w:p>
    <w:p>
      <w:pPr>
        <w:pStyle w:val="exhibit"/>
        <w:rPr/>
      </w:pPr>
      <w:bookmarkStart w:id="620" w:name="__RefHeading___Toc504378308"/>
      <w:bookmarkEnd w:id="62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and Heat Rate (gross), as applicable to plant cycle design, from existing Site conditions to Basis Conditions, and subsequently deducting Unit auxiliary loads for the purpose of comparing the Adjusted Electrical Output and Adjusted Heat Rate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21" w:name="__RefHeading___Toc504378309"/>
      <w:bookmarkEnd w:id="62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off valves and filter pulse noise are not included in the above guarantee.</w:t>
      </w:r>
    </w:p>
    <w:p>
      <w:pPr>
        <w:pStyle w:val="ListBullet"/>
        <w:numPr>
          <w:ilvl w:val="0"/>
          <w:numId w:val="11"/>
        </w:numPr>
        <w:tabs>
          <w:tab w:val="left" w:pos="360" w:leader="none"/>
        </w:tabs>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ind w:hanging="0" w:start="0"/>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 valves and filter pulse noised are not included in the above guarantee.</w:t>
      </w:r>
    </w:p>
    <w:p>
      <w:pPr>
        <w:pStyle w:val="ListBullet"/>
        <w:numPr>
          <w:ilvl w:val="0"/>
          <w:numId w:val="11"/>
        </w:numPr>
        <w:tabs>
          <w:tab w:val="left" w:pos="360" w:leader="none"/>
        </w:tabs>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22" w:name="__RefHeading___Toc504378310"/>
      <w:bookmarkEnd w:id="62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ind w:hanging="0" w:start="0"/>
        <w:rPr/>
      </w:pPr>
      <w:r>
        <w:rPr/>
        <w:t>U.S. EPA Standard Methods</w:t>
      </w:r>
    </w:p>
    <w:p>
      <w:pPr>
        <w:pStyle w:val="ListNumber"/>
        <w:numPr>
          <w:ilvl w:val="0"/>
          <w:numId w:val="10"/>
        </w:numPr>
        <w:tabs>
          <w:tab w:val="left" w:pos="360" w:leader="none"/>
        </w:tabs>
        <w:ind w:hanging="0" w:start="0"/>
        <w:rPr/>
      </w:pPr>
      <w:r>
        <w:rPr/>
        <w:t>U.S. EPA Protocols</w:t>
      </w:r>
    </w:p>
    <w:p>
      <w:pPr>
        <w:pStyle w:val="ListNumber"/>
        <w:numPr>
          <w:ilvl w:val="0"/>
          <w:numId w:val="10"/>
        </w:numPr>
        <w:tabs>
          <w:tab w:val="left" w:pos="360" w:leader="none"/>
        </w:tabs>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23" w:name="__RefHeading___Toc504378311"/>
      <w:bookmarkEnd w:id="62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24" w:name="__RefHeading___Toc504378312"/>
      <w:bookmarkEnd w:id="62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  7 SN 309101</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8 SN 309123</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13 SN 309420</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14 SN 309505</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15 SN 309573</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16 SN 309601</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  7 turbine SN 309101</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8 turbine SN 309123</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13 turbine SN 309420</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14 turbine SN 309505</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15 turbine SN 309573</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16 turbine SN 309601</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25" w:name="__RefHeading___Toc504378313"/>
      <w:bookmarkEnd w:id="62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rPr/>
      </w:pPr>
      <w:bookmarkStart w:id="626" w:name="__RefHeading___Toc504378314"/>
      <w:bookmarkEnd w:id="626"/>
      <w:r>
        <w:rPr/>
        <w:t xml:space="preserve">EXHIBIT H-2  </w:t>
      </w:r>
      <w:r>
        <w:rPr>
          <w:u w:val="single"/>
        </w:rPr>
        <w:t>TRAINING</w:t>
      </w:r>
      <w:r>
        <w:br w:type="page"/>
      </w:r>
    </w:p>
    <w:p>
      <w:pPr>
        <w:pStyle w:val="Title"/>
        <w:numPr>
          <w:ilvl w:val="0"/>
          <w:numId w:val="0"/>
        </w:numPr>
        <w:rPr>
          <w:u w:val="single"/>
        </w:rPr>
      </w:pPr>
      <w:r>
        <w:rPr>
          <w:u w:val="single"/>
        </w:rPr>
      </w:r>
      <w:r>
        <w:br w:type="page"/>
      </w:r>
    </w:p>
    <w:p>
      <w:pPr>
        <w:pStyle w:val="Title"/>
        <w:numPr>
          <w:ilvl w:val="0"/>
          <w:numId w:val="0"/>
        </w:numPr>
        <w:rPr/>
      </w:pPr>
      <w:r>
        <w:rPr/>
      </w:r>
      <w:r>
        <w:br w:type="page"/>
      </w:r>
    </w:p>
    <w:p>
      <w:pPr>
        <w:pStyle w:val="Title"/>
        <w:numPr>
          <w:ilvl w:val="0"/>
          <w:numId w:val="0"/>
        </w:numPr>
        <w:rPr/>
      </w:pPr>
      <w:r>
        <w:rPr/>
      </w:r>
      <w:r>
        <w:br w:type="page"/>
      </w:r>
    </w:p>
    <w:p>
      <w:pPr>
        <w:pStyle w:val="Title"/>
        <w:numPr>
          <w:ilvl w:val="0"/>
          <w:numId w:val="0"/>
        </w:numPr>
        <w:rPr/>
      </w:pPr>
      <w:r>
        <w:rPr/>
      </w:r>
      <w:r>
        <w:br w:type="page"/>
      </w:r>
    </w:p>
    <w:p>
      <w:pPr>
        <w:pStyle w:val="Title"/>
        <w:numPr>
          <w:ilvl w:val="0"/>
          <w:numId w:val="0"/>
        </w:numPr>
        <w:rPr/>
      </w:pPr>
      <w:r>
        <w:rPr/>
      </w:r>
      <w:r>
        <w:br w:type="page"/>
      </w:r>
    </w:p>
    <w:p>
      <w:pPr>
        <w:pStyle w:val="Title"/>
        <w:rPr/>
      </w:pPr>
      <w:r>
        <w:rPr/>
      </w:r>
      <w:r>
        <w:br w:type="page"/>
      </w:r>
    </w:p>
    <w:p>
      <w:pPr>
        <w:pStyle w:val="exhibit"/>
        <w:rPr/>
      </w:pPr>
      <w:bookmarkStart w:id="627" w:name="__RefHeading___Toc504378315"/>
      <w:bookmarkEnd w:id="627"/>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120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p>
    <w:p>
      <w:pPr>
        <w:pStyle w:val="ListNumber2"/>
        <w:numPr>
          <w:ilvl w:val="0"/>
          <w:numId w:val="5"/>
        </w:numPr>
        <w:tabs>
          <w:tab w:val="left" w:pos="720" w:leader="none"/>
        </w:tabs>
        <w:ind w:hanging="0" w:start="0"/>
        <w:rPr/>
      </w:pPr>
      <w:r>
        <w:rPr/>
        <w:t>The Purchase Amount with respect to a Unit will be calculated in accordance with Exhibits N-1 and N-2.</w:t>
      </w:r>
      <w:r>
        <w:br w:type="page"/>
      </w:r>
    </w:p>
    <w:p>
      <w:pPr>
        <w:pStyle w:val="exhibit"/>
        <w:rPr/>
      </w:pPr>
      <w:bookmarkStart w:id="628" w:name="__RefHeading___Toc504378316"/>
      <w:bookmarkEnd w:id="62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29" w:name="__RefHeading___Toc504378317"/>
      <w:bookmarkEnd w:id="62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30" w:name="__RefHeading___Toc504378318"/>
      <w:bookmarkEnd w:id="63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t>(g)</w:t>
        <w:tab/>
        <w:t>Fin-Fan Cooler Module</w:t>
      </w:r>
      <w:r>
        <w:br w:type="page"/>
      </w:r>
    </w:p>
    <w:p>
      <w:pPr>
        <w:pStyle w:val="exhibit"/>
        <w:rPr/>
      </w:pPr>
      <w:bookmarkStart w:id="631" w:name="__RefHeading___Toc504378319"/>
      <w:bookmarkEnd w:id="631"/>
      <w:r>
        <w:rPr/>
        <w:t xml:space="preserve">EXHIBIT M-1  </w:t>
      </w:r>
      <w:r>
        <w:rPr>
          <w:u w:val="single"/>
        </w:rPr>
        <w:t>NOT USED</w:t>
      </w:r>
    </w:p>
    <w:p>
      <w:pPr>
        <w:pStyle w:val="BodyText"/>
        <w:rPr/>
      </w:pPr>
      <w:r>
        <w:rPr/>
      </w:r>
      <w:r>
        <w:br w:type="page"/>
      </w:r>
    </w:p>
    <w:p>
      <w:pPr>
        <w:pStyle w:val="exhibit"/>
        <w:rPr/>
      </w:pPr>
      <w:bookmarkStart w:id="632" w:name="__RefHeading___Toc504378320"/>
      <w:bookmarkEnd w:id="632"/>
      <w:r>
        <w:rPr/>
        <w:t xml:space="preserve">EXHIBIT M-2 </w:t>
      </w:r>
      <w:r>
        <w:rPr>
          <w:u w:val="single"/>
        </w:rPr>
        <w:t>NOT USED</w:t>
      </w:r>
    </w:p>
    <w:p>
      <w:pPr>
        <w:pStyle w:val="BodyText"/>
        <w:rPr/>
      </w:pPr>
      <w:r>
        <w:rPr/>
      </w:r>
      <w:r>
        <w:br w:type="page"/>
      </w:r>
    </w:p>
    <w:p>
      <w:pPr>
        <w:pStyle w:val="exhibit"/>
        <w:rPr/>
      </w:pPr>
      <w:bookmarkStart w:id="633" w:name="__RefHeading___Toc504378321"/>
      <w:bookmarkEnd w:id="633"/>
      <w:r>
        <w:rPr/>
        <w:t xml:space="preserve">EXHIBIT N-1  </w:t>
      </w:r>
      <w:r>
        <w:rPr>
          <w:u w:val="single"/>
        </w:rPr>
        <w:t>PURCHASE AMOUNT RECONCILIATION</w:t>
      </w:r>
    </w:p>
    <w:tbl>
      <w:tblPr>
        <w:tblW w:w="9090" w:type="dxa"/>
        <w:jc w:val="start"/>
        <w:tblInd w:w="100" w:type="dxa"/>
        <w:tblLayout w:type="fixed"/>
        <w:tblCellMar>
          <w:top w:w="0" w:type="dxa"/>
          <w:start w:w="100" w:type="dxa"/>
          <w:bottom w:w="0" w:type="dxa"/>
          <w:end w:w="100" w:type="dxa"/>
        </w:tblCellMar>
      </w:tblPr>
      <w:tblGrid>
        <w:gridCol w:w="5400"/>
        <w:gridCol w:w="1980"/>
        <w:gridCol w:w="171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rStyle w:val="Bold"/>
                <w:u w:val="single"/>
              </w:rPr>
              <w:t>Items Included in Initial Purchase Amount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U.S. Dollars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Subtotal</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Unit Price For Units 7 - 8</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$13,800,000/Unit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$27,600,000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Unit Price For Units 13 - 16</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$13,500,000/Unit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$54,000,000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6 Sets of Sprint Power Boost Enhanced System Hardware (Option 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$450,000/Unit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$2,700,000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D - Fin Fan Oil Coolers - 6 Units @ $63,000/Unit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$63,000/Unit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$378,000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E - Alternate side location for piping connections and turbine removal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I &amp; Option J - Water Injection Metering System w/upgrade to duplex  NOx water pressurization pump skid – 6 Units</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$57,000/Unit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$342,000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O – Turbine Inlet Air Chilling/Anti-Ice Coil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Q - Winterization Package</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 – 6 Units</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$23,000/Unit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$138,000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P-1 – 45 ft Standard</w:t>
            </w:r>
          </w:p>
          <w:p>
            <w:pPr>
              <w:pStyle w:val="Normal"/>
              <w:rPr/>
            </w:pPr>
            <w:r>
              <w:rPr/>
              <w:t>Base 85 dBA – 4 Units</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$792,000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$85,950,000</w:t>
            </w:r>
          </w:p>
        </w:tc>
      </w:tr>
    </w:tbl>
    <w:p>
      <w:pPr>
        <w:pStyle w:val="exhibit"/>
        <w:rPr/>
      </w:pPr>
      <w:r>
        <w:rPr/>
      </w:r>
      <w:r>
        <w:br w:type="page"/>
      </w:r>
    </w:p>
    <w:p>
      <w:pPr>
        <w:pStyle w:val="exhibit"/>
        <w:rPr/>
      </w:pPr>
      <w:bookmarkStart w:id="634" w:name="__RefHeading___Toc504378322"/>
      <w:r>
        <w:rPr/>
        <w:t xml:space="preserve">EXHIBIT N-2  </w:t>
      </w:r>
      <w:r>
        <w:rPr>
          <w:u w:val="single"/>
        </w:rPr>
        <w:t>OPTIONS</w:t>
      </w:r>
      <w:bookmarkEnd w:id="63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1200"/>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35" w:name="__RefHeading___Toc504378323"/>
      <w:bookmarkEnd w:id="63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36" w:name="__RefHeading___Toc504378324"/>
      <w:bookmarkEnd w:id="63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spacing w:before="0" w:after="0"/>
              <w:jc w:val="start"/>
              <w:rPr/>
            </w:pPr>
            <w:r>
              <w:rPr/>
              <w:t>Unit   7:</w:t>
            </w:r>
          </w:p>
        </w:tc>
        <w:tc>
          <w:tcPr>
            <w:tcW w:w="7938" w:type="dxa"/>
            <w:tcBorders/>
          </w:tcPr>
          <w:p>
            <w:pPr>
              <w:pStyle w:val="Date"/>
              <w:spacing w:before="0" w:after="0"/>
              <w:jc w:val="start"/>
              <w:rPr/>
            </w:pPr>
            <w:r>
              <w:rPr/>
              <w:t>309101</w:t>
            </w:r>
          </w:p>
        </w:tc>
      </w:tr>
      <w:tr>
        <w:trPr/>
        <w:tc>
          <w:tcPr>
            <w:tcW w:w="1638" w:type="dxa"/>
            <w:tcBorders/>
          </w:tcPr>
          <w:p>
            <w:pPr>
              <w:pStyle w:val="Date"/>
              <w:spacing w:before="0" w:after="0"/>
              <w:jc w:val="start"/>
              <w:rPr/>
            </w:pPr>
            <w:r>
              <w:rPr/>
              <w:t>Unit   8:</w:t>
            </w:r>
          </w:p>
        </w:tc>
        <w:tc>
          <w:tcPr>
            <w:tcW w:w="7938" w:type="dxa"/>
            <w:tcBorders/>
          </w:tcPr>
          <w:p>
            <w:pPr>
              <w:pStyle w:val="Normal"/>
              <w:rPr/>
            </w:pPr>
            <w:r>
              <w:rPr/>
              <w:t>309123</w:t>
            </w:r>
          </w:p>
        </w:tc>
      </w:tr>
      <w:tr>
        <w:trPr/>
        <w:tc>
          <w:tcPr>
            <w:tcW w:w="1638" w:type="dxa"/>
            <w:tcBorders/>
          </w:tcPr>
          <w:p>
            <w:pPr>
              <w:pStyle w:val="Date"/>
              <w:spacing w:before="0" w:after="0"/>
              <w:jc w:val="start"/>
              <w:rPr/>
            </w:pPr>
            <w:r>
              <w:rPr/>
              <w:t>Unit 13:</w:t>
            </w:r>
          </w:p>
        </w:tc>
        <w:tc>
          <w:tcPr>
            <w:tcW w:w="7938" w:type="dxa"/>
            <w:tcBorders/>
          </w:tcPr>
          <w:p>
            <w:pPr>
              <w:pStyle w:val="Normal"/>
              <w:rPr/>
            </w:pPr>
            <w:r>
              <w:rPr/>
              <w:t>309420</w:t>
            </w:r>
          </w:p>
        </w:tc>
      </w:tr>
      <w:tr>
        <w:trPr/>
        <w:tc>
          <w:tcPr>
            <w:tcW w:w="1638" w:type="dxa"/>
            <w:tcBorders/>
          </w:tcPr>
          <w:p>
            <w:pPr>
              <w:pStyle w:val="Normal"/>
              <w:rPr/>
            </w:pPr>
            <w:r>
              <w:rPr/>
              <w:t>Unit 14:</w:t>
            </w:r>
          </w:p>
        </w:tc>
        <w:tc>
          <w:tcPr>
            <w:tcW w:w="7938" w:type="dxa"/>
            <w:tcBorders/>
          </w:tcPr>
          <w:p>
            <w:pPr>
              <w:pStyle w:val="Normal"/>
              <w:rPr/>
            </w:pPr>
            <w:r>
              <w:rPr/>
              <w:t>309505</w:t>
            </w:r>
          </w:p>
        </w:tc>
      </w:tr>
      <w:tr>
        <w:trPr/>
        <w:tc>
          <w:tcPr>
            <w:tcW w:w="1638" w:type="dxa"/>
            <w:tcBorders/>
          </w:tcPr>
          <w:p>
            <w:pPr>
              <w:pStyle w:val="Date"/>
              <w:spacing w:before="0" w:after="0"/>
              <w:jc w:val="start"/>
              <w:rPr/>
            </w:pPr>
            <w:r>
              <w:rPr/>
              <w:t>Unit 15:</w:t>
            </w:r>
          </w:p>
        </w:tc>
        <w:tc>
          <w:tcPr>
            <w:tcW w:w="7938" w:type="dxa"/>
            <w:tcBorders/>
          </w:tcPr>
          <w:p>
            <w:pPr>
              <w:pStyle w:val="Normal"/>
              <w:rPr/>
            </w:pPr>
            <w:r>
              <w:rPr/>
              <w:t>309573</w:t>
            </w:r>
          </w:p>
        </w:tc>
      </w:tr>
      <w:tr>
        <w:trPr/>
        <w:tc>
          <w:tcPr>
            <w:tcW w:w="1638" w:type="dxa"/>
            <w:tcBorders/>
          </w:tcPr>
          <w:p>
            <w:pPr>
              <w:pStyle w:val="Date"/>
              <w:spacing w:before="0" w:after="0"/>
              <w:jc w:val="start"/>
              <w:rPr/>
            </w:pPr>
            <w:r>
              <w:rPr/>
              <w:t>Unit 16:</w:t>
            </w:r>
          </w:p>
        </w:tc>
        <w:tc>
          <w:tcPr>
            <w:tcW w:w="7938" w:type="dxa"/>
            <w:tcBorders/>
          </w:tcPr>
          <w:p>
            <w:pPr>
              <w:pStyle w:val="Normal"/>
              <w:rPr/>
            </w:pPr>
            <w:r>
              <w:rPr/>
              <w:t>309601</w:t>
            </w:r>
          </w:p>
        </w:tc>
      </w:tr>
      <w:tr>
        <w:trPr/>
        <w:tc>
          <w:tcPr>
            <w:tcW w:w="1638" w:type="dxa"/>
            <w:tcBorders/>
          </w:tcPr>
          <w:p>
            <w:pPr>
              <w:pStyle w:val="Normal"/>
              <w:snapToGrid w:val="false"/>
              <w:rPr/>
            </w:pPr>
            <w:r>
              <w:rPr/>
            </w:r>
          </w:p>
        </w:tc>
        <w:tc>
          <w:tcPr>
            <w:tcW w:w="7938" w:type="dxa"/>
            <w:tcBorders/>
          </w:tcPr>
          <w:p>
            <w:pPr>
              <w:pStyle w:val="Normal"/>
              <w:snapToGrid w:val="false"/>
              <w:rPr/>
            </w:pPr>
            <w:r>
              <w:rPr/>
            </w:r>
          </w:p>
        </w:tc>
      </w:tr>
    </w:tbl>
    <w:p>
      <w:pPr>
        <w:pStyle w:val="exhibit"/>
        <w:rPr/>
      </w:pPr>
      <w:r>
        <w:rPr/>
      </w:r>
      <w:r>
        <w:br w:type="page"/>
      </w:r>
    </w:p>
    <w:p>
      <w:pPr>
        <w:pStyle w:val="exhibit"/>
        <w:rPr/>
      </w:pPr>
      <w:bookmarkStart w:id="637" w:name="__RefHeading___Toc504378325"/>
      <w:bookmarkEnd w:id="63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38" w:name="__RefHeading___Toc504378326"/>
      <w:r>
        <w:rPr/>
        <w:t xml:space="preserve">EXHIBIT R  </w:t>
      </w:r>
      <w:r>
        <w:rPr>
          <w:u w:val="single"/>
        </w:rPr>
        <w:t>NOT USED</w:t>
      </w:r>
      <w:bookmarkEnd w:id="638"/>
      <w:r>
        <w:rPr>
          <w:u w:val="single"/>
        </w:rPr>
        <w:t xml:space="preserve"> </w:t>
      </w:r>
    </w:p>
    <w:p>
      <w:pPr>
        <w:pStyle w:val="BodyText"/>
        <w:rPr/>
      </w:pPr>
      <w:r>
        <w:rPr/>
      </w:r>
      <w:r>
        <w:br w:type="page"/>
      </w:r>
    </w:p>
    <w:p>
      <w:pPr>
        <w:pStyle w:val="exhibit"/>
        <w:rPr/>
      </w:pPr>
      <w:bookmarkStart w:id="639" w:name="__RefHeading___Toc504378327"/>
      <w:bookmarkEnd w:id="63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pPr>
      <w:r>
        <w:rPr/>
        <w:t>W  I  T  N  E  S  S  :</w:t>
      </w:r>
    </w:p>
    <w:p>
      <w:pPr>
        <w:pStyle w:val="BodyText"/>
        <w:rPr/>
      </w:pPr>
      <w:r>
        <w:rPr/>
        <w:t>[         NAME          ]</w:t>
        <w:tab/>
        <w:tab/>
        <w:tab/>
        <w:tab/>
        <w:tab/>
        <w:tab/>
        <w:tab/>
        <w:tab/>
        <w:t>[          NAME          ]</w:t>
      </w:r>
      <w:r>
        <w:br w:type="page"/>
      </w:r>
    </w:p>
    <w:p>
      <w:pPr>
        <w:pStyle w:val="exhibit"/>
        <w:rPr/>
      </w:pPr>
      <w:bookmarkStart w:id="640" w:name="__RefHeading___Toc504378328"/>
      <w:bookmarkEnd w:id="640"/>
      <w:r>
        <w:rPr/>
        <w:t xml:space="preserve">EXHIBIT T  </w:t>
      </w:r>
      <w:r>
        <w:rPr>
          <w:u w:val="single"/>
        </w:rPr>
        <w:t>NOT USED</w:t>
      </w:r>
    </w:p>
    <w:p>
      <w:pPr>
        <w:pStyle w:val="note"/>
        <w:rPr/>
      </w:pPr>
      <w:r>
        <w:rPr/>
      </w:r>
    </w:p>
    <w:p>
      <w:pPr>
        <w:pStyle w:val="BodyText"/>
        <w:rPr/>
      </w:pPr>
      <w:r>
        <w:rPr/>
      </w:r>
      <w:r>
        <w:br w:type="page"/>
      </w:r>
    </w:p>
    <w:p>
      <w:pPr>
        <w:pStyle w:val="exhibit"/>
        <w:rPr/>
      </w:pPr>
      <w:bookmarkStart w:id="641" w:name="__RefHeading___Toc504378329"/>
      <w:bookmarkEnd w:id="641"/>
      <w:r>
        <w:rPr/>
        <w:t xml:space="preserve">EXHIBIT U  </w:t>
      </w:r>
      <w:r>
        <w:rPr>
          <w:u w:val="single"/>
        </w:rPr>
        <w:t>NOT USED</w:t>
      </w:r>
    </w:p>
    <w:p>
      <w:pPr>
        <w:pStyle w:val="BodyText"/>
        <w:rPr/>
      </w:pPr>
      <w:r>
        <w:rPr/>
      </w:r>
    </w:p>
    <w:p>
      <w:pPr>
        <w:pStyle w:val="Normal"/>
        <w:rPr/>
      </w:pPr>
      <w:r>
        <w:rPr/>
      </w:r>
    </w:p>
    <w:p>
      <w:pPr>
        <w:pStyle w:val="Normal"/>
        <w:rPr/>
      </w:pPr>
      <w:r>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r>
      <mc:AlternateContent>
        <mc:Choice Requires="wps">
          <w:drawing>
            <wp:anchor behindDoc="0" distT="0" distB="0" distL="0" distR="0" simplePos="0" locked="0" layoutInCell="0" allowOverlap="1" relativeHeight="90">
              <wp:simplePos x="0" y="0"/>
              <wp:positionH relativeFrom="page">
                <wp:posOffset>915035</wp:posOffset>
              </wp:positionH>
              <wp:positionV relativeFrom="page">
                <wp:posOffset>9693275</wp:posOffset>
              </wp:positionV>
              <wp:extent cx="622935" cy="350520"/>
              <wp:effectExtent l="0" t="0" r="0" b="0"/>
              <wp:wrapSquare wrapText="bothSides"/>
              <wp:docPr id="9"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88">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04" w:name="bkEndId"/>
                          <w:bookmarkEnd w:id="60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05" w:name="bkEndId"/>
                    <w:bookmarkEnd w:id="60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4">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6" name="Frame8"/>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9">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196</w:t>
    </w:r>
    <w:r>
      <w:rPr>
        <w:rStyle w:val="PageNumber"/>
      </w:rPr>
      <w:fldChar w:fldCharType="end"/>
    </w:r>
    <w:r>
      <mc:AlternateContent>
        <mc:Choice Requires="wps">
          <w:drawing>
            <wp:anchor behindDoc="0" distT="0" distB="0" distL="0" distR="0" simplePos="0" locked="0" layoutInCell="0" allowOverlap="1" relativeHeight="209">
              <wp:simplePos x="0" y="0"/>
              <wp:positionH relativeFrom="page">
                <wp:posOffset>915035</wp:posOffset>
              </wp:positionH>
              <wp:positionV relativeFrom="page">
                <wp:posOffset>9693275</wp:posOffset>
              </wp:positionV>
              <wp:extent cx="622935" cy="350520"/>
              <wp:effectExtent l="0" t="0" r="0" b="0"/>
              <wp:wrapSquare wrapText="bothSides"/>
              <wp:docPr id="8"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3"/>
      <w:numFmt w:val="decimal"/>
      <w:lvlText w:val="%1)"/>
      <w:lvlJc w:val="start"/>
      <w:pPr>
        <w:tabs>
          <w:tab w:val="num" w:pos="2160"/>
        </w:tabs>
        <w:ind w:start="2160" w:hanging="720"/>
      </w:pPr>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rFonts w:ascii="Times New Roman" w:hAnsi="Times New Roman" w:cs="Times New Roman"/>
      <w:b/>
      <w:i w:val="false"/>
      <w:sz w:val="24"/>
      <w:u w:val="none"/>
    </w:rPr>
  </w:style>
  <w:style w:type="character" w:styleId="WW8Num50z1">
    <w:name w:val="WW8Num50z1"/>
    <w:qFormat/>
    <w:rPr>
      <w:rFonts w:ascii="Times New Roman" w:hAnsi="Times New Roman" w:cs="Times New Roman"/>
      <w:b w:val="false"/>
      <w:i w:val="false"/>
      <w:sz w:val="24"/>
      <w:u w:val="none"/>
    </w:rPr>
  </w:style>
  <w:style w:type="character" w:styleId="WW8Num50z8">
    <w:name w:val="WW8Num50z8"/>
    <w:qFormat/>
    <w:rPr>
      <w:rFonts w:ascii="Times New Roman" w:hAnsi="Times New Roman" w:cs="Times New Roman"/>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comments" Target="comment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2001-01-17T17:32:00Z</dcterms:created>
  <dc:creator>A&amp;K</dc:creator>
  <dc:description/>
  <dc:language>en-CA</dc:language>
  <cp:lastModifiedBy>A&amp;K</cp:lastModifiedBy>
  <cp:lastPrinted>2001-01-17T13:00:00Z</cp:lastPrinted>
  <dcterms:modified xsi:type="dcterms:W3CDTF">2001-01-17T17:32:00Z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WAS:83641.8 </vt:lpwstr>
  </property>
</Properties>
</file>