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CONFIDENTIAL TERM SHEET FOR AN</w:t>
      </w:r>
    </w:p>
    <w:p>
      <w:pPr>
        <w:pStyle w:val="Normal"/>
        <w:jc w:val="center"/>
        <w:rPr>
          <w:b/>
        </w:rPr>
      </w:pPr>
      <w:r>
        <w:rPr>
          <w:b/>
        </w:rPr>
        <w:t xml:space="preserve"> </w:t>
      </w:r>
      <w:r>
        <w:rPr>
          <w:b/>
        </w:rPr>
        <w:t xml:space="preserve">ALL REQUIREMENTS ELECTRICAL ENERGY SALE </w:t>
      </w:r>
    </w:p>
    <w:p>
      <w:pPr>
        <w:pStyle w:val="Normal"/>
        <w:jc w:val="center"/>
        <w:rPr>
          <w:b/>
        </w:rPr>
      </w:pPr>
      <w:r>
        <w:rPr>
          <w:b/>
        </w:rPr>
        <w:t>BETWEEN</w:t>
      </w:r>
    </w:p>
    <w:p>
      <w:pPr>
        <w:pStyle w:val="Normal"/>
        <w:jc w:val="center"/>
        <w:rPr>
          <w:b/>
        </w:rPr>
      </w:pPr>
      <w:r>
        <w:rPr>
          <w:b/>
        </w:rPr>
        <w:t>FORMOSA HYDROCARBONS</w:t>
      </w:r>
    </w:p>
    <w:p>
      <w:pPr>
        <w:pStyle w:val="Normal"/>
        <w:jc w:val="center"/>
        <w:rPr>
          <w:b/>
        </w:rPr>
      </w:pPr>
      <w:r>
        <w:rPr>
          <w:b/>
        </w:rPr>
        <w:t>AND</w:t>
      </w:r>
    </w:p>
    <w:p>
      <w:pPr>
        <w:pStyle w:val="Normal"/>
        <w:jc w:val="center"/>
        <w:rPr>
          <w:b/>
        </w:rPr>
      </w:pPr>
      <w:r>
        <w:rPr>
          <w:b/>
        </w:rPr>
        <w:t>ENRON POWER MARKETING, INC.</w:t>
      </w:r>
    </w:p>
    <w:p>
      <w:pPr>
        <w:pStyle w:val="Heading5"/>
        <w:ind w:hanging="0" w:start="0"/>
        <w:rPr/>
      </w:pPr>
      <w:r>
        <w:rPr/>
        <w:t>Confidential</w:t>
      </w:r>
    </w:p>
    <w:p>
      <w:pPr>
        <w:pStyle w:val="Normal"/>
        <w:jc w:val="both"/>
        <w:rPr/>
      </w:pPr>
      <w:r>
        <w:rPr/>
      </w:r>
    </w:p>
    <w:p>
      <w:pPr>
        <w:pStyle w:val="Normal"/>
        <w:jc w:val="both"/>
        <w:rPr>
          <w:b/>
        </w:rPr>
      </w:pPr>
      <w:r>
        <w:rPr>
          <w:b/>
        </w:rPr>
        <w:t>Buyer:</w:t>
      </w:r>
    </w:p>
    <w:p>
      <w:pPr>
        <w:pStyle w:val="Normal"/>
        <w:spacing w:before="120" w:after="0"/>
        <w:jc w:val="both"/>
        <w:rPr/>
      </w:pPr>
      <w:r>
        <w:rPr>
          <w:b/>
        </w:rPr>
        <w:tab/>
      </w:r>
      <w:r>
        <w:rPr/>
        <w:t>Formosa Hydrocarbons ("FORMOSA HYDROCARBONS")</w:t>
      </w:r>
    </w:p>
    <w:p>
      <w:pPr>
        <w:pStyle w:val="Normal"/>
        <w:spacing w:before="120" w:after="0"/>
        <w:jc w:val="both"/>
        <w:rPr>
          <w:b/>
        </w:rPr>
      </w:pPr>
      <w:r>
        <w:rPr>
          <w:b/>
        </w:rPr>
        <w:t>Seller:</w:t>
      </w:r>
    </w:p>
    <w:p>
      <w:pPr>
        <w:pStyle w:val="Normal"/>
        <w:spacing w:before="120" w:after="0"/>
        <w:jc w:val="both"/>
        <w:rPr/>
      </w:pPr>
      <w:r>
        <w:rPr>
          <w:b/>
        </w:rPr>
        <w:tab/>
      </w:r>
      <w:r>
        <w:rPr/>
        <w:t>Enron Power Marketing, Inc. or any of its affiliates ("EPMI")</w:t>
      </w:r>
    </w:p>
    <w:p>
      <w:pPr>
        <w:pStyle w:val="Normal"/>
        <w:spacing w:before="120" w:after="0"/>
        <w:jc w:val="both"/>
        <w:rPr>
          <w:b/>
          <w:color w:val="0000FF"/>
        </w:rPr>
      </w:pPr>
      <w:r>
        <w:rPr>
          <w:b/>
        </w:rPr>
        <w:t>Product:</w:t>
        <w:tab/>
      </w:r>
    </w:p>
    <w:p>
      <w:pPr>
        <w:pStyle w:val="Normal"/>
        <w:spacing w:before="120" w:after="0"/>
        <w:ind w:start="720" w:end="0"/>
        <w:jc w:val="both"/>
        <w:rPr>
          <w:b/>
        </w:rPr>
      </w:pPr>
      <w:r>
        <w:rPr>
          <w:b/>
        </w:rPr>
        <w:t xml:space="preserve">Option 1: </w:t>
      </w:r>
      <w:r>
        <w:rPr/>
        <w:t xml:space="preserve">Formosa Hydrocarbons will enter into a One-Year agreement to sell to EPMI 50MW of Capacity and Associated Energy.  The cost for this energy shall be determined by a prespecified heat rate multlied by a daily index price for natural gas at a prespecified delivery point.  The excess capacity and energy shall be marketed based on the Megawatt Daily ERCOT Index less 20% discount for Unit Contigency with a 50:50 sharing of Net Profit.  The net profit shall be the difference between the market price and cost (Fuel, Transmission, Applicable Taxes, Capacity Payments) multlied by the volume of excess capacity and associated energy sold.  </w:t>
      </w:r>
    </w:p>
    <w:p>
      <w:pPr>
        <w:pStyle w:val="BodyTextIndent2"/>
        <w:spacing w:before="120" w:after="0"/>
        <w:ind w:start="720" w:end="0"/>
        <w:jc w:val="both"/>
        <w:rPr>
          <w:b/>
        </w:rPr>
      </w:pPr>
      <w:r>
        <w:rPr>
          <w:b/>
        </w:rPr>
      </w:r>
    </w:p>
    <w:p>
      <w:pPr>
        <w:pStyle w:val="Normal"/>
        <w:spacing w:before="120" w:after="0"/>
        <w:ind w:start="720" w:end="0"/>
        <w:jc w:val="both"/>
        <w:rPr>
          <w:b/>
        </w:rPr>
      </w:pPr>
      <w:r>
        <w:rPr>
          <w:b/>
        </w:rPr>
        <w:t>Option 2:</w:t>
      </w:r>
      <w:r>
        <w:rPr/>
        <w:t xml:space="preserve"> Formosa Hydrocarbons will enter into a One-Year agreement to sell to EPMI 50MW of Capacity and Associated Energy.  EPMI will have the right to market 50MWs of capacity and associated energy generated from the Formosa Point Comfort Texas facility.  The cost for this energy shall be determined by a 9000 heat rate multlied by Inside FERC Houston Ship Channel Monthly Index Price less $0.03 for natural gas.  The excess capacity and energy shall be purchased on a Month Ahead Call Option with Firm Liquidated Damages.  EPMI will pay $3.00 kw/month for the One-Year Term on a Monthly Basis.</w:t>
      </w:r>
    </w:p>
    <w:p>
      <w:pPr>
        <w:pStyle w:val="BodyTextIndent2"/>
        <w:spacing w:before="120" w:after="0"/>
        <w:ind w:start="720" w:end="0"/>
        <w:jc w:val="both"/>
        <w:rPr>
          <w:b/>
        </w:rPr>
      </w:pPr>
      <w:r>
        <w:rPr>
          <w:b/>
        </w:rPr>
      </w:r>
    </w:p>
    <w:p>
      <w:pPr>
        <w:pStyle w:val="Normal"/>
        <w:spacing w:before="120" w:after="0"/>
        <w:ind w:start="720" w:end="0"/>
        <w:jc w:val="both"/>
        <w:rPr/>
      </w:pPr>
      <w:r>
        <w:rPr>
          <w:b/>
        </w:rPr>
        <w:t xml:space="preserve">Option 3: </w:t>
      </w:r>
      <w:r>
        <w:rPr/>
        <w:t>Formosa Hydrocarbons will enter into a One-Year agreement to sell to EPMI 50MW of Capacity and Associated Energy.  EPMI will have the right to market 50MWs of capacity and associated energy generated from the Formosa Point Comfort Texas facility.  The cost for this energy shall be determined by a 9000 heat rate multlied by Inside FERC Houston Ship Channel Monthly Index Price less $0.03 for natural gas.  The excess capacity and energy shall be purchased on a Four-Hour Advance Notice Call Option, with a Minimum-Take of 8 Hours and a Maximum-Take of 16 Hours, with Firm Liquidated Damages.  EPMI will pay $2.00 kw/month for the One-Year Term on a Monthly Basis with a 50:50 sharing of Net Profit.</w:t>
      </w:r>
    </w:p>
    <w:p>
      <w:pPr>
        <w:pStyle w:val="Normal"/>
        <w:spacing w:before="120" w:after="0"/>
        <w:ind w:start="720" w:end="0"/>
        <w:jc w:val="both"/>
        <w:rPr>
          <w:b/>
        </w:rPr>
      </w:pPr>
      <w:r>
        <w:rPr>
          <w:b/>
        </w:rPr>
      </w:r>
    </w:p>
    <w:p>
      <w:pPr>
        <w:pStyle w:val="Normal"/>
        <w:spacing w:before="120" w:after="0"/>
        <w:ind w:start="720" w:end="0"/>
        <w:jc w:val="both"/>
        <w:rPr/>
      </w:pPr>
      <w:r>
        <w:rPr/>
        <w:t>"Facility" means the hydrocarbon porcessing facility currently owned by Formosa Hydrocarbons and located at Point Comfort TX.  Formosa Hydrocarbons would not be permitted to sell, transfer or assign all or any part of the Facility during the Delivery Term.</w:t>
      </w:r>
    </w:p>
    <w:p>
      <w:pPr>
        <w:pStyle w:val="Normal"/>
        <w:spacing w:before="120" w:after="0"/>
        <w:ind w:start="720" w:end="0"/>
        <w:jc w:val="both"/>
        <w:rPr/>
      </w:pPr>
      <w:r>
        <w:rPr/>
      </w:r>
    </w:p>
    <w:p>
      <w:pPr>
        <w:pStyle w:val="Normal"/>
        <w:keepNext w:val="true"/>
        <w:spacing w:before="120" w:after="0"/>
        <w:jc w:val="both"/>
        <w:rPr>
          <w:b/>
        </w:rPr>
      </w:pPr>
      <w:r>
        <w:rPr>
          <w:b/>
        </w:rPr>
        <w:t>Delivery Term:</w:t>
      </w:r>
    </w:p>
    <w:p>
      <w:pPr>
        <w:pStyle w:val="Normal"/>
        <w:spacing w:before="120" w:after="0"/>
        <w:ind w:start="720" w:end="0"/>
        <w:jc w:val="both"/>
        <w:rPr/>
      </w:pPr>
      <w:r>
        <w:rPr>
          <w:b/>
        </w:rPr>
        <w:t>Option 1, 2and 3:</w:t>
      </w:r>
      <w:r>
        <w:rPr/>
        <w:t xml:space="preserve"> June 1, 2000 through May 31, 2001</w:t>
      </w:r>
    </w:p>
    <w:p>
      <w:pPr>
        <w:pStyle w:val="Normal"/>
        <w:spacing w:before="120" w:after="0"/>
        <w:ind w:start="720" w:end="0"/>
        <w:jc w:val="both"/>
        <w:rPr/>
      </w:pPr>
      <w:r>
        <w:rPr/>
      </w:r>
    </w:p>
    <w:p>
      <w:pPr>
        <w:pStyle w:val="Normal"/>
        <w:spacing w:before="120" w:after="0"/>
        <w:jc w:val="both"/>
        <w:rPr>
          <w:b/>
        </w:rPr>
      </w:pPr>
      <w:r>
        <w:rPr>
          <w:b/>
        </w:rPr>
        <w:t>Delivery Point:</w:t>
      </w:r>
    </w:p>
    <w:p>
      <w:pPr>
        <w:pStyle w:val="Normal"/>
        <w:spacing w:before="120" w:after="0"/>
        <w:ind w:start="720" w:end="0"/>
        <w:jc w:val="both"/>
        <w:rPr/>
      </w:pPr>
      <w:r>
        <w:rPr/>
        <w:t>138 kV Central Power and Light (CPL) Substation Located on or adjacent to Formosa’s Facility.</w:t>
      </w:r>
      <w:r>
        <w:rPr>
          <w:b/>
        </w:rPr>
        <w:tab/>
      </w:r>
    </w:p>
    <w:p>
      <w:pPr>
        <w:pStyle w:val="Normal"/>
        <w:spacing w:before="120" w:after="0"/>
        <w:jc w:val="both"/>
        <w:rPr>
          <w:b/>
        </w:rPr>
      </w:pPr>
      <w:r>
        <w:rPr>
          <w:b/>
        </w:rPr>
        <w:t>Contract Quantity:</w:t>
      </w:r>
    </w:p>
    <w:p>
      <w:pPr>
        <w:pStyle w:val="Normal"/>
        <w:spacing w:before="120" w:after="0"/>
        <w:ind w:start="720" w:end="0"/>
        <w:jc w:val="both"/>
        <w:rPr/>
      </w:pPr>
      <w:r>
        <w:rPr/>
        <w:t>EPMI would have the option to purchase an amount of Energy every hour during the Delivery Term as specified below:</w:t>
      </w:r>
    </w:p>
    <w:p>
      <w:pPr>
        <w:pStyle w:val="BodyTextIndent3"/>
        <w:spacing w:before="120" w:after="0"/>
        <w:ind w:start="1440" w:end="0"/>
        <w:jc w:val="both"/>
        <w:rPr>
          <w:b/>
          <w:u w:val="single"/>
        </w:rPr>
      </w:pPr>
      <w:r>
        <w:rPr>
          <w:b/>
          <w:u w:val="single"/>
        </w:rPr>
        <w:t>50MW per hour each hour for the delivery term.</w:t>
      </w:r>
    </w:p>
    <w:p>
      <w:pPr>
        <w:pStyle w:val="Normal"/>
        <w:spacing w:before="120" w:after="0"/>
        <w:jc w:val="both"/>
        <w:rPr>
          <w:b/>
        </w:rPr>
      </w:pPr>
      <w:r>
        <w:rPr>
          <w:b/>
        </w:rPr>
        <w:t>Force Majeure:</w:t>
      </w:r>
    </w:p>
    <w:p>
      <w:pPr>
        <w:pStyle w:val="Normal"/>
        <w:spacing w:before="120" w:after="0"/>
        <w:ind w:start="720" w:end="0"/>
        <w:jc w:val="both"/>
        <w:rPr/>
      </w:pPr>
      <w:r>
        <w:rPr/>
        <w:t>The Definitive Agreement would contain customary Force Majeure provisions.</w:t>
      </w:r>
      <w:r>
        <w:rPr>
          <w:b/>
        </w:rPr>
        <w:tab/>
      </w:r>
    </w:p>
    <w:p>
      <w:pPr>
        <w:pStyle w:val="Heading6"/>
        <w:spacing w:before="120" w:after="0"/>
        <w:ind w:hanging="0" w:start="0"/>
        <w:jc w:val="both"/>
        <w:rPr/>
      </w:pPr>
      <w:r>
        <w:rPr/>
        <w:t>Obligations of Formosa Hydrocarbons:</w:t>
      </w:r>
    </w:p>
    <w:p>
      <w:pPr>
        <w:pStyle w:val="Normal"/>
        <w:spacing w:before="120" w:after="0"/>
        <w:ind w:start="720" w:end="0"/>
        <w:jc w:val="both"/>
        <w:rPr/>
      </w:pPr>
      <w:r>
        <w:rPr/>
        <w:t>Formosa Hydrocarbons would be responsible for any Transmission and Distribution ("T&amp;D) and/or new or existing taxes associated with the delivery of Power to the CP&amp;L Substation.</w:t>
      </w:r>
    </w:p>
    <w:p>
      <w:pPr>
        <w:pStyle w:val="Normal"/>
        <w:spacing w:before="120" w:after="0"/>
        <w:jc w:val="both"/>
        <w:rPr>
          <w:b/>
        </w:rPr>
      </w:pPr>
      <w:r>
        <w:rPr>
          <w:b/>
        </w:rPr>
        <w:t>Limitation on Damages:</w:t>
      </w:r>
    </w:p>
    <w:p>
      <w:pPr>
        <w:pStyle w:val="BodyTextIndent3"/>
        <w:spacing w:before="120" w:after="0"/>
        <w:ind w:start="720" w:end="0"/>
        <w:jc w:val="both"/>
        <w:rPr/>
      </w:pPr>
      <w:r>
        <w:rPr/>
        <w:t>In no event would either party be liable to the other for incidental, consequential, special, or punitive damages incurred by either party in connection with the performance of any obligations under the Definitive Agreement.</w:t>
      </w:r>
    </w:p>
    <w:p>
      <w:pPr>
        <w:pStyle w:val="Normal"/>
        <w:keepNext w:val="true"/>
        <w:spacing w:before="120" w:after="0"/>
        <w:jc w:val="both"/>
        <w:rPr>
          <w:b/>
        </w:rPr>
      </w:pPr>
      <w:r>
        <w:rPr>
          <w:b/>
        </w:rPr>
        <w:t>Confidentiality:</w:t>
      </w:r>
    </w:p>
    <w:p>
      <w:pPr>
        <w:pStyle w:val="BodyTextIndent3"/>
        <w:spacing w:before="120" w:after="0"/>
        <w:ind w:start="720" w:end="0"/>
        <w:jc w:val="both"/>
        <w:rPr/>
      </w:pPr>
      <w:r>
        <w:rPr/>
        <w:t>All terms and conditions of this Term Sheet are confidential between Buyer and Seller and their duly appointed agents.</w:t>
      </w:r>
    </w:p>
    <w:p>
      <w:pPr>
        <w:pStyle w:val="BodyText3"/>
        <w:rPr/>
      </w:pPr>
      <w:r>
        <w:rPr/>
        <w:t>The prices set forth in this proposal are indicative only and are subject to movement.  This proposal is for discussion purposes only to facilitate the negotiation, preparation and execution of a definitive agreement ("Definitive Agreement").  This is not an offer or a commitment of Seller or Buyer or any parent or affiliate of either.  The transaction described herein is subject to further review and approval of Seller and Buyer and execution of a Definitive Agreement containing all appropriate provisions, including, but not limited to, those relating to credit and limitation of damages and remedies.</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rPr>
    </w:pPr>
    <w:r>
      <w:rPr>
        <w:u w:val="single"/>
      </w:rPr>
      <w:tab/>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b/>
        <w:i/>
        <w:i/>
        <w:smallCaps/>
        <w:sz w:val="18"/>
      </w:rPr>
    </w:pPr>
    <w:r>
      <w:rPr>
        <w:i/>
      </w:rPr>
      <w:t xml:space="preserve"> </w:t>
    </w:r>
    <w:r>
      <w:rPr>
        <w:i/>
      </w:rPr>
      <w:t>ENRON POWER MARKETING, INC.</w:t>
    </w:r>
    <w:r>
      <w:rPr>
        <w:rStyle w:val="PageNumber"/>
      </w:rPr>
      <w:t xml:space="preserve"> </w:t>
    </w:r>
    <w:r>
      <w:rPr>
        <w:rStyle w:val="PageNumber"/>
        <w:b/>
        <w:smallCaps/>
        <w:sz w:val="18"/>
      </w:rPr>
      <w:t xml:space="preserve"> </w:t>
    </w:r>
  </w:p>
  <w:p>
    <w:pPr>
      <w:pStyle w:val="Footer"/>
      <w:rPr>
        <w:i/>
        <w:i/>
      </w:rPr>
    </w:pPr>
    <w:r>
      <w:rPr>
        <w:i/>
      </w:rPr>
      <w:fldChar w:fldCharType="begin"/>
    </w:r>
    <w:r>
      <w:rPr>
        <w:i/>
      </w:rPr>
      <w:instrText xml:space="preserve"> DATE \@"M/d/yyyy" </w:instrText>
    </w:r>
    <w:r>
      <w:rPr>
        <w:i/>
      </w:rPr>
      <w:fldChar w:fldCharType="separate"/>
    </w:r>
    <w:r>
      <w:rPr>
        <w:i/>
      </w:rPr>
      <w:t>9/28/2025</w:t>
    </w:r>
    <w:r>
      <w:rPr>
        <w:i/>
      </w:rPr>
      <w:fldChar w:fldCharType="end"/>
    </w:r>
    <w:r>
      <w:rPr>
        <w:rStyle w:val="PageNumber"/>
        <w:b/>
        <w:smallCaps/>
        <w:sz w:val="18"/>
      </w:rPr>
      <w:t xml:space="preserve"> </w:t>
    </w:r>
    <w:r>
      <w:rPr>
        <w:rStyle w:val="PageNumber"/>
        <w:b/>
        <w:smallCaps/>
        <w:sz w:val="18"/>
      </w:rPr>
      <w:tab/>
      <w:tab/>
    </w:r>
  </w:p>
  <w:p>
    <w:pPr>
      <w:pStyle w:val="Footer"/>
      <w:spacing w:before="240" w:after="0"/>
      <w:rPr/>
    </w:pPr>
    <w:r>
      <w:rPr>
        <w:sz w:val="12"/>
        <w:lang w:eastAsia="en-US"/>
      </w:rPr>
      <w:tab/>
      <w:tab/>
    </w:r>
    <w:r>
      <w:rPr>
        <w:rStyle w:val="PageNumber"/>
        <w:b/>
        <w:smallCaps/>
        <w:sz w:val="20"/>
      </w:rPr>
      <w:t>Not an Offer;</w:t>
    </w:r>
    <w:r>
      <w:rPr>
        <w:rStyle w:val="PageNumber"/>
        <w:b/>
        <w:smallCaps/>
        <w:sz w:val="18"/>
      </w:rPr>
      <w:t xml:space="preserve"> </w:t>
    </w:r>
    <w:r>
      <w:rPr>
        <w:rStyle w:val="PageNumber"/>
        <w:b/>
        <w:smallCaps/>
        <w:sz w:val="20"/>
      </w:rPr>
      <w:t>For Discussion purposes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hd w:fill="000000" w:val="clear"/>
      <w:jc w:val="center"/>
      <w:rPr>
        <w:color w:val="FFFFFF"/>
      </w:rPr>
    </w:pPr>
    <w:r>
      <w:rPr>
        <w:color w:val="FFFFFF"/>
      </w:rPr>
      <w:t>TERM SHEET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ind w:hanging="0" w:start="360" w:end="0"/>
      <w:jc w:val="center"/>
      <w:outlineLvl w:val="1"/>
    </w:pPr>
    <w:rPr>
      <w:b/>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outlineLvl w:val="3"/>
    </w:pPr>
    <w:rPr>
      <w:b/>
      <w:u w:val="single"/>
    </w:rPr>
  </w:style>
  <w:style w:type="paragraph" w:styleId="Heading5">
    <w:name w:val="heading 5"/>
    <w:basedOn w:val="Normal"/>
    <w:next w:val="Normal"/>
    <w:qFormat/>
    <w:pPr>
      <w:keepNext w:val="true"/>
      <w:numPr>
        <w:ilvl w:val="4"/>
        <w:numId w:val="1"/>
      </w:numPr>
      <w:jc w:val="center"/>
      <w:outlineLvl w:val="4"/>
    </w:pPr>
    <w:rPr>
      <w:b/>
      <w:i/>
    </w:rPr>
  </w:style>
  <w:style w:type="paragraph" w:styleId="Heading6">
    <w:name w:val="heading 6"/>
    <w:basedOn w:val="Normal"/>
    <w:next w:val="Normal"/>
    <w:qFormat/>
    <w:pPr>
      <w:keepNext w:val="true"/>
      <w:numPr>
        <w:ilvl w:val="5"/>
        <w:numId w:val="1"/>
      </w:numPr>
      <w:outlineLvl w:val="5"/>
    </w:pPr>
    <w:rPr>
      <w:b/>
    </w:rPr>
  </w:style>
  <w:style w:type="character" w:styleId="WW8Num2z0">
    <w:name w:val="WW8Num2z0"/>
    <w:qFormat/>
    <w:rPr>
      <w:u w:val="none"/>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Indent">
    <w:name w:val="Body Text Indent"/>
    <w:basedOn w:val="Normal"/>
    <w:pPr>
      <w:ind w:hanging="1080" w:start="360" w:end="0"/>
      <w:jc w:val="both"/>
    </w:pPr>
    <w:rPr/>
  </w:style>
  <w:style w:type="paragraph" w:styleId="BodyTextIndent2">
    <w:name w:val="Body Text Indent 2"/>
    <w:basedOn w:val="Normal"/>
    <w:qFormat/>
    <w:pPr>
      <w:ind w:hanging="0" w:start="450" w:end="0"/>
    </w:pPr>
    <w:rPr/>
  </w:style>
  <w:style w:type="paragraph" w:styleId="BodyText2">
    <w:name w:val="Body Text 2"/>
    <w:basedOn w:val="Normal"/>
    <w:qFormat/>
    <w:pPr>
      <w:tabs>
        <w:tab w:val="clear" w:pos="720"/>
        <w:tab w:val="left" w:pos="360" w:leader="none"/>
      </w:tabs>
      <w:jc w:val="both"/>
    </w:pPr>
    <w:rPr/>
  </w:style>
  <w:style w:type="paragraph" w:styleId="BodyTextIndent3">
    <w:name w:val="Body Text Indent 3"/>
    <w:basedOn w:val="Normal"/>
    <w:qFormat/>
    <w:pPr>
      <w:ind w:hanging="0" w:start="360" w:end="0"/>
    </w:pPr>
    <w:rPr/>
  </w:style>
  <w:style w:type="paragraph" w:styleId="BodyText3">
    <w:name w:val="Body Text 3"/>
    <w:basedOn w:val="Normal"/>
    <w:qFormat/>
    <w:pPr>
      <w:spacing w:before="120" w:after="0"/>
      <w:jc w:val="both"/>
    </w:pPr>
    <w:rPr>
      <w:b/>
      <w:i/>
      <w:sz w:val="22"/>
    </w:rPr>
  </w:style>
  <w:style w:type="paragraph" w:styleId="NormalIndent">
    <w:name w:val="Normal Indent"/>
    <w:basedOn w:val="Normal"/>
    <w:qFormat/>
    <w:pPr>
      <w:ind w:hanging="0" w:start="72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2000-03-02T12:39:00Z</dcterms:created>
  <dc:creator>ENRON</dc:creator>
  <dc:description>Six Month Supply delivered into HPL at Helen Hills for IFSC less $0.045 cents.</dc:description>
  <dc:language>en-CA</dc:language>
  <cp:lastModifiedBy>Raymond Hoppe</cp:lastModifiedBy>
  <cp:lastPrinted>2000-03-06T13:18:00Z</cp:lastPrinted>
  <dcterms:modified xsi:type="dcterms:W3CDTF">2000-03-06T19:58:00Z</dcterms:modified>
  <cp:revision>8</cp:revision>
  <dc:subject>Six Month Term Supply</dc:subject>
  <dc:title>TXO Gas Marketing</dc:title>
</cp:coreProperties>
</file>