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Former U.S. Rep Says Federal Energy Regs Need More Power</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08/30/2000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Dow Jones Energy Service</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(Copyright (c) 2000, Dow Jones &amp; Company, Inc.)</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CHICAGO -(Dow Jones)- U.S. lawmakers should give federal regulators more authority to help right the shaky </w:t>
            </w:r>
            <w:r>
              <w:rPr>
                <w:rStyle w:val="arialblackbold121"/>
              </w:rPr>
              <w:t>electricity</w:t>
            </w:r>
            <w:r>
              <w:rPr>
                <w:rStyle w:val="arialblack121"/>
              </w:rPr>
              <w:t xml:space="preserve"> industry restructuring process, according to a former U.S. congressman. </w:t>
            </w:r>
          </w:p>
          <w:p>
            <w:pPr>
              <w:pStyle w:val="NormalWeb"/>
              <w:spacing w:before="100" w:after="100"/>
              <w:rPr/>
            </w:pPr>
            <w:r>
              <w:rPr>
                <w:rStyle w:val="arialblack121"/>
              </w:rPr>
              <w:t>The Federal Energy Regulatory Commission, and not individual state agencies, should oversee the siting process for new power plants and interstate transmission line developments, former U.S. Rep Phil Sharp, an Indiana Democrat, said Tuesday at a Chicago conference.</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Sharp served as the Energy and Power subcommittee chairman in the U.S. House of Representatives, and is now a Harvard University lecturer. </w:t>
            </w:r>
          </w:p>
          <w:p>
            <w:pPr>
              <w:pStyle w:val="NormalWeb"/>
              <w:rPr>
                <w:rFonts w:ascii="Arial" w:hAnsi="Arial" w:cs="Arial"/>
                <w:sz w:val="18"/>
                <w:szCs w:val="18"/>
              </w:rPr>
            </w:pPr>
            <w:r>
              <w:rPr>
                <w:rStyle w:val="arialblack121"/>
              </w:rPr>
              <w:t xml:space="preserve">"I believe what we will see and should see is a more vigorous FERC," he said. </w:t>
            </w:r>
          </w:p>
          <w:p>
            <w:pPr>
              <w:pStyle w:val="NormalWeb"/>
              <w:rPr>
                <w:rFonts w:ascii="Arial" w:hAnsi="Arial" w:cs="Arial"/>
                <w:sz w:val="18"/>
                <w:szCs w:val="18"/>
              </w:rPr>
            </w:pPr>
            <w:r>
              <w:rPr>
                <w:rStyle w:val="arialblack121"/>
              </w:rPr>
              <w:t xml:space="preserve">Recent restructuring troubles in some states, including higher retail rates and slow competition growth, show the need for an expanded FERC role in fostering stronger markets, Sharp said. The issue is expected to remain a major topic of debate when congress restarts deregulation discussions next year. </w:t>
            </w:r>
          </w:p>
          <w:p>
            <w:pPr>
              <w:pStyle w:val="NormalWeb"/>
              <w:rPr>
                <w:rFonts w:ascii="Arial" w:hAnsi="Arial" w:cs="Arial"/>
                <w:sz w:val="18"/>
                <w:szCs w:val="18"/>
              </w:rPr>
            </w:pPr>
            <w:r>
              <w:rPr>
                <w:rStyle w:val="arialblackbold121"/>
              </w:rPr>
              <w:t>California</w:t>
            </w:r>
            <w:r>
              <w:rPr>
                <w:rStyle w:val="arialblack121"/>
              </w:rPr>
              <w:t xml:space="preserve"> has been the hot spot for restructuring backlashes this summer. Many new power plant developers have avoided the state's uncertain markets and regulatory environment in recent years, leaving extremely tight reserve power margins. </w:t>
            </w:r>
          </w:p>
          <w:p>
            <w:pPr>
              <w:pStyle w:val="NormalWeb"/>
              <w:rPr>
                <w:rFonts w:ascii="Arial" w:hAnsi="Arial" w:cs="Arial"/>
                <w:sz w:val="18"/>
                <w:szCs w:val="18"/>
              </w:rPr>
            </w:pPr>
            <w:r>
              <w:rPr>
                <w:rStyle w:val="arialblack121"/>
              </w:rPr>
              <w:t xml:space="preserve">Heat-driven demand surges have tapped these supplies and triggered wholesale price jumps this summer, and in San Diego, some unprotected customers have seen retail rates more than double. </w:t>
            </w:r>
          </w:p>
          <w:p>
            <w:pPr>
              <w:pStyle w:val="NormalWeb"/>
              <w:rPr>
                <w:rFonts w:ascii="Arial" w:hAnsi="Arial" w:cs="Arial"/>
                <w:sz w:val="18"/>
                <w:szCs w:val="18"/>
              </w:rPr>
            </w:pPr>
            <w:r>
              <w:rPr>
                <w:rStyle w:val="arialblack121"/>
              </w:rPr>
              <w:t xml:space="preserve">According to Sharp, restructuring will eventually help states avoid these problems, but only if regulators clear the right paths to help encourage new plant and transmission projects to support growing demand. </w:t>
            </w:r>
          </w:p>
          <w:p>
            <w:pPr>
              <w:pStyle w:val="NormalWeb"/>
              <w:rPr>
                <w:rFonts w:ascii="Arial" w:hAnsi="Arial" w:cs="Arial"/>
                <w:sz w:val="18"/>
                <w:szCs w:val="18"/>
              </w:rPr>
            </w:pPr>
            <w:r>
              <w:rPr>
                <w:rStyle w:val="arialblack121"/>
              </w:rPr>
              <w:t xml:space="preserve">It's necessary to have a central regulatory body review these new developments in the expanding interconnected environment, he said. </w:t>
            </w:r>
          </w:p>
          <w:p>
            <w:pPr>
              <w:pStyle w:val="NormalWeb"/>
              <w:rPr>
                <w:rFonts w:ascii="Arial" w:hAnsi="Arial" w:cs="Arial"/>
                <w:sz w:val="18"/>
                <w:szCs w:val="18"/>
              </w:rPr>
            </w:pPr>
            <w:r>
              <w:rPr>
                <w:rStyle w:val="arialblack121"/>
              </w:rPr>
              <w:t xml:space="preserve">"No state is entirely independent," Sharp said. "They are part of a larger market." </w:t>
            </w:r>
          </w:p>
          <w:p>
            <w:pPr>
              <w:pStyle w:val="NormalWeb"/>
              <w:rPr>
                <w:rFonts w:ascii="Arial" w:hAnsi="Arial" w:cs="Arial"/>
                <w:sz w:val="18"/>
                <w:szCs w:val="18"/>
              </w:rPr>
            </w:pPr>
            <w:r>
              <w:rPr>
                <w:rStyle w:val="arialblack121"/>
              </w:rPr>
              <w:t xml:space="preserve">His comments echoed remarks made earlier in the conference by FERC Commissioner Bill Massey, who also said that a stronger FERC could help create a more healthy environment for competition. </w:t>
            </w:r>
          </w:p>
          <w:p>
            <w:pPr>
              <w:pStyle w:val="NormalWeb"/>
              <w:rPr>
                <w:rFonts w:ascii="Arial" w:hAnsi="Arial" w:cs="Arial"/>
                <w:sz w:val="18"/>
                <w:szCs w:val="18"/>
              </w:rPr>
            </w:pPr>
            <w:r>
              <w:rPr>
                <w:rStyle w:val="arialblack121"/>
              </w:rPr>
              <w:t xml:space="preserve">The Commission should have the authority to insist, and not just suggest, as it now does, that transmission owners join grid-monitoring regional transmission organizations, Massey said. </w:t>
            </w:r>
          </w:p>
          <w:p>
            <w:pPr>
              <w:pStyle w:val="NormalWeb"/>
              <w:rPr>
                <w:rFonts w:ascii="Arial" w:hAnsi="Arial" w:cs="Arial"/>
                <w:sz w:val="18"/>
                <w:szCs w:val="18"/>
              </w:rPr>
            </w:pPr>
            <w:r>
              <w:rPr>
                <w:rStyle w:val="arialblack121"/>
              </w:rPr>
              <w:t xml:space="preserve">A streamlined regulatory process could also help overcome opposition from environmental groups and local residents that often prolongs or deters new generator and transmission projects, Sharp said. </w:t>
            </w:r>
          </w:p>
          <w:p>
            <w:pPr>
              <w:pStyle w:val="NormalWeb"/>
              <w:rPr>
                <w:rFonts w:ascii="Arial" w:hAnsi="Arial" w:cs="Arial"/>
                <w:sz w:val="18"/>
                <w:szCs w:val="18"/>
              </w:rPr>
            </w:pPr>
            <w:r>
              <w:rPr>
                <w:rStyle w:val="arialblack121"/>
              </w:rPr>
              <w:t xml:space="preserve">"While we have to be environmentally sensitive, we have to produce on the supply side," he said. "The reality is, you have to build plants someplace." </w:t>
            </w:r>
          </w:p>
          <w:p>
            <w:pPr>
              <w:pStyle w:val="NormalWeb"/>
              <w:tabs>
                <w:tab w:val="clear" w:pos="720"/>
                <w:tab w:val="left" w:pos="7448" w:leader="none"/>
              </w:tabs>
              <w:ind w:start="23" w:end="0"/>
              <w:rPr>
                <w:rFonts w:ascii="Arial" w:hAnsi="Arial" w:cs="Arial"/>
                <w:sz w:val="18"/>
                <w:szCs w:val="18"/>
              </w:rPr>
            </w:pPr>
            <w:r>
              <w:rPr>
                <w:rStyle w:val="arialblack121"/>
              </w:rPr>
              <w:t xml:space="preserve">-By Jon Kamp, Dow Jones Newswires, 312-750-4129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2000-08-30T19:28:00Z</dcterms:created>
  <dc:creator>g dillin</dc:creator>
  <dc:description/>
  <dc:language>en-CA</dc:language>
  <cp:lastModifiedBy>g dillin</cp:lastModifiedBy>
  <dcterms:modified xsi:type="dcterms:W3CDTF">2000-08-30T19:29:00Z</dcterms:modified>
  <cp:revision>1</cp:revision>
  <dc:subject/>
  <dc:title>Former U</dc:title>
</cp:coreProperties>
</file>