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Follow-up  Notice  of  Violation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Unit #A-101 was successfully run and tested March 24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1999, to ensure that the excessive fuel consumption problem had been alleviated.  The meter leak was remedied, and the fuel consumption is now within permit limits.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Sincerely,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Larry Harrell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1999-04-02T14:19:00Z</dcterms:created>
  <dc:creator>ET&amp;S</dc:creator>
  <dc:description/>
  <dc:language>en-CA</dc:language>
  <cp:lastModifiedBy>ET&amp;S</cp:lastModifiedBy>
  <dcterms:modified xsi:type="dcterms:W3CDTF">1999-04-02T14:31:00Z</dcterms:modified>
  <cp:revision>1</cp:revision>
  <dc:subject/>
  <dc:title>Follow-up  Notice  of  Violation</dc:title>
</cp:coreProperties>
</file>