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Florida hamstrings self in search for power</w:t>
      </w:r>
      <w:r>
        <w:rPr/>
        <w:br/>
        <w:t xml:space="preserve">  </w:t>
        <w:br/>
        <w:t xml:space="preserve">10/22/2000 </w:t>
        <w:br/>
        <w:t xml:space="preserve">API EnCompass: News </w:t>
        <w:br/>
        <w:t xml:space="preserve">(c) Copyright Elsevier Engineering Information, Inc. All rights reserved. </w:t>
      </w:r>
    </w:p>
    <w:p>
      <w:pPr>
        <w:pStyle w:val="NormalWeb"/>
        <w:rPr/>
      </w:pPr>
      <w:r>
        <w:rPr/>
        <w:t xml:space="preserve">From: Natural Gas Week -- </w:t>
      </w:r>
    </w:p>
    <w:p>
      <w:pPr>
        <w:pStyle w:val="NormalWeb"/>
        <w:rPr/>
      </w:pPr>
      <w:r>
        <w:rPr/>
        <w:t xml:space="preserve">Electric utilities and natural gas companies in Florida are raising their capacity despite a law banning the construction of merchant power plants that sell power on the wholesale market. Florida's current main source of energy is the coal-fired plants operated by major investor-owned utilities, including Florida Power &amp; Light, Florida Power, and Tampa Electric. Proposals submitted by the utilities involve repowering projects and plant upgrades, and even switching to natural gas. However, the absence of independent power producers generating power may prevent the state from satisfying demand.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2000-10-31T13:21:00Z</dcterms:created>
  <dc:creator>mbuster</dc:creator>
  <dc:description/>
  <dc:language>en-CA</dc:language>
  <cp:lastModifiedBy>mbuster</cp:lastModifiedBy>
  <dcterms:modified xsi:type="dcterms:W3CDTF">2000-10-31T13:23:00Z</dcterms:modified>
  <cp:revision>1</cp:revision>
  <dc:subject/>
  <dc:title>Florida hamstrings self in search for power</dc:title>
</cp:coreProperties>
</file>