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u w:val="single"/>
        </w:rPr>
      </w:pPr>
      <w:r>
        <w:rPr>
          <w:u w:val="single"/>
        </w:rPr>
        <w:t xml:space="preserve">Draft  </w:t>
      </w:r>
    </w:p>
    <w:p>
      <w:pPr>
        <w:pStyle w:val="Normal"/>
        <w:rPr>
          <w:u w:val="single"/>
        </w:rPr>
      </w:pPr>
      <w:r>
        <w:rPr>
          <w:u w:val="single"/>
        </w:rPr>
      </w:r>
    </w:p>
    <w:p>
      <w:pPr>
        <w:pStyle w:val="Normal"/>
        <w:rPr/>
      </w:pPr>
      <w:r>
        <w:rPr/>
      </w:r>
    </w:p>
    <w:p>
      <w:pPr>
        <w:pStyle w:val="Heading2"/>
        <w:ind w:hanging="0" w:start="0"/>
        <w:rPr/>
      </w:pPr>
      <w:r>
        <w:rPr/>
        <w:t>Enron Is Committed to Florida’s Energy Future</w:t>
      </w:r>
    </w:p>
    <w:p>
      <w:pPr>
        <w:pStyle w:val="Normal"/>
        <w:rPr/>
      </w:pPr>
      <w:r>
        <w:rPr/>
      </w:r>
    </w:p>
    <w:p>
      <w:pPr>
        <w:pStyle w:val="Normal"/>
        <w:rPr/>
      </w:pPr>
      <w:r>
        <w:rPr/>
        <w:t>The controversy surrounding Enron’s plans to construct two peaking electric power plants in Broward County has reached epic proportions. Irrationality coupled with confusion, misinformation fueled by righteous indignation, and local political grandstanding by elected officials from surrounding cities has created an atmosphere where reasonable, honest discussion cannot be heard.</w:t>
      </w:r>
    </w:p>
    <w:p>
      <w:pPr>
        <w:pStyle w:val="Normal"/>
        <w:rPr/>
      </w:pPr>
      <w:r>
        <w:rPr/>
      </w:r>
    </w:p>
    <w:p>
      <w:pPr>
        <w:pStyle w:val="Normal"/>
        <w:rPr/>
      </w:pPr>
      <w:r>
        <w:rPr/>
        <w:t>The unfortunate part of all of this is that citizens and often times, even public officials get enveloped by the hysteria, and seem determined to ignore scientific facts. Even more disappointing, some South Florida public officials have knowingly expressed uninformed and erroneous opinions seeking to influence decision makers, as well as the public at large.</w:t>
      </w:r>
    </w:p>
    <w:p>
      <w:pPr>
        <w:pStyle w:val="Normal"/>
        <w:rPr/>
      </w:pPr>
      <w:r>
        <w:rPr/>
      </w:r>
    </w:p>
    <w:p>
      <w:pPr>
        <w:pStyle w:val="Normal"/>
        <w:rPr/>
      </w:pPr>
      <w:r>
        <w:rPr/>
        <w:t>On the rational side of the debate, the South Florida Sun-Sentinel expressed support for the Pompano Beach facility.  The ABC affiliate in South Florida, WPLG, has indicated their support.  Every board or commission from the Florida Department of Environmental Protection to the Pompano Beach Planning and Zoning Commission have issued either preliminary or final statements of approval for the Pompano Beach facility.</w:t>
      </w:r>
    </w:p>
    <w:p>
      <w:pPr>
        <w:pStyle w:val="Normal"/>
        <w:rPr/>
      </w:pPr>
      <w:r>
        <w:rPr/>
      </w:r>
    </w:p>
    <w:p>
      <w:pPr>
        <w:pStyle w:val="Normal"/>
        <w:rPr/>
      </w:pPr>
      <w:r>
        <w:rPr/>
        <w:t xml:space="preserve">Additionally, two independent studies by nationally acclaimed consulting firms have concluded that the proposed peaking plants pose no significant air, water or sound issues for the communities.  Furthermore, the independent consultants, hired by Pompano Beach and Deerfield Beach, respectively, concluded that the two plants -- which will only operate when additional power is needed to serve the citizens of South Florida -- are properly located in industrially zoned areas. </w:t>
      </w:r>
    </w:p>
    <w:p>
      <w:pPr>
        <w:pStyle w:val="Normal"/>
        <w:rPr/>
      </w:pPr>
      <w:r>
        <w:rPr/>
      </w:r>
    </w:p>
    <w:p>
      <w:pPr>
        <w:pStyle w:val="Normal"/>
        <w:rPr/>
      </w:pPr>
      <w:r>
        <w:rPr/>
        <w:t xml:space="preserve">In other words: </w:t>
      </w:r>
    </w:p>
    <w:p>
      <w:pPr>
        <w:pStyle w:val="Normal"/>
        <w:rPr/>
      </w:pPr>
      <w:r>
        <w:rPr/>
      </w:r>
    </w:p>
    <w:p>
      <w:pPr>
        <w:pStyle w:val="Normal"/>
        <w:rPr/>
      </w:pPr>
      <w:r>
        <w:rPr/>
        <w:t>1)</w:t>
        <w:tab/>
        <w:t>Peaking plants won’t impact air quality. There is no plume, no odor and no threat to federal or state standards, or more importantly, local air quality.</w:t>
      </w:r>
    </w:p>
    <w:p>
      <w:pPr>
        <w:pStyle w:val="Normal"/>
        <w:rPr/>
      </w:pPr>
      <w:r>
        <w:rPr/>
      </w:r>
    </w:p>
    <w:p>
      <w:pPr>
        <w:pStyle w:val="Normal"/>
        <w:rPr/>
      </w:pPr>
      <w:r>
        <w:rPr/>
        <w:t>2)</w:t>
        <w:tab/>
        <w:t>The noise from the plants’ generators will be negligible and will be significantly less than the traffic on the nearby Florida turnpike.</w:t>
      </w:r>
    </w:p>
    <w:p>
      <w:pPr>
        <w:pStyle w:val="Normal"/>
        <w:rPr/>
      </w:pPr>
      <w:r>
        <w:rPr/>
        <w:tab/>
      </w:r>
    </w:p>
    <w:p>
      <w:pPr>
        <w:pStyle w:val="Normal"/>
        <w:rPr/>
      </w:pPr>
      <w:r>
        <w:rPr/>
        <w:t>3)</w:t>
        <w:tab/>
        <w:t>Water resources will not be depleted. In fact, both the Pompano and Deerfield plants, will reclaim waste water that is currently being dumped in the Atlantic Ocean or into deep injection wells into the ground, scoring yet another environmental victory for the Enron facilities.</w:t>
      </w:r>
    </w:p>
    <w:p>
      <w:pPr>
        <w:pStyle w:val="Normal"/>
        <w:rPr/>
      </w:pPr>
      <w:r>
        <w:rPr/>
      </w:r>
    </w:p>
    <w:p>
      <w:pPr>
        <w:pStyle w:val="Normal"/>
        <w:rPr/>
      </w:pPr>
      <w:r>
        <w:rPr/>
        <w:t>Not as important, but a factor as well, are the taxes generated by these facilities.  Each city’s tax base will increase by some $175 million a year, not to mention construction and maintenance contracts that add another $2 million annually per plant to the economy in South Florida.  Needless to say, these facilities will generate significant tax dollars for the city, county and school districts in the area.</w:t>
      </w:r>
    </w:p>
    <w:p>
      <w:pPr>
        <w:pStyle w:val="Normal"/>
        <w:rPr/>
      </w:pPr>
      <w:r>
        <w:rPr/>
      </w:r>
    </w:p>
    <w:p>
      <w:pPr>
        <w:pStyle w:val="Normal"/>
        <w:rPr>
          <w:iCs/>
        </w:rPr>
      </w:pPr>
      <w:r>
        <w:rPr/>
        <w:t xml:space="preserve">With national experts proclaiming the environmental issues null and void, the hue and cry is now shifting to whether the plants are </w:t>
      </w:r>
      <w:r>
        <w:rPr>
          <w:i/>
          <w:u w:val="single"/>
        </w:rPr>
        <w:t>really</w:t>
      </w:r>
      <w:r>
        <w:rPr>
          <w:i/>
        </w:rPr>
        <w:t xml:space="preserve"> </w:t>
      </w:r>
      <w:r>
        <w:rPr/>
        <w:t>needed</w:t>
      </w:r>
      <w:r>
        <w:rPr>
          <w:i/>
        </w:rPr>
        <w:t>.</w:t>
      </w:r>
    </w:p>
    <w:p>
      <w:pPr>
        <w:pStyle w:val="Normal"/>
        <w:rPr>
          <w:iCs/>
        </w:rPr>
      </w:pPr>
      <w:r>
        <w:rPr>
          <w:iCs/>
        </w:rPr>
      </w:r>
    </w:p>
    <w:p>
      <w:pPr>
        <w:pStyle w:val="Normal"/>
        <w:rPr/>
      </w:pPr>
      <w:r>
        <w:rPr/>
        <w:t>Walter Revell, the nationally respected chairman of Florida’s Energy 2020 Study Commission, said as recently as last week that the state’s true electric reserve is significantly less than the 16 percent that Florida’s utilities claim it to be.  In fact, Revell confirmed “without extraordinary management techniques, including power disruption, Florida’s reserve is 7 percent.”</w:t>
      </w:r>
    </w:p>
    <w:p>
      <w:pPr>
        <w:pStyle w:val="Normal"/>
        <w:rPr/>
      </w:pPr>
      <w:r>
        <w:rPr/>
      </w:r>
    </w:p>
    <w:p>
      <w:pPr>
        <w:pStyle w:val="Normal"/>
        <w:rPr/>
      </w:pPr>
      <w:r>
        <w:rPr/>
        <w:t xml:space="preserve">Confirmation of Revell’s statements comes from the Florida Reliability Coordinating Council’s (FRCC) </w:t>
      </w:r>
      <w:r>
        <w:rPr>
          <w:u w:val="single"/>
        </w:rPr>
        <w:t>2000 Regional Load &amp; Resource Plan</w:t>
      </w:r>
      <w:r>
        <w:rPr/>
        <w:t>.  In this report, the FRCC notes Florida’s forecasted gross reserve margin in 2000 was 16%.  However, if load management and interruption to industrial and commercial customers is excluded the actual reserve is 7%.</w:t>
      </w:r>
    </w:p>
    <w:p>
      <w:pPr>
        <w:pStyle w:val="Normal"/>
        <w:rPr/>
      </w:pPr>
      <w:r>
        <w:rPr/>
      </w:r>
    </w:p>
    <w:p>
      <w:pPr>
        <w:pStyle w:val="Normal"/>
        <w:rPr/>
      </w:pPr>
      <w:r>
        <w:rPr/>
        <w:t>Additionally, without power from neighboring states, the FRCC’s forecasted reserve margin in 2000 was 3%.  And without power purchased from in-state non-utility generators, there would be no reserve margin.  In fact, the forecasted reserve would have been negative 4%.</w:t>
      </w:r>
    </w:p>
    <w:p>
      <w:pPr>
        <w:pStyle w:val="Normal"/>
        <w:rPr/>
      </w:pPr>
      <w:r>
        <w:rPr/>
      </w:r>
    </w:p>
    <w:p>
      <w:pPr>
        <w:pStyle w:val="Normal"/>
        <w:rPr/>
      </w:pPr>
      <w:r>
        <w:rPr/>
        <w:t>Needless to say, this is a significantly different picture than the statements made by Florida’s utility companies.</w:t>
      </w:r>
    </w:p>
    <w:p>
      <w:pPr>
        <w:pStyle w:val="Normal"/>
        <w:rPr/>
      </w:pPr>
      <w:r>
        <w:rPr/>
      </w:r>
    </w:p>
    <w:p>
      <w:pPr>
        <w:pStyle w:val="Normal"/>
        <w:rPr/>
      </w:pPr>
      <w:r>
        <w:rPr/>
        <w:t>Another expert who acknowledges Florida’s potential problems is Larry Makovich, senior director at Cambridge Energy Research Associates in Massachusetts.  In the Miami Herald on April 23, 2001, Makovich noted that Florida is “on the edge” of future power problems. He further noted “it wouldn’t take a lot to create a problem—a heat wave, a major disruption in a gas line or a lot of off-line maintenance problems.”</w:t>
      </w:r>
    </w:p>
    <w:p>
      <w:pPr>
        <w:pStyle w:val="Normal"/>
        <w:rPr/>
      </w:pPr>
      <w:r>
        <w:rPr/>
      </w:r>
    </w:p>
    <w:p>
      <w:pPr>
        <w:pStyle w:val="Normal"/>
        <w:rPr/>
      </w:pPr>
      <w:r>
        <w:rPr/>
        <w:t>In a January 19, 2001, Miami Herald article, Andrew Bertron of the Florida Alliance for Lower Electric Rates Today said, “Florida is critically short of power and lacks the reserve margins it needs to serve customers.”</w:t>
      </w:r>
    </w:p>
    <w:p>
      <w:pPr>
        <w:pStyle w:val="Normal"/>
        <w:rPr/>
      </w:pPr>
      <w:r>
        <w:rPr/>
      </w:r>
    </w:p>
    <w:p>
      <w:pPr>
        <w:pStyle w:val="Normal"/>
        <w:rPr/>
      </w:pPr>
      <w:r>
        <w:rPr/>
        <w:t>Even Florida Power &amp; Light (FPL) acknowledged recently that its “reserves” include contractual agreements to purchase power from merchant power plants. FPL’s Ten-Year Site Plan filed with the Public Service Commission (PSC) calls for an average of 10 percent of their customers’ needs to be met by power purchased from in-state non-utility generators and neighboring states.</w:t>
      </w:r>
    </w:p>
    <w:p>
      <w:pPr>
        <w:pStyle w:val="Normal"/>
        <w:rPr/>
      </w:pPr>
      <w:r>
        <w:rPr/>
      </w:r>
    </w:p>
    <w:p>
      <w:pPr>
        <w:pStyle w:val="Normal"/>
        <w:rPr/>
      </w:pPr>
      <w:r>
        <w:rPr/>
        <w:t>Another point to consider is Florida’s expected growth in demand for power.  Since the early 1990’s, according to the FRCC, actual annual demand growth in Florida has been 4 to 6 percent.  However, during this same period, FRCC forecasted annual demand growth of 2% and strangely, they continue to forecast annual demand growth of 2% for 2001-09.</w:t>
      </w:r>
    </w:p>
    <w:p>
      <w:pPr>
        <w:pStyle w:val="Normal"/>
        <w:rPr/>
      </w:pPr>
      <w:r>
        <w:rPr/>
      </w:r>
    </w:p>
    <w:p>
      <w:pPr>
        <w:pStyle w:val="Normal"/>
        <w:rPr/>
      </w:pPr>
      <w:r>
        <w:rPr/>
        <w:t>Yet, as reported in the Los Angeles Times on May 21, 2001, in an article regarding the National Energy Policy Report, “the most basic fact pushing the new policy is an Energy Department projection that U.S. use of electricity will grow seven times faster in the next two decades than it has in the last 10 years.”  This would appear to contradict the FRCC’s estimate of a 2% annual demand growth, which has been an underestimate since at least 1993.</w:t>
      </w:r>
    </w:p>
    <w:p>
      <w:pPr>
        <w:pStyle w:val="Normal"/>
        <w:rPr/>
      </w:pPr>
      <w:r>
        <w:rPr/>
      </w:r>
    </w:p>
    <w:p>
      <w:pPr>
        <w:pStyle w:val="Normal"/>
        <w:rPr/>
      </w:pPr>
      <w:r>
        <w:rPr/>
        <w:t xml:space="preserve">Enron has built peaking power plants in Indiana, Illinois, Tennessee and Mississippi over the past few years. In every instance, Enron had the support and thanks of public officials and citizens.  Enron makes a practice of being a good corporate citizen and is proud of the contributions it makes to the communities it serves.  </w:t>
      </w:r>
    </w:p>
    <w:p>
      <w:pPr>
        <w:pStyle w:val="Normal"/>
        <w:rPr/>
      </w:pPr>
      <w:r>
        <w:rPr/>
      </w:r>
    </w:p>
    <w:p>
      <w:pPr>
        <w:pStyle w:val="Normal"/>
        <w:rPr/>
      </w:pPr>
      <w:r>
        <w:rPr/>
        <w:t xml:space="preserve">In fact, it was Enron’s reputation for community support that led a Pompano Beach City Commissioner to request a $10,000 contribution to the city’s cultural arts efforts.  Unfortunately, he neglected to tell the other commissioners and we were accused of attempting to curry favor with the City Commission, even though one of the Commissioners asked us to support the event. </w:t>
      </w:r>
    </w:p>
    <w:p>
      <w:pPr>
        <w:pStyle w:val="Normal"/>
        <w:rPr/>
      </w:pPr>
      <w:r>
        <w:rPr/>
      </w:r>
    </w:p>
    <w:p>
      <w:pPr>
        <w:pStyle w:val="Normal"/>
        <w:rPr/>
      </w:pPr>
      <w:r>
        <w:rPr/>
        <w:t>Enron has been a part of Florida’s energy landscape for more than 40 years through its subsidiary Florida Gas Transmission, which transports natural gas through 4,800 miles of pipeline in the state. We want to provide the same reliable energy resources through clean burning natural gas peaker plants that can play a vital part of Florida’ energy future.</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outlineLvl w:val="2"/>
    </w:pPr>
    <w:rPr>
      <w:b/>
      <w:bCs/>
      <w:sz w:val="4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2001-05-23T19:57:00Z</dcterms:created>
  <dc:creator>Bitner.com</dc:creator>
  <dc:description/>
  <dc:language>en-CA</dc:language>
  <cp:lastModifiedBy>ethode</cp:lastModifiedBy>
  <cp:lastPrinted>2001-05-16T17:48:00Z</cp:lastPrinted>
  <dcterms:modified xsi:type="dcterms:W3CDTF">2001-05-24T11:28:00Z</dcterms:modified>
  <cp:revision>3</cp:revision>
  <dc:subject/>
  <dc:title>The controversy surrounding plans to construct two peaking in Power Plants  in Broward County has reached epic proportions</dc:title>
</cp:coreProperties>
</file>