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TCO Pool Phys Flexible Product</w:t>
      </w:r>
    </w:p>
    <w:p>
      <w:pPr>
        <w:pStyle w:val="Normal"/>
        <w:rPr/>
      </w:pPr>
      <w:r>
        <w:rPr/>
      </w:r>
    </w:p>
    <w:p>
      <w:pPr>
        <w:pStyle w:val="Normal"/>
        <w:rPr/>
      </w:pPr>
      <w:r>
        <w:rPr/>
        <w:t>US Gas Phy Flex3  TCO Pool  Jul00 USD/MM</w:t>
      </w:r>
    </w:p>
    <w:p>
      <w:pPr>
        <w:pStyle w:val="Normal"/>
        <w:rPr/>
      </w:pPr>
      <w:r>
        <w:rPr/>
      </w:r>
    </w:p>
    <w:p>
      <w:pPr>
        <w:pStyle w:val="Normal"/>
        <w:rPr/>
      </w:pPr>
      <w:r>
        <w:rPr/>
        <w:t>A US Gas Transaction with Enron North America Corp. (ENA), under which (A) where ENA is the Buyer,  ENA shall deliver to Counterparty and Counterparty  shall receive a quantity of natural gas equal to the volume submitted by the Counterparty via the website for delivery on each day during the Period of Delivery (the sum of the daily volumes shall equal the ‘Total Volume’), and Counterparty shall deliver to ENA and ENA shall receive a quantity of natural gas for delivery on each of the Purchase Dates, where (i) the volume of gas delivered on any Purchase Date shall not exceed [33.33 percent/20 percent/10 percent] of the Total Volume and (ii) the volume  of gas delivered on all Purchase Dates shall be in increments such that that the sum of said increments equals the Total Volume, OR  (B) where ENA is the Seller,  Counterparty shall deliver to ENA  and ENA  shall receive a quantity of natural gas equal to the volume submitted by the Counterparty via the website for delivery on each day during the Period of Delivery (the ‘Total Volume’), and ENA shall deliver to Counterparty and Counterparty shall receive a quantity of natural gas for delivery on each of the Purchase Dates, where the volume  of gas delivered  on any Purchase Date shall not exceed [33.33 percent/20 percent/10 percent] of the Total Volume and the volume  of gas delivered on all Purchase Dates shall be in increments such that that the sum of said increments equals the Total Volume. All deliveries shall be on a firm basis.</w:t>
      </w:r>
    </w:p>
    <w:p>
      <w:pPr>
        <w:pStyle w:val="Normal"/>
        <w:rPr/>
      </w:pPr>
      <w:r>
        <w:rPr/>
      </w:r>
    </w:p>
    <w:p>
      <w:pPr>
        <w:pStyle w:val="Normal"/>
        <w:rPr/>
      </w:pPr>
      <w:r>
        <w:rPr/>
        <w:t>The Contract Price shall be the price derived from the Index, as adjusted by the price submitted by the Counterparty via the website. The Buyer shall pay the Contract price for gas received. The Seller shall pay the Index for gas received.</w:t>
      </w:r>
    </w:p>
    <w:p>
      <w:pPr>
        <w:pStyle w:val="Normal"/>
        <w:rPr/>
      </w:pPr>
      <w:r>
        <w:rPr/>
      </w:r>
    </w:p>
    <w:p>
      <w:pPr>
        <w:pStyle w:val="Normal"/>
        <w:rPr/>
      </w:pPr>
      <w:r>
        <w:rPr/>
        <w:t>The term of the Transaction shall be from the Effective Date of 01 Jul 2000 to the Termination Date of 31 Jul 2000.</w:t>
      </w:r>
    </w:p>
    <w:p>
      <w:pPr>
        <w:pStyle w:val="Normal"/>
        <w:rPr/>
      </w:pPr>
      <w:r>
        <w:rPr/>
      </w:r>
    </w:p>
    <w:p>
      <w:pPr>
        <w:pStyle w:val="Normal"/>
        <w:rPr/>
      </w:pPr>
      <w:r>
        <w:rPr/>
        <w:t>The transaction is for delivery at Columbia, Appalachian. The Period of Delivery shall be from the Effective Date through the Termination Date. The Purchase Dates shall be each of no less than  [three/five/ten] days as designated by Buyer within the Period of Delivery. Buyer shall notify Seller by facsimile of Buyer’s designation of a Purchase Date by no later than 10:45 a.m. Central Prevailing Time on the due date  of the pipeline nomination for the day on which Buyer desires the gas to flow.</w:t>
      </w:r>
    </w:p>
    <w:p>
      <w:pPr>
        <w:pStyle w:val="Normal"/>
        <w:rPr/>
      </w:pPr>
      <w:r>
        <w:rPr/>
      </w:r>
    </w:p>
    <w:p>
      <w:pPr>
        <w:pStyle w:val="Normal"/>
        <w:rPr/>
      </w:pPr>
      <w:r>
        <w:rPr/>
        <w:t>The Index for a month shall be the Columbia Gas Transmission Corp., Appalachia (W. Va., Ohio, Ky.) price as listed in the section entitled "Prices of Spot Gas Delivered to Pipelines", published in the first issue in such month of Inside Ferc's Gas Market Report.</w:t>
      </w:r>
    </w:p>
    <w:p>
      <w:pPr>
        <w:pStyle w:val="Heading1"/>
        <w:ind w:hanging="0" w:start="0"/>
        <w:rPr>
          <w:b w:val="false"/>
        </w:rPr>
      </w:pPr>
      <w:r>
        <w:rPr>
          <w:b w:val="false"/>
        </w:rPr>
      </w:r>
    </w:p>
    <w:p>
      <w:pPr>
        <w:pStyle w:val="Heading1"/>
        <w:ind w:hanging="0" w:start="0"/>
        <w:rPr>
          <w:b w:val="false"/>
        </w:rPr>
      </w:pPr>
      <w:r>
        <w:rPr>
          <w:b w:val="false"/>
        </w:rPr>
        <w:t xml:space="preserve">The price is quoted in US Dollars per unit of volume, which will be the Contractual Currency. The unit of measure against which the price is quoted shall be millions of British thermal units and the quantity shown shall be in millions of BTUs per day. </w:t>
      </w:r>
    </w:p>
    <w:p>
      <w:pPr>
        <w:pStyle w:val="Heading1"/>
        <w:ind w:hanging="0" w:start="0"/>
        <w:rPr>
          <w:b w:val="false"/>
        </w:rPr>
      </w:pPr>
      <w:r>
        <w:rPr>
          <w:b w:val="false"/>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2000-07-18T13:05:00Z</dcterms:created>
  <dc:creator>dneuner</dc:creator>
  <dc:description/>
  <dc:language>en-CA</dc:language>
  <cp:lastModifiedBy>dneuner</cp:lastModifiedBy>
  <cp:lastPrinted>2000-07-18T16:18:00Z</cp:lastPrinted>
  <dcterms:modified xsi:type="dcterms:W3CDTF">2000-07-19T15:34:00Z</dcterms:modified>
  <cp:revision>12</cp:revision>
  <dc:subject/>
  <dc:title>Synthetic Loan Exchange</dc:title>
</cp:coreProperties>
</file>