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First Half Summary for Ranabir Dutt</w:t>
      </w:r>
    </w:p>
    <w:p>
      <w:pPr>
        <w:pStyle w:val="Normal"/>
        <w:rPr/>
      </w:pPr>
      <w:r>
        <w:rPr/>
      </w:r>
    </w:p>
    <w:p>
      <w:pPr>
        <w:pStyle w:val="Normal"/>
        <w:rPr/>
      </w:pPr>
      <w:r>
        <w:rPr/>
        <w:t>Ranabir has been the point person on the following transactions an activities:</w:t>
      </w:r>
    </w:p>
    <w:p>
      <w:pPr>
        <w:pStyle w:val="Normal"/>
        <w:numPr>
          <w:ilvl w:val="0"/>
          <w:numId w:val="1"/>
        </w:numPr>
        <w:rPr/>
      </w:pPr>
      <w:r>
        <w:rPr/>
        <w:t>Arranged and closed $35mm revolving credit line for Bridgeline Holdings</w:t>
      </w:r>
    </w:p>
    <w:p>
      <w:pPr>
        <w:pStyle w:val="Normal"/>
        <w:numPr>
          <w:ilvl w:val="0"/>
          <w:numId w:val="1"/>
        </w:numPr>
        <w:rPr/>
      </w:pPr>
      <w:r>
        <w:rPr/>
        <w:t>Negotiated note exchange and restructuring on HPL monetizations Looper and MidTexas for $160mm with Hancock and Prudential as well as Rock/MAC with Barclays led syndicate to accommodate HPL sale.</w:t>
      </w:r>
    </w:p>
    <w:p>
      <w:pPr>
        <w:pStyle w:val="Normal"/>
        <w:numPr>
          <w:ilvl w:val="0"/>
          <w:numId w:val="1"/>
        </w:numPr>
        <w:rPr/>
      </w:pPr>
      <w:r>
        <w:rPr/>
        <w:t>Renegotiated documents with Bank of America led syndication on Bammel Gas monetization to release 25 bcf of working gas (collateral underpinning the deal) for sale to AEP. Increased leverage in transaction so that release of collateral did not affect overall off balance sheet debt balance. (No repayment).</w:t>
      </w:r>
    </w:p>
    <w:p>
      <w:pPr>
        <w:pStyle w:val="Normal"/>
        <w:numPr>
          <w:ilvl w:val="0"/>
          <w:numId w:val="1"/>
        </w:numPr>
        <w:rPr/>
      </w:pPr>
      <w:r>
        <w:rPr/>
        <w:t>Led Electrobolt financing effort to secure OPIC sponsored financing. Loan is board approved at OPIC. OPIC allocation to Brazil for 2001 capped at $200mm. Electrobolt secured $190mm of that threshhold. Additionally, working on bank financing to permit 90% back leverage of Enron’s equity position ($100mm).</w:t>
      </w:r>
    </w:p>
    <w:p>
      <w:pPr>
        <w:pStyle w:val="Normal"/>
        <w:numPr>
          <w:ilvl w:val="0"/>
          <w:numId w:val="1"/>
        </w:numPr>
        <w:rPr/>
      </w:pPr>
      <w:r>
        <w:rPr/>
        <w:t>Significant time allocation spent with regards to Dabhol power project. Ranabir has been asisting Ben Glisan in handling banker concerns on Dabhol. Ranabir spends a significant amount of his time travelling internationally in support of this transaction which is not Enron Americas related.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2001-07-06T15:09:00Z</dcterms:created>
  <dc:creator>jdeffne</dc:creator>
  <dc:description/>
  <dc:language>en-CA</dc:language>
  <cp:lastModifiedBy>jdeffne</cp:lastModifiedBy>
  <dcterms:modified xsi:type="dcterms:W3CDTF">2001-07-06T15:19:00Z</dcterms:modified>
  <cp:revision>1</cp:revision>
  <dc:subject/>
  <dc:title>First Half Summary for Ranabir Dutt</dc:title>
</cp:coreProperties>
</file>