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rPr>
          <w:sz w:val="72"/>
        </w:rPr>
      </w:pPr>
      <w:r>
        <w:rPr>
          <w:sz w:val="72"/>
        </w:rPr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50634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Enron North America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3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Enron North America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rPr/>
        <w:tab/>
        <w:t>Mike Miller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Ben Rogers</w:t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 xml:space="preserve">PRC: 2000 Transactions/Summaries </w:t>
      </w:r>
    </w:p>
    <w:p>
      <w:pPr>
        <w:pStyle w:val="BodyText"/>
        <w:rPr/>
      </w:pPr>
      <w:r>
        <w:rPr/>
        <w:t>Mike:</w:t>
      </w:r>
    </w:p>
    <w:p>
      <w:pPr>
        <w:pStyle w:val="BodyText"/>
        <w:rPr/>
      </w:pPr>
      <w:r>
        <w:rPr/>
        <w:t>Here is a list of deals that I have worked on for the first half of 2000:</w:t>
      </w:r>
    </w:p>
    <w:p>
      <w:pPr>
        <w:pStyle w:val="BodyText"/>
        <w:rPr/>
      </w:pPr>
      <w:r>
        <w:rPr>
          <w:u w:val="single"/>
        </w:rPr>
        <w:t>Name of Deal</w:t>
      </w:r>
      <w:r>
        <w:rPr/>
        <w:tab/>
        <w:tab/>
      </w:r>
      <w:r>
        <w:rPr>
          <w:u w:val="single"/>
        </w:rPr>
        <w:t>Summary</w:t>
      </w:r>
      <w:r>
        <w:rPr/>
        <w:tab/>
        <w:tab/>
        <w:tab/>
        <w:tab/>
        <w:tab/>
      </w:r>
      <w:r>
        <w:rPr>
          <w:u w:val="single"/>
        </w:rPr>
        <w:t>Originator</w:t>
      </w:r>
    </w:p>
    <w:p>
      <w:pPr>
        <w:pStyle w:val="BodyText"/>
        <w:rPr/>
      </w:pPr>
      <w:r>
        <w:rPr/>
        <w:t xml:space="preserve">1.  </w:t>
      </w:r>
      <w:r>
        <w:rPr>
          <w:b/>
        </w:rPr>
        <w:t>Teco:</w:t>
      </w:r>
      <w:r>
        <w:rPr/>
        <w:t xml:space="preserve">  </w:t>
        <w:tab/>
        <w:tab/>
        <w:t>Price Risk Management Product</w:t>
        <w:tab/>
        <w:tab/>
        <w:tab/>
        <w:t>Don Black</w:t>
      </w:r>
    </w:p>
    <w:p>
      <w:pPr>
        <w:pStyle w:val="BodyText"/>
        <w:rPr/>
      </w:pPr>
      <w:r>
        <w:rPr/>
        <w:t xml:space="preserve">2.  </w:t>
      </w:r>
      <w:r>
        <w:rPr>
          <w:b/>
        </w:rPr>
        <w:t>UAE:</w:t>
        <w:tab/>
        <w:tab/>
      </w:r>
      <w:r>
        <w:rPr/>
        <w:t>5 LM 6000 Sale w/PPA to IPP</w:t>
        <w:tab/>
        <w:tab/>
        <w:tab/>
        <w:t>Tom Swank</w:t>
      </w:r>
    </w:p>
    <w:p>
      <w:pPr>
        <w:pStyle w:val="BodyText"/>
        <w:rPr/>
      </w:pPr>
      <w:r>
        <w:rPr/>
        <w:t xml:space="preserve">3.  </w:t>
      </w:r>
      <w:r>
        <w:rPr>
          <w:b/>
        </w:rPr>
        <w:t>Valentine:</w:t>
        <w:tab/>
        <w:tab/>
      </w:r>
      <w:r>
        <w:rPr/>
        <w:t>4 LM 6000 Transaction w PPA back to ENA</w:t>
        <w:tab/>
        <w:t>Clay Spears</w:t>
      </w:r>
    </w:p>
    <w:p>
      <w:pPr>
        <w:pStyle w:val="BodyText"/>
        <w:rPr/>
      </w:pPr>
      <w:r>
        <w:rPr/>
        <w:t xml:space="preserve">4.  </w:t>
      </w:r>
      <w:r>
        <w:rPr>
          <w:b/>
        </w:rPr>
        <w:t>Rochester:</w:t>
      </w:r>
      <w:r>
        <w:rPr/>
        <w:tab/>
        <w:tab/>
        <w:t>1 LM 6000 Sale to Muni in MN w/PPA Sale</w:t>
        <w:tab/>
        <w:t>Oscar Dalton</w:t>
      </w:r>
    </w:p>
    <w:p>
      <w:pPr>
        <w:pStyle w:val="BodyText"/>
        <w:rPr/>
      </w:pPr>
      <w:r>
        <w:rPr/>
        <w:t xml:space="preserve">5.  </w:t>
      </w:r>
      <w:r>
        <w:rPr>
          <w:b/>
        </w:rPr>
        <w:t>Calpine</w:t>
      </w:r>
      <w:r>
        <w:rPr/>
        <w:t>:</w:t>
        <w:tab/>
        <w:tab/>
        <w:t>3 LM 6000 Sale to Calpine w/PPA</w:t>
        <w:tab/>
        <w:tab/>
        <w:tab/>
        <w:t>Scott Healy</w:t>
      </w:r>
    </w:p>
    <w:p>
      <w:pPr>
        <w:pStyle w:val="BodyText"/>
        <w:rPr/>
      </w:pPr>
      <w:r>
        <w:rPr/>
        <w:t xml:space="preserve">6.  </w:t>
      </w:r>
      <w:r>
        <w:rPr>
          <w:b/>
        </w:rPr>
        <w:t>EES Shorts</w:t>
        <w:tab/>
        <w:tab/>
      </w:r>
      <w:r>
        <w:rPr/>
        <w:t>Build LM 6000 plant to offset EES short position</w:t>
        <w:tab/>
        <w:t>Don Black</w:t>
      </w:r>
    </w:p>
    <w:p>
      <w:pPr>
        <w:pStyle w:val="BodyText"/>
        <w:rPr/>
      </w:pPr>
      <w:r>
        <w:rPr/>
        <w:t xml:space="preserve">7.  </w:t>
      </w:r>
      <w:r>
        <w:rPr>
          <w:b/>
        </w:rPr>
        <w:t>Entergy:</w:t>
        <w:tab/>
        <w:tab/>
      </w:r>
      <w:r>
        <w:rPr/>
        <w:t>Price Risk Management Product</w:t>
        <w:tab/>
        <w:tab/>
        <w:tab/>
        <w:t>Don Black</w:t>
      </w:r>
    </w:p>
    <w:p>
      <w:pPr>
        <w:pStyle w:val="BodyText"/>
        <w:rPr/>
      </w:pPr>
      <w:r>
        <w:rPr/>
        <w:t xml:space="preserve">8.  </w:t>
      </w:r>
      <w:r>
        <w:rPr>
          <w:b/>
        </w:rPr>
        <w:t>Kinder/Morgan</w:t>
        <w:tab/>
      </w:r>
      <w:r>
        <w:rPr/>
        <w:t>Price Risk Management Product</w:t>
        <w:tab/>
        <w:tab/>
        <w:tab/>
        <w:t>Don Black</w:t>
      </w:r>
    </w:p>
    <w:p>
      <w:pPr>
        <w:pStyle w:val="BodyText"/>
        <w:rPr/>
      </w:pPr>
      <w:r>
        <w:rPr/>
        <w:t xml:space="preserve">9.  </w:t>
      </w:r>
      <w:r>
        <w:rPr>
          <w:b/>
        </w:rPr>
        <w:t>Synthetic Peakers</w:t>
        <w:tab/>
      </w:r>
      <w:r>
        <w:rPr/>
        <w:t>Value synthetic peakers scenarios</w:t>
        <w:tab/>
        <w:tab/>
        <w:tab/>
        <w:t>Tom Swank</w:t>
      </w:r>
    </w:p>
    <w:p>
      <w:pPr>
        <w:pStyle w:val="BodyText"/>
        <w:rPr/>
      </w:pPr>
      <w:r>
        <w:rPr/>
        <w:t xml:space="preserve">10. </w:t>
      </w:r>
      <w:r>
        <w:rPr>
          <w:b/>
        </w:rPr>
        <w:t>Terra Industries</w:t>
        <w:tab/>
      </w:r>
      <w:r>
        <w:rPr/>
        <w:t>Price 4 LM 6000 plant for industrial group</w:t>
        <w:tab/>
        <w:tab/>
        <w:t>Ray Hoppe</w:t>
      </w:r>
    </w:p>
    <w:p>
      <w:pPr>
        <w:pStyle w:val="BodyText"/>
        <w:rPr/>
      </w:pPr>
      <w:r>
        <w:rPr/>
        <w:t xml:space="preserve">11.  </w:t>
      </w:r>
      <w:r>
        <w:rPr>
          <w:b/>
        </w:rPr>
        <w:t>Ameren</w:t>
        <w:tab/>
        <w:tab/>
      </w:r>
      <w:r>
        <w:rPr/>
        <w:t>4 LM 6000 Sale w/PPA sale</w:t>
        <w:tab/>
        <w:tab/>
        <w:tab/>
        <w:t>Tom Swank</w:t>
      </w:r>
    </w:p>
    <w:p>
      <w:pPr>
        <w:pStyle w:val="BodyText"/>
        <w:rPr/>
      </w:pPr>
      <w:r>
        <w:rPr/>
        <w:t xml:space="preserve">12.  </w:t>
      </w:r>
      <w:r>
        <w:rPr>
          <w:b/>
        </w:rPr>
        <w:t>Standard</w:t>
      </w:r>
      <w:r>
        <w:rPr/>
        <w:t xml:space="preserve"> </w:t>
      </w:r>
      <w:r>
        <w:rPr>
          <w:b/>
        </w:rPr>
        <w:t>Model</w:t>
        <w:tab/>
      </w:r>
      <w:r>
        <w:rPr/>
        <w:t>Build standard LM 6000 model for CTG</w:t>
        <w:tab/>
        <w:tab/>
        <w:t>Mike Miller</w:t>
      </w:r>
    </w:p>
    <w:p>
      <w:pPr>
        <w:pStyle w:val="BodyText"/>
        <w:rPr/>
      </w:pPr>
      <w:r>
        <w:rPr/>
        <w:t>13</w:t>
      </w:r>
      <w:r>
        <w:rPr>
          <w:b/>
        </w:rPr>
        <w:t>.  Lincoln</w:t>
        <w:tab/>
        <w:tab/>
      </w:r>
      <w:r>
        <w:rPr/>
        <w:t>LM 6000 Sale w/PPA</w:t>
        <w:tab/>
        <w:tab/>
        <w:tab/>
        <w:tab/>
        <w:t>Oscar Dalton</w:t>
      </w:r>
    </w:p>
    <w:p>
      <w:pPr>
        <w:pStyle w:val="BodyText"/>
        <w:rPr/>
      </w:pPr>
      <w:r>
        <w:rPr/>
        <w:t xml:space="preserve">14.  </w:t>
      </w:r>
      <w:r>
        <w:rPr>
          <w:b/>
        </w:rPr>
        <w:t>Florida</w:t>
        <w:tab/>
        <w:tab/>
      </w:r>
      <w:r>
        <w:rPr/>
        <w:t>Build</w:t>
      </w:r>
      <w:r>
        <w:rPr>
          <w:b/>
        </w:rPr>
        <w:t xml:space="preserve"> </w:t>
      </w:r>
      <w:r>
        <w:rPr/>
        <w:t xml:space="preserve">6 LM 6000 plant in Homestead </w:t>
        <w:tab/>
        <w:tab/>
        <w:t>M.Miller/Jacoby</w:t>
      </w:r>
    </w:p>
    <w:p>
      <w:pPr>
        <w:pStyle w:val="BodyText"/>
        <w:rPr/>
      </w:pPr>
      <w:r>
        <w:rPr/>
        <w:t xml:space="preserve">15.  </w:t>
      </w:r>
      <w:r>
        <w:rPr>
          <w:b/>
        </w:rPr>
        <w:t>CIPCO</w:t>
      </w:r>
      <w:r>
        <w:rPr/>
        <w:tab/>
        <w:tab/>
        <w:t>Model/Price 2 EA plant located in Iowa</w:t>
        <w:tab/>
        <w:tab/>
        <w:t>Oscar Dalton</w:t>
      </w:r>
    </w:p>
    <w:p>
      <w:pPr>
        <w:pStyle w:val="BodyText"/>
        <w:rPr/>
      </w:pPr>
      <w:r>
        <w:rPr/>
        <w:t xml:space="preserve">16.  </w:t>
      </w:r>
      <w:r>
        <w:rPr>
          <w:b/>
        </w:rPr>
        <w:t>SkyGen</w:t>
        <w:tab/>
        <w:tab/>
      </w:r>
      <w:r>
        <w:rPr/>
        <w:t>Analysis/Presentation</w:t>
        <w:tab/>
        <w:tab/>
        <w:tab/>
        <w:tab/>
        <w:t>Healy/Parks</w:t>
      </w:r>
    </w:p>
    <w:p>
      <w:pPr>
        <w:pStyle w:val="BodyText"/>
        <w:rPr/>
      </w:pPr>
      <w:r>
        <w:rPr/>
        <w:t xml:space="preserve">17.  </w:t>
      </w:r>
      <w:r>
        <w:rPr>
          <w:b/>
        </w:rPr>
        <w:t>Duke/Citrus</w:t>
        <w:tab/>
        <w:tab/>
      </w:r>
      <w:r>
        <w:rPr/>
        <w:t>Work on Gas Contract/Restructuring</w:t>
        <w:tab/>
        <w:tab/>
        <w:t>Swank/Parks</w:t>
      </w:r>
    </w:p>
    <w:p>
      <w:pPr>
        <w:pStyle w:val="BodyText"/>
        <w:rPr/>
      </w:pPr>
      <w:r>
        <w:rPr/>
        <w:t xml:space="preserve">18.  </w:t>
      </w:r>
      <w:r>
        <w:rPr>
          <w:b/>
        </w:rPr>
        <w:t>Panda</w:t>
      </w:r>
      <w:r>
        <w:rPr/>
        <w:tab/>
        <w:tab/>
        <w:t>Presentation/Structure</w:t>
        <w:tab/>
        <w:tab/>
        <w:tab/>
        <w:tab/>
        <w:t>Parks</w:t>
      </w:r>
    </w:p>
    <w:p>
      <w:pPr>
        <w:pStyle w:val="BodyText"/>
        <w:rPr/>
      </w:pPr>
      <w:r>
        <w:rPr/>
        <w:t xml:space="preserve">19.  </w:t>
      </w:r>
      <w:r>
        <w:rPr>
          <w:b/>
        </w:rPr>
        <w:t>AES</w:t>
        <w:tab/>
        <w:tab/>
      </w:r>
      <w:r>
        <w:rPr/>
        <w:t>Model Gas/Power Structure/Plant</w:t>
        <w:tab/>
        <w:tab/>
        <w:tab/>
        <w:t>Parks/Sukaly</w:t>
      </w:r>
    </w:p>
    <w:p>
      <w:pPr>
        <w:pStyle w:val="BodyText"/>
        <w:rPr/>
      </w:pPr>
      <w:r>
        <w:rPr/>
        <w:t xml:space="preserve">20.  </w:t>
      </w:r>
      <w:r>
        <w:rPr>
          <w:b/>
        </w:rPr>
        <w:t>Formosa Industries</w:t>
      </w:r>
      <w:r>
        <w:rPr/>
        <w:tab/>
        <w:t>Model 1 on 1 7 FA deal</w:t>
        <w:tab/>
        <w:tab/>
        <w:tab/>
        <w:tab/>
        <w:t>Kelly Metcalf</w:t>
        <w:tab/>
      </w:r>
    </w:p>
    <w:p>
      <w:pPr>
        <w:pStyle w:val="BodyText"/>
        <w:rPr/>
      </w:pPr>
      <w:r>
        <w:rPr/>
        <w:t xml:space="preserve">21.  </w:t>
      </w:r>
      <w:r>
        <w:rPr>
          <w:b/>
        </w:rPr>
        <w:t>Orion</w:t>
        <w:tab/>
        <w:tab/>
      </w:r>
      <w:r>
        <w:rPr/>
        <w:t>Model/Presentation/Pitch Book</w:t>
        <w:tab/>
        <w:tab/>
        <w:tab/>
        <w:t>Don Miller</w:t>
      </w:r>
    </w:p>
    <w:p>
      <w:pPr>
        <w:pStyle w:val="BodyText"/>
        <w:rPr/>
      </w:pPr>
      <w:r>
        <w:rPr/>
        <w:t xml:space="preserve">22.  </w:t>
      </w:r>
      <w:r>
        <w:rPr>
          <w:b/>
        </w:rPr>
        <w:t>FPL</w:t>
        <w:tab/>
        <w:tab/>
      </w:r>
      <w:r>
        <w:rPr/>
        <w:t>Model/Presentation/Pitch Book</w:t>
        <w:tab/>
        <w:tab/>
        <w:tab/>
        <w:t>Don Miller</w:t>
      </w:r>
    </w:p>
    <w:p>
      <w:pPr>
        <w:pStyle w:val="BodyText"/>
        <w:rPr/>
      </w:pPr>
      <w:r>
        <w:rPr/>
        <w:t xml:space="preserve">23.  </w:t>
      </w:r>
      <w:r>
        <w:rPr>
          <w:b/>
        </w:rPr>
        <w:t>CINergy</w:t>
        <w:tab/>
        <w:tab/>
      </w:r>
      <w:r>
        <w:rPr/>
        <w:t>Model/Presentation/Pitch Book</w:t>
        <w:tab/>
        <w:tab/>
        <w:tab/>
        <w:t>Don Miller</w:t>
      </w:r>
    </w:p>
    <w:p>
      <w:pPr>
        <w:pStyle w:val="BodyText"/>
        <w:spacing w:lineRule="atLeast" w:line="180" w:before="0" w:after="220"/>
        <w:jc w:val="both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2000-06-14T11:11:00Z</dcterms:created>
  <dc:creator>Ben Rogers</dc:creator>
  <dc:description/>
  <dc:language>en-CA</dc:language>
  <cp:lastModifiedBy>Ben Rogers</cp:lastModifiedBy>
  <cp:lastPrinted>2000-06-14T09:12:00Z</cp:lastPrinted>
  <dcterms:modified xsi:type="dcterms:W3CDTF">2000-06-14T15:43:00Z</dcterms:modified>
  <cp:revision>16</cp:revision>
  <dc:subject/>
  <dc:title>Memo</dc:title>
</cp:coreProperties>
</file>