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January 19, 2000</w:t>
      </w:r>
    </w:p>
    <w:p>
      <w:pPr>
        <w:pStyle w:val="Normal"/>
        <w:rPr/>
      </w:pPr>
      <w:r>
        <w:rPr/>
      </w:r>
    </w:p>
    <w:p>
      <w:pPr>
        <w:pStyle w:val="Normal"/>
        <w:rPr/>
      </w:pPr>
      <w:r>
        <w:rPr/>
      </w:r>
    </w:p>
    <w:p>
      <w:pPr>
        <w:pStyle w:val="Normal"/>
        <w:rPr/>
      </w:pPr>
      <w:r>
        <w:rPr/>
        <w:t>Dear PCGA Member:</w:t>
      </w:r>
    </w:p>
    <w:p>
      <w:pPr>
        <w:pStyle w:val="Normal"/>
        <w:rPr/>
      </w:pPr>
      <w:r>
        <w:rPr/>
      </w:r>
    </w:p>
    <w:p>
      <w:pPr>
        <w:pStyle w:val="Normal"/>
        <w:rPr/>
      </w:pPr>
      <w:r>
        <w:rPr/>
        <w:tab/>
        <w:t>The Pacific Coast Gas Association Conference on May 3-5 in Boise, Idaho, is featuring an exciting workshop on Corporate Citizenship.  Because the role of Corporate Citizenship is evolving dramatically even as we speak, this workshop fits perfectly with the theme of this year’s event, “</w:t>
      </w:r>
      <w:r>
        <w:rPr>
          <w:shadow/>
          <w:color w:val="0000FF"/>
        </w:rPr>
        <w:t>carpe centum</w:t>
      </w:r>
      <w:r>
        <w:rPr/>
        <w:t xml:space="preserve">,” which means, “seize the century” in Latin. </w:t>
      </w:r>
    </w:p>
    <w:p>
      <w:pPr>
        <w:pStyle w:val="Normal"/>
        <w:ind w:firstLine="720" w:end="0"/>
        <w:rPr/>
      </w:pPr>
      <w:r>
        <w:rPr/>
      </w:r>
    </w:p>
    <w:p>
      <w:pPr>
        <w:pStyle w:val="Normal"/>
        <w:ind w:firstLine="720" w:end="0"/>
        <w:rPr/>
      </w:pPr>
      <w:r>
        <w:rPr/>
        <w:t>As co-sponsors for the Corporate Citizenship workshop, we are very enthused about the exciting array of “</w:t>
      </w:r>
      <w:r>
        <w:rPr>
          <w:color w:val="0000FF"/>
        </w:rPr>
        <w:t>best practices</w:t>
      </w:r>
      <w:r>
        <w:rPr/>
        <w:t>” discussion groups we have planned for the event to help each workshop participant seize this century.</w:t>
      </w:r>
    </w:p>
    <w:p>
      <w:pPr>
        <w:pStyle w:val="Normal"/>
        <w:rPr/>
      </w:pPr>
      <w:r>
        <w:rPr/>
      </w:r>
    </w:p>
    <w:p>
      <w:pPr>
        <w:pStyle w:val="Normal"/>
        <w:rPr/>
      </w:pPr>
      <w:r>
        <w:rPr/>
        <w:tab/>
        <w:t xml:space="preserve">We are contacting you to encourage you to send representatives from your company to what will be a very rewarding workshop, beneficial to both the participants and their respective companies.  </w:t>
      </w:r>
    </w:p>
    <w:p>
      <w:pPr>
        <w:pStyle w:val="Normal"/>
        <w:ind w:firstLine="720" w:end="0"/>
        <w:rPr/>
      </w:pPr>
      <w:r>
        <w:rPr/>
      </w:r>
    </w:p>
    <w:p>
      <w:pPr>
        <w:pStyle w:val="BodyTextIndent"/>
        <w:rPr/>
      </w:pPr>
      <w:r>
        <w:rPr/>
        <w:t>Improving the Corporate Citizenship of every company ties in strongly with the strategic issues central to the PCGA Boise event.  Corporate Citizenship can help each of us build on the new market realities, redefine  “</w:t>
      </w:r>
      <w:r>
        <w:rPr>
          <w:shadow/>
          <w:color w:val="0000FF"/>
        </w:rPr>
        <w:t>excellent customer service</w:t>
      </w:r>
      <w:r>
        <w:rPr/>
        <w:t xml:space="preserve">,” energize and unleash the power of our employees, and vigorously protect public interests.  Some of the topics that we will highlight in our workshop include: </w:t>
      </w:r>
    </w:p>
    <w:p>
      <w:pPr>
        <w:pStyle w:val="BodyTextIndent"/>
        <w:rPr/>
      </w:pPr>
      <w:r>
        <w:rPr/>
      </w:r>
    </w:p>
    <w:p>
      <w:pPr>
        <w:pStyle w:val="Normal"/>
        <w:ind w:firstLine="720" w:end="0"/>
        <w:rPr/>
      </w:pPr>
      <w:r>
        <w:rPr>
          <w:rFonts w:eastAsia="Symbol" w:cs="Symbol" w:ascii="Symbol" w:hAnsi="Symbol"/>
        </w:rPr>
        <w:sym w:font="Symbol" w:char="f0b7"/>
      </w:r>
      <w:r>
        <w:rPr/>
        <w:tab/>
        <w:t xml:space="preserve">Employee volunteerism </w:t>
      </w:r>
    </w:p>
    <w:p>
      <w:pPr>
        <w:pStyle w:val="Normal"/>
        <w:ind w:firstLine="720" w:end="0"/>
        <w:rPr/>
      </w:pPr>
      <w:r>
        <w:rPr>
          <w:rFonts w:eastAsia="Symbol" w:cs="Symbol" w:ascii="Symbol" w:hAnsi="Symbol"/>
        </w:rPr>
        <w:sym w:font="Symbol" w:char="f0b7"/>
      </w:r>
      <w:r>
        <w:rPr/>
        <w:tab/>
        <w:t>Partnering with community organizations</w:t>
      </w:r>
    </w:p>
    <w:p>
      <w:pPr>
        <w:pStyle w:val="Normal"/>
        <w:ind w:firstLine="720" w:end="0"/>
        <w:rPr/>
      </w:pPr>
      <w:r>
        <w:rPr>
          <w:rFonts w:eastAsia="Symbol" w:cs="Symbol" w:ascii="Symbol" w:hAnsi="Symbol"/>
        </w:rPr>
        <w:sym w:font="Symbol" w:char="f0b7"/>
      </w:r>
      <w:r>
        <w:rPr/>
        <w:tab/>
        <w:t xml:space="preserve">More effective allocation of your contribution dollars </w:t>
      </w:r>
    </w:p>
    <w:p>
      <w:pPr>
        <w:pStyle w:val="Normal"/>
        <w:ind w:firstLine="720" w:end="0"/>
        <w:rPr/>
      </w:pPr>
      <w:r>
        <w:rPr>
          <w:rFonts w:eastAsia="Symbol" w:cs="Symbol" w:ascii="Symbol" w:hAnsi="Symbol"/>
        </w:rPr>
        <w:sym w:font="Symbol" w:char="f0b7"/>
      </w:r>
      <w:r>
        <w:rPr/>
        <w:tab/>
        <w:t>Building trust with the Media in an ever complex world</w:t>
      </w:r>
    </w:p>
    <w:p>
      <w:pPr>
        <w:pStyle w:val="Normal"/>
        <w:ind w:hanging="720" w:start="1440" w:end="0"/>
        <w:rPr/>
      </w:pPr>
      <w:r>
        <w:rPr>
          <w:rFonts w:eastAsia="Symbol" w:cs="Symbol" w:ascii="Symbol" w:hAnsi="Symbol"/>
        </w:rPr>
        <w:sym w:font="Symbol" w:char="f0b7"/>
      </w:r>
      <w:r>
        <w:rPr/>
        <w:tab/>
        <w:t>How to make a Women, Minority and Disabled Veteran Business Enterprises Program a business partner</w:t>
      </w:r>
    </w:p>
    <w:p>
      <w:pPr>
        <w:pStyle w:val="Normal"/>
        <w:ind w:firstLine="720" w:end="0"/>
        <w:rPr/>
      </w:pPr>
      <w:r>
        <w:rPr>
          <w:rFonts w:eastAsia="Symbol" w:cs="Symbol" w:ascii="Symbol" w:hAnsi="Symbol"/>
        </w:rPr>
        <w:sym w:font="Symbol" w:char="f0b7"/>
      </w:r>
      <w:r>
        <w:rPr/>
        <w:tab/>
        <w:t xml:space="preserve">Developing environmental issue programs meeting everyone’s needs </w:t>
      </w:r>
    </w:p>
    <w:p>
      <w:pPr>
        <w:pStyle w:val="Normal"/>
        <w:ind w:firstLine="720" w:end="0"/>
        <w:rPr/>
      </w:pPr>
      <w:r>
        <w:rPr>
          <w:rFonts w:eastAsia="Symbol" w:cs="Symbol" w:ascii="Symbol" w:hAnsi="Symbol"/>
        </w:rPr>
        <w:sym w:font="Symbol" w:char="f0b7"/>
      </w:r>
      <w:r>
        <w:rPr/>
        <w:tab/>
        <w:t>Making government relations work for each company’s objectives</w:t>
      </w:r>
    </w:p>
    <w:p>
      <w:pPr>
        <w:pStyle w:val="BodyTextIndent"/>
        <w:rPr/>
      </w:pPr>
      <w:r>
        <w:rPr>
          <w:rFonts w:eastAsia="Symbol" w:cs="Symbol" w:ascii="Symbol" w:hAnsi="Symbol"/>
        </w:rPr>
        <w:sym w:font="Symbol" w:char="f0b7"/>
      </w:r>
      <w:r>
        <w:rPr/>
        <w:tab/>
        <w:t>Instituting public safety programs that make our world a safer place.</w:t>
      </w:r>
    </w:p>
    <w:p>
      <w:pPr>
        <w:pStyle w:val="Normal"/>
        <w:ind w:firstLine="720" w:end="0"/>
        <w:rPr/>
      </w:pPr>
      <w:r>
        <w:rPr/>
      </w:r>
    </w:p>
    <w:p>
      <w:pPr>
        <w:pStyle w:val="Normal"/>
        <w:rPr/>
      </w:pPr>
      <w:r>
        <w:rPr/>
        <w:tab/>
        <w:t>Participants will be asked to bring an outline of their “</w:t>
      </w:r>
      <w:r>
        <w:rPr>
          <w:color w:val="0000FF"/>
        </w:rPr>
        <w:t>best practices</w:t>
      </w:r>
      <w:r>
        <w:rPr/>
        <w:t>” in the areas cited above.  By sharing these “</w:t>
      </w:r>
      <w:r>
        <w:rPr>
          <w:color w:val="0000FF"/>
        </w:rPr>
        <w:t>best practices</w:t>
      </w:r>
      <w:r>
        <w:rPr/>
        <w:t xml:space="preserve">” everyone will contribute to the design of the workshops’ programs, and every participant will come away with a rewarding experience, beneficial to his or her company.   </w:t>
      </w:r>
    </w:p>
    <w:p>
      <w:pPr>
        <w:pStyle w:val="Normal"/>
        <w:rPr/>
      </w:pPr>
      <w:r>
        <w:rPr/>
      </w:r>
    </w:p>
    <w:p>
      <w:pPr>
        <w:pStyle w:val="Normal"/>
        <w:rPr/>
      </w:pPr>
      <w:r>
        <w:rPr/>
        <w:tab/>
        <w:t>Please let us know which members of your staff could share your companies “</w:t>
      </w:r>
      <w:r>
        <w:rPr>
          <w:color w:val="0000FF"/>
        </w:rPr>
        <w:t>best practices</w:t>
      </w:r>
      <w:r>
        <w:rPr>
          <w:color w:val="000000"/>
        </w:rPr>
        <w:t>”</w:t>
      </w:r>
      <w:r>
        <w:rPr/>
        <w:t xml:space="preserve"> and would benefit most from this workshop.  </w:t>
      </w:r>
    </w:p>
    <w:p>
      <w:pPr>
        <w:pStyle w:val="Normal"/>
        <w:rPr/>
      </w:pPr>
      <w:r>
        <w:rPr/>
      </w:r>
    </w:p>
    <w:p>
      <w:pPr>
        <w:pStyle w:val="Normal"/>
        <w:rPr/>
      </w:pPr>
      <w:r>
        <w:rPr/>
        <w:tab/>
        <w:t xml:space="preserve">Because we have had an extreme amount of interest in our workshop, we will have a vast array of talent and varying viewpoints in attendance, both as participants and discussion leaders. </w:t>
      </w:r>
    </w:p>
    <w:p>
      <w:pPr>
        <w:pStyle w:val="Normal"/>
        <w:rPr/>
      </w:pPr>
      <w:r>
        <w:rPr/>
      </w:r>
    </w:p>
    <w:p>
      <w:pPr>
        <w:pStyle w:val="Normal"/>
        <w:ind w:firstLine="720" w:end="0"/>
        <w:rPr/>
      </w:pPr>
      <w:r>
        <w:rPr/>
        <w:t xml:space="preserve">We promise that every participant will come away from the workshop with increased knowledge and real-life experiences that will add meaning to the role of Corporate Citizenship in your company.  </w:t>
      </w:r>
    </w:p>
    <w:p>
      <w:pPr>
        <w:pStyle w:val="Normal"/>
        <w:ind w:firstLine="720" w:end="0"/>
        <w:rPr/>
      </w:pPr>
      <w:r>
        <w:rPr/>
      </w:r>
    </w:p>
    <w:p>
      <w:pPr>
        <w:pStyle w:val="Normal"/>
        <w:ind w:firstLine="720" w:end="0"/>
        <w:rPr/>
      </w:pPr>
      <w:r>
        <w:rPr/>
        <w:t>If you would like to discuss the upcoming Corporate Citizenship workshop in further detail, please give either of us a call.  We look forward to hearing from you!</w:t>
      </w:r>
    </w:p>
    <w:p>
      <w:pPr>
        <w:pStyle w:val="Normal"/>
        <w:rPr/>
      </w:pPr>
      <w:r>
        <w:rPr/>
      </w:r>
    </w:p>
    <w:p>
      <w:pPr>
        <w:pStyle w:val="Normal"/>
        <w:rPr/>
      </w:pPr>
      <w:r>
        <w:rPr/>
        <w:tab/>
        <w:tab/>
        <w:tab/>
        <w:tab/>
        <w:tab/>
        <w:t>Sincerely,</w:t>
      </w:r>
    </w:p>
    <w:p>
      <w:pPr>
        <w:pStyle w:val="Normal"/>
        <w:rPr/>
      </w:pPr>
      <w:r>
        <w:rPr/>
      </w:r>
    </w:p>
    <w:p>
      <w:pPr>
        <w:pStyle w:val="Normal"/>
        <w:rPr/>
      </w:pPr>
      <w:r>
        <w:rPr/>
      </w:r>
    </w:p>
    <w:p>
      <w:pPr>
        <w:pStyle w:val="Normal"/>
        <w:rPr/>
      </w:pPr>
      <w:r>
        <w:rPr/>
        <w:tab/>
        <w:tab/>
        <w:t xml:space="preserve">Gary Cottino  </w:t>
        <w:tab/>
        <w:tab/>
        <w:tab/>
        <w:tab/>
        <w:t>Charlie Fletcher</w:t>
      </w:r>
    </w:p>
    <w:p>
      <w:pPr>
        <w:pStyle w:val="Normal"/>
        <w:rPr/>
      </w:pPr>
      <w:r>
        <w:rPr/>
        <w:tab/>
        <w:tab/>
        <w:t>(702) 365-2170</w:t>
        <w:tab/>
        <w:tab/>
        <w:tab/>
        <w:t>(775) 834-3959</w:t>
      </w:r>
    </w:p>
    <w:p>
      <w:pPr>
        <w:pStyle w:val="Normal"/>
        <w:rPr/>
      </w:pPr>
      <w:r>
        <w:rPr/>
        <w:tab/>
        <w:tab/>
      </w:r>
      <w:hyperlink r:id="rId2">
        <w:r>
          <w:rPr>
            <w:rStyle w:val="Hyperlink"/>
          </w:rPr>
          <w:t>gary.cottino@swgas.com</w:t>
        </w:r>
      </w:hyperlink>
      <w:r>
        <w:rPr/>
        <w:tab/>
        <w:tab/>
      </w:r>
      <w:hyperlink r:id="rId3">
        <w:r>
          <w:rPr>
            <w:rStyle w:val="Hyperlink"/>
          </w:rPr>
          <w:t>cfletcher@sppc.com</w:t>
        </w:r>
      </w:hyperlink>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ary.cottino@swgas.com" TargetMode="External"/><Relationship Id="rId3" Type="http://schemas.openxmlformats.org/officeDocument/2006/relationships/hyperlink" Target="mailto:cfletcher@sppc.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2000-01-17T14:46:00Z</dcterms:created>
  <dc:creator>gac1</dc:creator>
  <dc:description/>
  <dc:language>en-CA</dc:language>
  <cp:lastModifiedBy>gac1</cp:lastModifiedBy>
  <dcterms:modified xsi:type="dcterms:W3CDTF">2000-01-19T16:22:00Z</dcterms:modified>
  <cp:revision>7</cp:revision>
  <dc:subject/>
  <dc:title>First E-Mail to Event Registration Team Members</dc:title>
</cp:coreProperties>
</file>