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FIRST AMENDMENT TO CONTRACT</w:t>
        <w:br/>
      </w:r>
    </w:p>
    <w:p>
      <w:pPr>
        <w:pStyle w:val="BodyTextFLI5"/>
        <w:rPr/>
      </w:pPr>
      <w:r>
        <w:rPr/>
        <w:t>This FIRST AMENDMENT TO CONTRACT (the "First Amendment") is made and entered into as of this _____ day of ______________, 2001, by and between PHILLIP K. ALLEN,</w:t>
      </w:r>
      <w:r>
        <w:rPr>
          <w:b/>
        </w:rPr>
        <w:t xml:space="preserve"> </w:t>
      </w:r>
      <w:r>
        <w:rPr/>
        <w:t>individually ("Seller"), and AMERICAN MULTI-HOUSING PARTNERSHIPS, INC., a Texas corporation ("Purchaser").</w:t>
      </w:r>
    </w:p>
    <w:p>
      <w:pPr>
        <w:pStyle w:val="TitleBU14pt"/>
        <w:rPr/>
      </w:pPr>
      <w:r>
        <w:rPr/>
        <w:t>RECITALS:</w:t>
      </w:r>
    </w:p>
    <w:p>
      <w:pPr>
        <w:pStyle w:val="Heading1"/>
        <w:ind w:hanging="0" w:start="0"/>
        <w:rPr/>
      </w:pPr>
      <w:r>
        <w:rPr/>
        <w:t xml:space="preserve">Seller and Purchaser entered into that certain Unimproved Property Commercial Contract dated December 4, 2000 (the "Contract"), for the purchase and sale of certain real property located in Williamson County, Texas, more particularly described on </w:t>
      </w:r>
      <w:r>
        <w:rPr>
          <w:b/>
          <w:u w:val="single"/>
        </w:rPr>
        <w:t>Exhibit "A"</w:t>
      </w:r>
      <w:r>
        <w:rPr/>
        <w:t xml:space="preserve"> attached hereto and incorporated herein by reference (the "Property"), upon the terms and conditions as set forth therein.</w:t>
      </w:r>
    </w:p>
    <w:p>
      <w:pPr>
        <w:pStyle w:val="Heading1"/>
        <w:ind w:hanging="0" w:start="0"/>
        <w:rPr/>
      </w:pPr>
      <w:r>
        <w:rPr/>
        <w:t>Seller and Purchaser desire to enter into this First Amendment to amend certain terms and provisions of the Contract.</w:t>
      </w:r>
    </w:p>
    <w:p>
      <w:pPr>
        <w:pStyle w:val="TitleBU14pt"/>
        <w:rPr/>
      </w:pPr>
      <w:r>
        <w:rPr/>
        <w:t>AGREEMENT:</w:t>
      </w:r>
    </w:p>
    <w:p>
      <w:pPr>
        <w:pStyle w:val="BodyTextFirstIndent"/>
        <w:rPr/>
      </w:pPr>
      <w:r>
        <w:rPr/>
        <w:t>NOW, THEREFORE, for and in consideration of the sum of Ten and No/100 Dollars ($10.00), the mutual covenants contained herein, and other good and valuable consideration, the receipt and sufficiency of which are hereby acknowledged and confessed, the parties hereby agree as follows:</w:t>
      </w:r>
    </w:p>
    <w:p>
      <w:pPr>
        <w:pStyle w:val="Heading2"/>
        <w:ind w:hanging="0" w:start="0"/>
        <w:rPr/>
      </w:pPr>
      <w:r>
        <w:rPr>
          <w:u w:val="single"/>
        </w:rPr>
        <w:t>The Contract</w:t>
      </w:r>
      <w:r>
        <w:rPr/>
        <w:t xml:space="preserve">.  Seller and Purchaser hereby acknowledge and agree that the Contract attached to this First Amendment as </w:t>
      </w:r>
      <w:r>
        <w:rPr>
          <w:b/>
          <w:u w:val="single"/>
        </w:rPr>
        <w:t>Exhibit "B"</w:t>
      </w:r>
      <w:r>
        <w:rPr/>
        <w:t xml:space="preserve"> is the correct and final version of the Contract and contains all of the rights, duties, obligations and agreements of the parties hereto.</w:t>
      </w:r>
    </w:p>
    <w:p>
      <w:pPr>
        <w:pStyle w:val="Heading2"/>
        <w:ind w:hanging="0" w:start="0"/>
        <w:rPr/>
      </w:pPr>
      <w:r>
        <w:rPr>
          <w:u w:val="single"/>
        </w:rPr>
        <w:t>Addendum A, Paragraph 1</w:t>
      </w:r>
      <w:r>
        <w:rPr/>
        <w:t>.  Paragraph 1 of Addendum A to the Contract is hereby deleted in its entirety.</w:t>
      </w:r>
    </w:p>
    <w:p>
      <w:pPr>
        <w:pStyle w:val="Heading2"/>
        <w:ind w:hanging="0" w:start="0"/>
        <w:rPr/>
      </w:pPr>
      <w:r>
        <w:rPr>
          <w:u w:val="single"/>
        </w:rPr>
        <w:t>Commission to Purchaser's Broker</w:t>
      </w:r>
      <w:r>
        <w:rPr/>
        <w:t>.  Paragraph 5 of Addendum A to the Contract is hereby deleted in its entirety and replaced with the following:</w:t>
      </w:r>
    </w:p>
    <w:p>
      <w:pPr>
        <w:pStyle w:val="BodyTextIndent"/>
        <w:rPr/>
      </w:pPr>
      <w:r>
        <w:rPr/>
        <w:t xml:space="preserve">At the Closing (hereinafter defined), Purchaser shall pay to Lila McCall ("Purchaser's Broker") a commission equal to SEVENTY-SEVEN THOUSAND FIVE HUNDRED AND NO/100 DOLLARS ($77,500.00), from and out of which money McCall’s Escrow (hereinafter defined) shall be deducted and retained by Escrow Agent (hereinafter defined).  </w:t>
      </w:r>
    </w:p>
    <w:p>
      <w:pPr>
        <w:pStyle w:val="Heading2"/>
        <w:ind w:hanging="0" w:start="0"/>
        <w:rPr/>
      </w:pPr>
      <w:r>
        <w:rPr>
          <w:u w:val="single"/>
        </w:rPr>
        <w:t>Purchase Price</w:t>
      </w:r>
      <w:r>
        <w:rPr/>
        <w:t>.  Paragraphs 3A(1) and 3A(3) of the Contract are hereby deleted in their entirety and replaced with the following:</w:t>
      </w:r>
    </w:p>
    <w:p>
      <w:pPr>
        <w:pStyle w:val="BodyTextIndent"/>
        <w:rPr/>
      </w:pPr>
      <w:r>
        <w:rPr/>
        <w:t>The Purchase Price (as defined in the Contract) shall be ONE MILLION EIGHT HUNDRED FIFTY-SIX THOUSAND TWO HUNDRED FIFTY AND NO/100 DOLLARS ($1,856,250.00).</w:t>
      </w:r>
    </w:p>
    <w:p>
      <w:pPr>
        <w:pStyle w:val="Heading2"/>
        <w:ind w:hanging="0" w:start="0"/>
        <w:rPr/>
      </w:pPr>
      <w:r>
        <w:rPr>
          <w:u w:val="single"/>
        </w:rPr>
        <w:t>Commission to Seller's Broker</w:t>
      </w:r>
      <w:r>
        <w:rPr/>
        <w:t>.  Paragraph 8B(1) of the Contract shall be deleted in its entirety and replaced with the following:</w:t>
      </w:r>
    </w:p>
    <w:p>
      <w:pPr>
        <w:pStyle w:val="BodyTextIndent"/>
        <w:rPr/>
      </w:pPr>
      <w:r>
        <w:rPr/>
        <w:t>At the Closing, Seller shall pay to Jeffrey Smith ("Seller's Broker") a commission equal to SIXTY-FIVE THOUSAND AND NO/100 DOLLARS ($65,000.00).</w:t>
      </w:r>
    </w:p>
    <w:p>
      <w:pPr>
        <w:pStyle w:val="Heading2"/>
        <w:ind w:hanging="0" w:start="0"/>
        <w:rPr/>
      </w:pPr>
      <w:r>
        <w:rPr>
          <w:u w:val="single"/>
        </w:rPr>
        <w:t>Addendum B</w:t>
      </w:r>
      <w:r>
        <w:rPr/>
        <w:t>.  Addendum B to the Contract is hereby deleted in its entirety.</w:t>
      </w:r>
    </w:p>
    <w:p>
      <w:pPr>
        <w:pStyle w:val="Heading2"/>
        <w:ind w:hanging="0" w:start="0"/>
        <w:rPr/>
      </w:pPr>
      <w:r>
        <w:rPr>
          <w:u w:val="single"/>
        </w:rPr>
        <w:t>Extension Fee.</w:t>
      </w:r>
      <w:r>
        <w:rPr/>
        <w:t xml:space="preserve">  The last sentence of Addendum A, Paragraph 3 is hereby deleted in its entirety.  Seller and Purchaser hereby acknowledge and agree that the Extension Fee (as defined in the Contract) paid by Purchaser to Seller and receipted by the Title Company (as defined in the Contract) on June 29, 2001, shall be applied to the Purchase Price at the Closing.</w:t>
      </w:r>
    </w:p>
    <w:p>
      <w:pPr>
        <w:pStyle w:val="Heading2"/>
        <w:ind w:hanging="0" w:start="0"/>
        <w:rPr/>
      </w:pPr>
      <w:r>
        <w:rPr>
          <w:u w:val="single"/>
        </w:rPr>
        <w:t>Zoning, Legal Lot Status, Annexation</w:t>
      </w:r>
      <w:r>
        <w:rPr/>
        <w:t>.  Seller hereby represents and warrants that pursuant to the provisions of Sections 11(2), 11(3), 11(4) and Addendum A, Paragraph 6 of the Contract:  (i) Seller has obtained zoning approval from the City of Leander allowing multi-family use of at least sixteen (16) units per acre for the Property, (ii) Seller has received approval from all necessary governmental entities for the legal lot status of the Property, and no conditions exist to the recording of a plat of the Property, and (iii) the City Council of the City of Leander has approved the annexation of the Property.</w:t>
      </w:r>
    </w:p>
    <w:p>
      <w:pPr>
        <w:pStyle w:val="Heading2"/>
        <w:ind w:hanging="0" w:start="0"/>
        <w:rPr/>
      </w:pPr>
      <w:r>
        <w:rPr>
          <w:u w:val="single"/>
        </w:rPr>
        <w:t>Utility Construction Escrow Agreement</w:t>
      </w:r>
      <w:r>
        <w:rPr/>
        <w:t>.</w:t>
      </w:r>
    </w:p>
    <w:p>
      <w:pPr>
        <w:pStyle w:val="Heading3"/>
        <w:ind w:hanging="0" w:start="0"/>
        <w:rPr/>
      </w:pPr>
      <w:r>
        <w:rPr>
          <w:u w:val="single"/>
        </w:rPr>
        <w:t>Documents from J.S. Davis Parents, Ltd</w:t>
      </w:r>
      <w:r>
        <w:rPr/>
        <w:t>.  Seller and Purchaser contemplate Purchaser's construction of certain water and wastewater lines on the Property based on Purchaser's ability to tap into certain water and wastewater lines to be constructed on the 209 Property (hereinafter defined).  Prior to the Closing, Purchaser shall attempt to obtain certain easements (the "Easements") to be granted by 209 Joint Venture, a Texas joint venture ("209"), to Purchaser for the construction and placement of water and wastewater lines across certain property consisting of approximately 177 acres currently owned by 209 and located north of and immediately adjacent and contiguous to the Property (the "209 Property").  In the event Purchaser is unable to obtain the Easements at or prior to the Closing, Purchaser may terminate the Contract and neither Seller nor Purchaser shall have any further obligation to the other.  In the event Purchaser terminates the Contract pursuant to this Paragraph 9(a), Seller, as Seller's sole and exclusive remedy, shall be entitled to retain the Earnest Money (as defined in the Contract) and the Extension Fee.</w:t>
      </w:r>
    </w:p>
    <w:p>
      <w:pPr>
        <w:pStyle w:val="Heading3"/>
        <w:ind w:hanging="0" w:start="0"/>
        <w:rPr/>
      </w:pPr>
      <w:r>
        <w:rPr>
          <w:u w:val="single"/>
        </w:rPr>
        <w:t>Construction Funds</w:t>
      </w:r>
      <w:r>
        <w:rPr/>
        <w:t>.  At or prior to the Closing, Seller, Purchaser and Purchaser's Broker (collectively, the "Escrow Parties") shall execute a Utility Construction Escrow Agreement (the "Escrow Agreement") pursuant to which the Escrow Parties shall deposit certain funds with the Escrow Agent for disbursement to Purchaser for the construction of the Utility Lines, if Purchaser commences construction of the Utility Lines.  The Escrow Agreement shall provide that at the Closing:  (i) Seller shall cause to be deposited with Chicago Title Insurance Company, Attention:  Wendy Butters (the "Escrow Agent"), from and out of the net sales proceeds at the Closing, the sum of TWO HUNDRED THIRTY-FIVE THOUSAND AND NO/100 DOLLARS ($235,000.00) and (ii) Purchaser's Broker shall cause to be deposited with Escrow Agent, from and out of the commission payable by Purchaser to Purchaser's Broker at the Closing, the sum of THIRTY-FIVE THOUSAND AND NO/100 DOLLARS ($35,000.00) ("McCall's Escrow").  The deposits by the Escrow Parties to Escrow Agent pursuant to (i) and (ii) above are hereinafter collectively referred to as the "Construction Funds."  The Construction Funds shall be held and disbursed by Escrow Agent pursuant to the terms and conditions of the Escrow Agreement.  The Escrow Agreement shall also contain such other terms and conditions as may be necessary to carry out the intent of this Paragraph 9.</w:t>
      </w:r>
    </w:p>
    <w:p>
      <w:pPr>
        <w:pStyle w:val="Heading2"/>
        <w:ind w:hanging="0" w:start="0"/>
        <w:rPr/>
      </w:pPr>
      <w:r>
        <w:rPr>
          <w:u w:val="single"/>
        </w:rPr>
        <w:t>Closing Date</w:t>
      </w:r>
      <w:r>
        <w:rPr/>
        <w:t>.  Paragraph 9A of the Contract shall be revised to state that the closing on the Property (the "Closing") shall occur on or before August 17, 2001.</w:t>
      </w:r>
    </w:p>
    <w:p>
      <w:pPr>
        <w:pStyle w:val="Heading2"/>
        <w:ind w:hanging="0" w:start="0"/>
        <w:rPr/>
      </w:pPr>
      <w:r>
        <w:rPr>
          <w:u w:val="single"/>
        </w:rPr>
        <w:t>Effect on Contract</w:t>
      </w:r>
      <w:r>
        <w:rPr/>
        <w:t>.  Except as amended hereby, all terms and conditions of the Contract are and remain in full force and effect as therein written.  Capitalized terms which are used herein but not defined and/or amended shall have the same meaning given to such terms in the Contract.</w:t>
      </w:r>
    </w:p>
    <w:p>
      <w:pPr>
        <w:pStyle w:val="Heading2"/>
        <w:ind w:hanging="0" w:start="0"/>
        <w:rPr/>
      </w:pPr>
      <w:r>
        <w:rPr>
          <w:u w:val="single"/>
        </w:rPr>
        <w:t>Governing Law</w:t>
      </w:r>
      <w:r>
        <w:rPr/>
        <w:t>.  This First Amendment and the obligations of the parties hereunder shall be interpreted, construed and enforced in accordance with the laws of the State of Texas.  Venue for any cause of action shall lie in the courts of Williamson County, Texas.</w:t>
      </w:r>
    </w:p>
    <w:p>
      <w:pPr>
        <w:pStyle w:val="Heading2"/>
        <w:ind w:hanging="0" w:start="0"/>
        <w:rPr/>
      </w:pPr>
      <w:r>
        <w:rPr>
          <w:u w:val="single"/>
        </w:rPr>
        <w:t>Validity/Severability</w:t>
      </w:r>
      <w:r>
        <w:rPr/>
        <w:t>.  If any provision of this First Amendment or the application thereof to any entity, person or circumstance shall be invalid or unenforceable to any extent, the remainder of this First Amendment and the application of such provisions to other entities, persons or circumstances shall not be affected thereby, and shall be enforced to the greatest extent permitted by law.</w:t>
      </w:r>
    </w:p>
    <w:p>
      <w:pPr>
        <w:pStyle w:val="Heading2"/>
        <w:ind w:hanging="0" w:start="0"/>
        <w:rPr/>
      </w:pPr>
      <w:r>
        <w:rPr>
          <w:u w:val="single"/>
        </w:rPr>
        <w:t>Modification Agreement</w:t>
      </w:r>
      <w:r>
        <w:rPr/>
        <w:t>.  This First Amendment and the Contract contain the entire understanding between the parties hereto.  No variations, modifications or changes hereof shall be binding upon any party hereto unless set forth in a document duly executed by or on behalf of such party.</w:t>
      </w:r>
    </w:p>
    <w:p>
      <w:pPr>
        <w:pStyle w:val="Heading2"/>
        <w:ind w:hanging="0" w:start="0"/>
        <w:rPr/>
      </w:pPr>
      <w:r>
        <w:rPr>
          <w:u w:val="single"/>
        </w:rPr>
        <w:t>Construction</w:t>
      </w:r>
      <w:r>
        <w:rPr/>
        <w:t>.  Whenever used herein, the singular number shall include the plural, the plural shall include the singular, and the use of any gender shall include all genders.  The words, "Seller," "Purchaser," "Purchaser's Broker," "Davis" and "Escrow Agent" shall include their heirs, executors, administrators, legal representatives, successors and assigns.  This First Amendment shall be binding upon Seller, Purchaser, Purchaser's Broker and their heirs, executors, legal representatives, administrators, successors and assigns, and shall inure to the benefit of Purchaser and its successors and assigns.</w:t>
      </w:r>
    </w:p>
    <w:p>
      <w:pPr>
        <w:pStyle w:val="Heading2"/>
        <w:ind w:hanging="0" w:start="0"/>
        <w:rPr/>
      </w:pPr>
      <w:r>
        <w:rPr>
          <w:u w:val="single"/>
        </w:rPr>
        <w:t>Counterparts</w:t>
      </w:r>
      <w:r>
        <w:rPr/>
        <w:t>.  This instrument may be executed in multiple counterparts and by facsimile, all of which shall be deemed originals and have the same effect as if all parties hereto had signed the same document.  All of such counterparts shall be construed together and shall constitute one and the same instrument.</w:t>
      </w:r>
    </w:p>
    <w:p>
      <w:pPr>
        <w:pStyle w:val="Normal"/>
        <w:rPr/>
      </w:pPr>
      <w:r>
        <w:rPr/>
      </w:r>
    </w:p>
    <w:p>
      <w:pPr>
        <w:pStyle w:val="Normal"/>
        <w:jc w:val="center"/>
        <w:rPr/>
      </w:pPr>
      <w:r>
        <w:rPr/>
        <w:t>[THE BALANCE OF THIS PAGE IS INTENTIONALLY LEFT BLANK]</w:t>
      </w:r>
    </w:p>
    <w:p>
      <w:pPr>
        <w:pStyle w:val="Normal"/>
        <w:jc w:val="center"/>
        <w:rPr/>
      </w:pPr>
      <w:r>
        <w:rPr/>
      </w:r>
      <w:r>
        <w:br w:type="page"/>
      </w:r>
    </w:p>
    <w:p>
      <w:pPr>
        <w:pStyle w:val="Normal"/>
        <w:rPr/>
      </w:pPr>
      <w:r>
        <w:rPr/>
      </w:r>
    </w:p>
    <w:p>
      <w:pPr>
        <w:pStyle w:val="Normal"/>
        <w:jc w:val="both"/>
        <w:rPr/>
      </w:pPr>
      <w:r>
        <w:rPr/>
        <w:tab/>
      </w:r>
      <w:r>
        <w:rPr>
          <w:b/>
        </w:rPr>
        <w:t>IN WITNESS WHEREOF,</w:t>
      </w:r>
      <w:r>
        <w:rPr/>
        <w:t xml:space="preserve"> the parties have caused this First Amendment to be executed as of the date first above written.</w:t>
      </w:r>
    </w:p>
    <w:p>
      <w:pPr>
        <w:pStyle w:val="Normal"/>
        <w:keepNext w:val="true"/>
        <w:keepLines/>
        <w:jc w:val="both"/>
        <w:rPr/>
      </w:pPr>
      <w:r>
        <w:rPr/>
      </w:r>
    </w:p>
    <w:p>
      <w:pPr>
        <w:pStyle w:val="Normal"/>
        <w:keepNext w:val="true"/>
        <w:keepLines/>
        <w:jc w:val="both"/>
        <w:rPr/>
      </w:pPr>
      <w:r>
        <w:rPr/>
      </w:r>
    </w:p>
    <w:p>
      <w:pPr>
        <w:pStyle w:val="Normal"/>
        <w:rPr/>
      </w:pPr>
      <w:r>
        <w:rPr/>
        <w:tab/>
        <w:tab/>
        <w:tab/>
        <w:tab/>
        <w:tab/>
      </w:r>
      <w:r>
        <w:rPr>
          <w:b/>
        </w:rPr>
        <w:t>SELLER:</w:t>
      </w:r>
    </w:p>
    <w:p>
      <w:pPr>
        <w:pStyle w:val="Normal"/>
        <w:rPr>
          <w:b/>
        </w:rPr>
      </w:pPr>
      <w:r>
        <w:rPr>
          <w:b/>
        </w:rPr>
      </w:r>
    </w:p>
    <w:p>
      <w:pPr>
        <w:pStyle w:val="Normal"/>
        <w:rPr/>
      </w:pPr>
      <w:r>
        <w:rPr/>
        <w:tab/>
        <w:tab/>
        <w:tab/>
        <w:tab/>
        <w:tab/>
      </w:r>
      <w:r>
        <w:rPr>
          <w:u w:val="single"/>
        </w:rPr>
        <w:tab/>
        <w:tab/>
        <w:tab/>
        <w:tab/>
        <w:tab/>
        <w:tab/>
        <w:tab/>
        <w:tab/>
      </w:r>
    </w:p>
    <w:p>
      <w:pPr>
        <w:pStyle w:val="Normal"/>
        <w:rPr/>
      </w:pPr>
      <w:r>
        <w:rPr/>
        <w:tab/>
        <w:tab/>
        <w:tab/>
        <w:tab/>
        <w:tab/>
        <w:t>PHILLIP K. ALLEN</w:t>
      </w:r>
    </w:p>
    <w:p>
      <w:pPr>
        <w:pStyle w:val="Normal"/>
        <w:rPr/>
      </w:pPr>
      <w:r>
        <w:rPr/>
      </w:r>
    </w:p>
    <w:p>
      <w:pPr>
        <w:pStyle w:val="Normal"/>
        <w:rPr/>
      </w:pPr>
      <w:r>
        <w:rPr/>
      </w:r>
    </w:p>
    <w:p>
      <w:pPr>
        <w:pStyle w:val="Normal"/>
        <w:rPr/>
      </w:pPr>
      <w:r>
        <w:rPr/>
      </w:r>
    </w:p>
    <w:p>
      <w:pPr>
        <w:pStyle w:val="Normal"/>
        <w:rPr/>
      </w:pPr>
      <w:r>
        <w:rPr/>
        <w:tab/>
        <w:tab/>
        <w:tab/>
        <w:tab/>
        <w:tab/>
      </w:r>
      <w:r>
        <w:rPr>
          <w:b/>
        </w:rPr>
        <w:t>PURCHASER:</w:t>
      </w:r>
    </w:p>
    <w:p>
      <w:pPr>
        <w:pStyle w:val="Normal"/>
        <w:rPr>
          <w:b/>
        </w:rPr>
      </w:pPr>
      <w:r>
        <w:rPr>
          <w:b/>
        </w:rPr>
      </w:r>
    </w:p>
    <w:p>
      <w:pPr>
        <w:pStyle w:val="Normal"/>
        <w:rPr/>
      </w:pPr>
      <w:r>
        <w:rPr>
          <w:b/>
        </w:rPr>
        <w:tab/>
        <w:tab/>
        <w:tab/>
        <w:tab/>
        <w:tab/>
      </w:r>
      <w:r>
        <w:rPr/>
        <w:t>AMERICAN MULTI-HOUSING PARTNERSHIPS, INC.</w:t>
      </w:r>
    </w:p>
    <w:p>
      <w:pPr>
        <w:pStyle w:val="Normal"/>
        <w:rPr/>
      </w:pPr>
      <w:r>
        <w:rPr/>
        <w:tab/>
        <w:tab/>
        <w:tab/>
        <w:tab/>
        <w:tab/>
        <w:t>A Texas corporation</w:t>
      </w:r>
    </w:p>
    <w:p>
      <w:pPr>
        <w:pStyle w:val="Normal"/>
        <w:rPr/>
      </w:pPr>
      <w:r>
        <w:rPr/>
      </w:r>
    </w:p>
    <w:p>
      <w:pPr>
        <w:pStyle w:val="Normal"/>
        <w:rPr/>
      </w:pPr>
      <w:r>
        <w:rPr/>
        <w:tab/>
        <w:tab/>
        <w:tab/>
        <w:tab/>
        <w:tab/>
        <w:t xml:space="preserve">By:  </w:t>
      </w:r>
      <w:r>
        <w:rPr>
          <w:u w:val="single"/>
        </w:rPr>
        <w:tab/>
        <w:tab/>
        <w:tab/>
        <w:tab/>
        <w:tab/>
        <w:tab/>
        <w:tab/>
        <w:tab/>
      </w:r>
    </w:p>
    <w:p>
      <w:pPr>
        <w:pStyle w:val="Normal"/>
        <w:rPr/>
      </w:pPr>
      <w:r>
        <w:rPr/>
        <w:tab/>
        <w:tab/>
        <w:tab/>
        <w:tab/>
        <w:tab/>
        <w:t xml:space="preserve">Printed Name:  </w:t>
      </w:r>
      <w:r>
        <w:rPr>
          <w:u w:val="single"/>
        </w:rPr>
        <w:tab/>
        <w:tab/>
        <w:tab/>
        <w:tab/>
        <w:tab/>
        <w:tab/>
      </w:r>
    </w:p>
    <w:p>
      <w:pPr>
        <w:pStyle w:val="Normal"/>
        <w:rPr/>
      </w:pPr>
      <w:r>
        <w:rPr/>
        <w:tab/>
        <w:tab/>
        <w:tab/>
        <w:tab/>
        <w:tab/>
        <w:t xml:space="preserve">Title:  </w:t>
      </w:r>
      <w:r>
        <w:rPr>
          <w:u w:val="single"/>
        </w:rPr>
        <w:tab/>
        <w:tab/>
        <w:tab/>
        <w:tab/>
        <w:tab/>
        <w:tab/>
        <w:tab/>
        <w:tab/>
      </w:r>
    </w:p>
    <w:p>
      <w:pPr>
        <w:pStyle w:val="Normal"/>
        <w:rPr>
          <w:u w:val="single"/>
        </w:rPr>
      </w:pPr>
      <w:r>
        <w:rPr>
          <w:u w:val="single"/>
        </w:rPr>
      </w:r>
    </w:p>
    <w:p>
      <w:pPr>
        <w:pStyle w:val="Normal"/>
        <w:rPr/>
      </w:pPr>
      <w:r>
        <w:rPr/>
      </w:r>
    </w:p>
    <w:p>
      <w:pPr>
        <w:pStyle w:val="Normal"/>
        <w:rPr/>
      </w:pPr>
      <w:r>
        <w:rPr/>
      </w:r>
    </w:p>
    <w:p>
      <w:pPr>
        <w:pStyle w:val="Normal"/>
        <w:jc w:val="both"/>
        <w:rPr/>
      </w:pPr>
      <w:r>
        <w:rPr/>
        <w:tab/>
        <w:t>Purchaser's Broker hereby consents to and agrees to be bound by the terms of Paragraphs 3, 5 and 9 above as of this ____ day of ______________, 2001.</w:t>
      </w:r>
    </w:p>
    <w:p>
      <w:pPr>
        <w:pStyle w:val="Normal"/>
        <w:rPr/>
      </w:pPr>
      <w:r>
        <w:rPr/>
      </w:r>
    </w:p>
    <w:p>
      <w:pPr>
        <w:pStyle w:val="Normal"/>
        <w:rPr/>
      </w:pPr>
      <w:r>
        <w:rPr/>
      </w:r>
    </w:p>
    <w:p>
      <w:pPr>
        <w:pStyle w:val="Normal"/>
        <w:rPr/>
      </w:pPr>
      <w:r>
        <w:rPr/>
        <w:tab/>
        <w:tab/>
        <w:tab/>
        <w:tab/>
        <w:tab/>
      </w:r>
      <w:r>
        <w:rPr>
          <w:b/>
        </w:rPr>
        <w:t>PURCHASER'S BROKER:</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LILA MCCALL</w:t>
      </w:r>
      <w:r>
        <w:br w:type="page"/>
      </w:r>
    </w:p>
    <w:p>
      <w:pPr>
        <w:pStyle w:val="Normal"/>
        <w:jc w:val="center"/>
        <w:rPr>
          <w:b/>
          <w:u w:val="single"/>
        </w:rPr>
      </w:pPr>
      <w:r>
        <w:rPr>
          <w:b/>
          <w:u w:val="single"/>
        </w:rPr>
        <w:t>EXHIBIT "A"</w:t>
      </w:r>
    </w:p>
    <w:p>
      <w:pPr>
        <w:pStyle w:val="Normal"/>
        <w:jc w:val="center"/>
        <w:rPr>
          <w:b/>
          <w:u w:val="single"/>
        </w:rPr>
      </w:pPr>
      <w:r>
        <w:rPr>
          <w:b/>
          <w:u w:val="single"/>
        </w:rPr>
      </w:r>
    </w:p>
    <w:p>
      <w:pPr>
        <w:pStyle w:val="Heading"/>
        <w:rPr>
          <w:rFonts w:ascii="Times New Roman" w:hAnsi="Times New Roman" w:cs="Times New Roman"/>
          <w:b w:val="false"/>
          <w:sz w:val="24"/>
        </w:rPr>
      </w:pPr>
      <w:r>
        <w:rPr>
          <w:rFonts w:cs="Times New Roman" w:ascii="Times New Roman" w:hAnsi="Times New Roman"/>
          <w:b w:val="false"/>
          <w:sz w:val="24"/>
        </w:rPr>
        <w:t>THE PROPERTY</w:t>
      </w:r>
    </w:p>
    <w:p>
      <w:pPr>
        <w:pStyle w:val="Heading"/>
        <w:rPr>
          <w:rFonts w:ascii="Times New Roman" w:hAnsi="Times New Roman" w:cs="Times New Roman"/>
          <w:b w:val="false"/>
          <w:sz w:val="24"/>
        </w:rPr>
      </w:pPr>
      <w:r>
        <w:rPr>
          <w:rFonts w:cs="Times New Roman" w:ascii="Times New Roman" w:hAnsi="Times New Roman"/>
          <w:b w:val="false"/>
          <w:sz w:val="24"/>
        </w:rPr>
      </w:r>
      <w:r>
        <w:br w:type="page"/>
      </w:r>
    </w:p>
    <w:p>
      <w:pPr>
        <w:pStyle w:val="Heading"/>
        <w:rPr>
          <w:rFonts w:ascii="Times New Roman" w:hAnsi="Times New Roman" w:cs="Times New Roman"/>
          <w:sz w:val="24"/>
          <w:u w:val="single"/>
        </w:rPr>
      </w:pPr>
      <w:r>
        <w:rPr>
          <w:rFonts w:cs="Times New Roman" w:ascii="Times New Roman" w:hAnsi="Times New Roman"/>
          <w:sz w:val="24"/>
          <w:u w:val="single"/>
        </w:rPr>
        <w:t>EXHIBIT "B"</w:t>
      </w:r>
    </w:p>
    <w:p>
      <w:pPr>
        <w:pStyle w:val="Heading"/>
        <w:rPr>
          <w:rFonts w:ascii="Times New Roman" w:hAnsi="Times New Roman" w:cs="Times New Roman"/>
          <w:b w:val="false"/>
          <w:sz w:val="24"/>
        </w:rPr>
      </w:pPr>
      <w:r>
        <w:rPr>
          <w:rFonts w:cs="Times New Roman" w:ascii="Times New Roman" w:hAnsi="Times New Roman"/>
          <w:b w:val="false"/>
          <w:sz w:val="24"/>
        </w:rPr>
        <w:t>THE CONTRACT</w:t>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spacing w:before="0" w:after="240"/>
        <w:rPr>
          <w:rFonts w:ascii="Times New Roman" w:hAnsi="Times New Roman" w:cs="Times New Roman"/>
          <w:b w:val="false"/>
          <w:sz w:val="24"/>
          <w:lang w:val="en-CA"/>
        </w:rPr>
      </w:pPr>
      <w:r>
        <w:rPr>
          <w:rFonts w:cs="Times New Roman" w:ascii="Times New Roman" w:hAnsi="Times New Roman"/>
          <w:b w:val="false"/>
          <w:sz w:val="24"/>
          <w:lang w:val="en-CA"/>
        </w:rPr>
      </w:r>
      <w:r>
        <mc:AlternateContent>
          <mc:Choice Requires="wps">
            <w:drawing>
              <wp:anchor behindDoc="0" distT="0" distB="0" distL="114935" distR="114935" simplePos="0" locked="0" layoutInCell="0" allowOverlap="1" relativeHeight="2">
                <wp:simplePos x="0" y="0"/>
                <wp:positionH relativeFrom="page">
                  <wp:posOffset>914400</wp:posOffset>
                </wp:positionH>
                <wp:positionV relativeFrom="paragraph">
                  <wp:posOffset>457200</wp:posOffset>
                </wp:positionV>
                <wp:extent cx="5943600" cy="27432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5943600" cy="274320"/>
                        </a:xfrm>
                        <a:prstGeom prst="rect"/>
                        <a:solidFill>
                          <a:srgbClr val="FFFFFF">
                            <a:alpha val="0"/>
                          </a:srgbClr>
                        </a:solidFill>
                      </wps:spPr>
                      <wps:txbx>
                        <w:txbxContent>
                          <w:p>
                            <w:pPr>
                              <w:pStyle w:val="Normal"/>
                              <w:rPr>
                                <w:sz w:val="16"/>
                              </w:rPr>
                            </w:pPr>
                            <w:r>
                              <w:rPr>
                                <w:sz w:val="16"/>
                              </w:rPr>
                              <w:t>AUSTIN_1\169297\8</w:t>
                            </w:r>
                          </w:p>
                          <w:p>
                            <w:pPr>
                              <w:pStyle w:val="Normal"/>
                              <w:rPr>
                                <w:sz w:val="16"/>
                              </w:rPr>
                            </w:pPr>
                            <w:r>
                              <w:rPr>
                                <w:sz w:val="16"/>
                              </w:rPr>
                              <w:t>08/09/2001 - 19131-26</w:t>
                            </w:r>
                          </w:p>
                        </w:txbxContent>
                      </wps:txbx>
                      <wps:bodyPr anchor="t" lIns="635" tIns="635" rIns="635" bIns="635">
                        <a:noAutofit/>
                      </wps:bodyPr>
                    </wps:wsp>
                  </a:graphicData>
                </a:graphic>
              </wp:anchor>
            </w:drawing>
          </mc:Choice>
          <mc:Fallback>
            <w:pict>
              <v:rect fillcolor="#FFFFFF" style="position:absolute;rotation:-0;width:468pt;height:21.6pt;mso-wrap-distance-left:9.05pt;mso-wrap-distance-right:9.05pt;mso-wrap-distance-top:0pt;mso-wrap-distance-bottom:0pt;margin-top:36pt;mso-position-vertical-relative:text;margin-left:72pt;mso-position-horizontal-relative:page">
                <v:fill opacity="0f"/>
                <v:textbox inset="0.000694444444444445in,0.000694444444444445in,0.000694444444444445in,0.000694444444444445in">
                  <w:txbxContent>
                    <w:p>
                      <w:pPr>
                        <w:pStyle w:val="Normal"/>
                        <w:rPr>
                          <w:sz w:val="16"/>
                        </w:rPr>
                      </w:pPr>
                      <w:r>
                        <w:rPr>
                          <w:sz w:val="16"/>
                        </w:rPr>
                        <w:t>AUSTIN_1\169297\8</w:t>
                      </w:r>
                    </w:p>
                    <w:p>
                      <w:pPr>
                        <w:pStyle w:val="Normal"/>
                        <w:rPr>
                          <w:sz w:val="16"/>
                        </w:rPr>
                      </w:pPr>
                      <w:r>
                        <w:rPr>
                          <w:sz w:val="16"/>
                        </w:rPr>
                        <w:t>08/09/2001 - 19131-26</w:t>
                      </w:r>
                    </w:p>
                  </w:txbxContent>
                </v:textbox>
                <w10:wrap type="square"/>
              </v:rect>
            </w:pict>
          </mc:Fallback>
        </mc:AlternateContent>
      </w:r>
    </w:p>
    <w:sectPr>
      <w:headerReference w:type="default" r:id="rId2"/>
      <w:footerReference w:type="default" r:id="rId3"/>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Garamond 3">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0"/>
        </w:tabs>
        <w:ind w:start="0" w:hanging="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1">
      <w:start w:val="1"/>
      <w:pStyle w:val="Heading2"/>
      <w:numFmt w:val="decimal"/>
      <w:lvlText w:val="%2."/>
      <w:lvlJc w:val="start"/>
      <w:pPr>
        <w:tabs>
          <w:tab w:val="num" w:pos="0"/>
        </w:tabs>
        <w:ind w:start="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2">
      <w:start w:val="1"/>
      <w:pStyle w:val="Heading3"/>
      <w:numFmt w:val="lowerLetter"/>
      <w:lvlText w:val="(%3)"/>
      <w:lvlJc w:val="start"/>
      <w:pPr>
        <w:tabs>
          <w:tab w:val="num" w:pos="0"/>
        </w:tabs>
        <w:ind w:start="72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WAllFollowNumberWith" w:val="3|3|3|"/>
    <w:docVar w:name="SWAllLegalNumbering" w:val="0|0|0|"/>
    <w:docVar w:name="SWAllNumberFont" w:val="1|Times New Roman|12|00000000000000~~0|0|0|100|0|0|@@2|Times New Roman|12|00000000000000~~0|0|0|100|0|0|@@3|Times New Roman|12|00000000000000~~0|0|0|100|0|0|@@"/>
    <w:docVar w:name="SWAllNumberStyle" w:val="4|1|5|"/>
    <w:docVar w:name="SWAllRestartAfterHigher" w:val="1|1|1|"/>
    <w:docVar w:name="SWAllStyleThatFollows" w:val="Normal|Normal|Normal|"/>
    <w:docVar w:name="SWAllTextAfter" w:val=".|.|)|"/>
    <w:docVar w:name="SWAllTextBefore" w:val="||(|"/>
    <w:docVar w:name="SWConformFont" w:val="1|Times New Roman|12"/>
    <w:docVar w:name="SWDocIDLocation"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tabs>
        <w:tab w:val="clear" w:pos="720"/>
      </w:tabs>
      <w:spacing w:before="0" w:after="240"/>
      <w:jc w:val="both"/>
      <w:outlineLvl w:val="0"/>
    </w:pPr>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SmallCapsTNR16">
    <w:name w:val="SmallCapsTNR16"/>
    <w:basedOn w:val="DefaultParagraphFont"/>
    <w:qFormat/>
    <w:rPr>
      <w:rFonts w:ascii="Times New Roman" w:hAnsi="Times New Roman" w:cs="Times New Roman"/>
      <w:smallCaps/>
      <w:strike w:val="false"/>
      <w:dstrike w:val="false"/>
      <w:color w:val="auto"/>
      <w:position w:val="0"/>
      <w:sz w:val="32"/>
      <w:sz w:val="32"/>
      <w:vertAlign w:val="baseline"/>
    </w:rPr>
  </w:style>
  <w:style w:type="character" w:styleId="BoldCharacter">
    <w:name w:val="Bold Character"/>
    <w:basedOn w:val="DefaultParagraphFont"/>
    <w:qFormat/>
    <w:rPr>
      <w:rFonts w:ascii="Times New Roman" w:hAnsi="Times New Roman" w:cs="Times New Roman"/>
      <w:b/>
      <w:sz w:val="24"/>
    </w:rPr>
  </w:style>
  <w:style w:type="character" w:styleId="BoldItalicCharacter">
    <w:name w:val="Bold Italic Character"/>
    <w:basedOn w:val="DefaultParagraphFont"/>
    <w:qFormat/>
    <w:rPr>
      <w:rFonts w:ascii="Times New Roman" w:hAnsi="Times New Roman" w:cs="Times New Roman"/>
      <w:b/>
      <w:i/>
      <w:sz w:val="24"/>
    </w:rPr>
  </w:style>
  <w:style w:type="character" w:styleId="BoldUnderlineCharacter">
    <w:name w:val="Bold Underline Character"/>
    <w:basedOn w:val="DefaultParagraphFont"/>
    <w:qFormat/>
    <w:rPr>
      <w:rFonts w:ascii="Times New Roman" w:hAnsi="Times New Roman" w:cs="Times New Roman"/>
      <w:b/>
      <w:sz w:val="24"/>
      <w:u w:val="single"/>
    </w:rPr>
  </w:style>
  <w:style w:type="character" w:styleId="ItalicCharacter">
    <w:name w:val="Italic Character"/>
    <w:basedOn w:val="DefaultParagraphFont"/>
    <w:qFormat/>
    <w:rPr>
      <w:rFonts w:ascii="Times New Roman" w:hAnsi="Times New Roman" w:cs="Times New Roman"/>
      <w:i/>
      <w:sz w:val="24"/>
    </w:rPr>
  </w:style>
  <w:style w:type="character" w:styleId="UnderlineCharacter">
    <w:name w:val="Underline Character"/>
    <w:basedOn w:val="DefaultParagraphFont"/>
    <w:qFormat/>
    <w:rPr>
      <w:rFonts w:ascii="Times New Roman" w:hAnsi="Times New Roman" w:cs="Times New Roman"/>
      <w:sz w:val="24"/>
      <w:u w:val="single"/>
    </w:rPr>
  </w:style>
  <w:style w:type="paragraph" w:styleId="Heading">
    <w:name w:val="Heading"/>
    <w:basedOn w:val="Normal"/>
    <w:next w:val="BodyText"/>
    <w:qFormat/>
    <w:pPr>
      <w:spacing w:before="0" w:after="240"/>
      <w:jc w:val="center"/>
    </w:pPr>
    <w:rPr>
      <w:rFonts w:ascii="Arial" w:hAnsi="Arial" w:cs="Arial"/>
      <w:b/>
      <w:sz w:val="32"/>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edHeadingWBold">
    <w:name w:val="Centered Heading W/Bold"/>
    <w:basedOn w:val="Normal"/>
    <w:next w:val="BodyText"/>
    <w:qFormat/>
    <w:pPr>
      <w:spacing w:before="0" w:after="240"/>
      <w:jc w:val="center"/>
    </w:pPr>
    <w:rPr>
      <w:b/>
      <w:u w:val="single"/>
    </w:rPr>
  </w:style>
  <w:style w:type="paragraph" w:styleId="BodyTextIndent">
    <w:name w:val="Body Text Indent"/>
    <w:basedOn w:val="Normal"/>
    <w:pPr>
      <w:spacing w:before="0" w:after="240"/>
      <w:ind w:hanging="0" w:start="1440" w:end="1440"/>
      <w:jc w:val="both"/>
    </w:pPr>
    <w:rPr/>
  </w:style>
  <w:style w:type="paragraph" w:styleId="BlockText">
    <w:name w:val="Block Text"/>
    <w:basedOn w:val="Normal"/>
    <w:qFormat/>
    <w:pPr>
      <w:spacing w:before="0" w:after="240"/>
      <w:ind w:hanging="0" w:start="1440" w:end="1440"/>
      <w:jc w:val="both"/>
    </w:pPr>
    <w:rPr/>
  </w:style>
  <w:style w:type="paragraph" w:styleId="Body-Arial12pt">
    <w:name w:val="Body - Arial 12pt."/>
    <w:basedOn w:val="Normal"/>
    <w:qFormat/>
    <w:pPr>
      <w:spacing w:before="0" w:after="240"/>
      <w:jc w:val="both"/>
    </w:pPr>
    <w:rPr>
      <w:rFonts w:ascii="Arial" w:hAnsi="Arial" w:cs="Arial"/>
    </w:rPr>
  </w:style>
  <w:style w:type="paragraph" w:styleId="Normal-Arial12pt">
    <w:name w:val="Normal - Arial 12pt"/>
    <w:basedOn w:val="Normal"/>
    <w:qFormat/>
    <w:pPr/>
    <w:rPr>
      <w:rFonts w:ascii="Arial" w:hAnsi="Arial" w:cs="Arial"/>
    </w:rPr>
  </w:style>
  <w:style w:type="paragraph" w:styleId="BodyText2">
    <w:name w:val="Body Text 2"/>
    <w:basedOn w:val="Normal"/>
    <w:qFormat/>
    <w:pPr>
      <w:spacing w:lineRule="auto" w:line="480"/>
      <w:jc w:val="both"/>
    </w:pPr>
    <w:rPr/>
  </w:style>
  <w:style w:type="paragraph" w:styleId="BodyText3">
    <w:name w:val="Body Text 3"/>
    <w:basedOn w:val="Normal"/>
    <w:qFormat/>
    <w:pPr>
      <w:spacing w:lineRule="auto" w:line="360"/>
      <w:jc w:val="both"/>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Normal"/>
    <w:qFormat/>
    <w:pPr>
      <w:spacing w:before="0" w:after="240"/>
      <w:ind w:firstLine="1440" w:start="1440" w:end="720"/>
      <w:jc w:val="both"/>
    </w:pPr>
    <w:rPr/>
  </w:style>
  <w:style w:type="paragraph" w:styleId="BodyTextFLI5">
    <w:name w:val="Body Text FLI .5"/>
    <w:basedOn w:val="Normal"/>
    <w:qFormat/>
    <w:pPr>
      <w:spacing w:before="0" w:after="240"/>
      <w:ind w:firstLine="720" w:start="0" w:end="0"/>
      <w:jc w:val="both"/>
    </w:pPr>
    <w:rPr/>
  </w:style>
  <w:style w:type="paragraph" w:styleId="BodyTextFLI1">
    <w:name w:val="Body Text FLI 1."/>
    <w:basedOn w:val="Normal"/>
    <w:qFormat/>
    <w:pPr>
      <w:spacing w:before="0" w:after="240"/>
      <w:ind w:firstLine="1440" w:start="0" w:end="0"/>
      <w:jc w:val="both"/>
    </w:pPr>
    <w:rPr/>
  </w:style>
  <w:style w:type="paragraph" w:styleId="BodyTextIndent2">
    <w:name w:val="Body Text Indent 2"/>
    <w:basedOn w:val="Normal"/>
    <w:qFormat/>
    <w:pPr>
      <w:spacing w:lineRule="auto" w:line="480"/>
      <w:ind w:hanging="0" w:start="720" w:end="720"/>
      <w:jc w:val="both"/>
    </w:pPr>
    <w:rPr/>
  </w:style>
  <w:style w:type="paragraph" w:styleId="BodyTextIndent3">
    <w:name w:val="Body Text Indent 3"/>
    <w:basedOn w:val="Normal"/>
    <w:qFormat/>
    <w:pPr>
      <w:spacing w:before="0" w:after="240"/>
      <w:ind w:hanging="0" w:start="1440" w:end="144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RE">
    <w:name w:val="RE:"/>
    <w:basedOn w:val="Normal"/>
    <w:next w:val="Normal"/>
    <w:qFormat/>
    <w:pPr>
      <w:spacing w:before="0" w:after="240"/>
      <w:ind w:hanging="720" w:start="1440" w:end="0"/>
    </w:pPr>
    <w:rPr/>
  </w:style>
  <w:style w:type="paragraph" w:styleId="Signature">
    <w:name w:val="Signature"/>
    <w:basedOn w:val="Normal"/>
    <w:pPr>
      <w:spacing w:before="0" w:after="240"/>
      <w:ind w:hanging="0" w:start="5040" w:end="0"/>
      <w:jc w:val="start"/>
    </w:pPr>
    <w:rPr/>
  </w:style>
  <w:style w:type="paragraph" w:styleId="SignatureBlock">
    <w:name w:val="Signature Block"/>
    <w:basedOn w:val="Normal"/>
    <w:next w:val="BodyText"/>
    <w:qFormat/>
    <w:pPr>
      <w:keepLines/>
      <w:tabs>
        <w:tab w:val="clear" w:pos="720"/>
        <w:tab w:val="left" w:pos="5040" w:leader="none"/>
        <w:tab w:val="right" w:pos="9360" w:leader="none"/>
      </w:tabs>
      <w:spacing w:before="0" w:after="240"/>
      <w:ind w:hanging="0" w:start="4320" w:end="0"/>
    </w:pPr>
    <w:rPr/>
  </w:style>
  <w:style w:type="paragraph" w:styleId="SignatureBlock2">
    <w:name w:val="Signature Block2"/>
    <w:basedOn w:val="Normal"/>
    <w:next w:val="BodyText"/>
    <w:qFormat/>
    <w:pPr>
      <w:keepNext w:val="true"/>
      <w:tabs>
        <w:tab w:val="clear" w:pos="720"/>
        <w:tab w:val="left" w:pos="3600" w:leader="none"/>
        <w:tab w:val="left" w:pos="4320" w:leader="none"/>
        <w:tab w:val="left" w:pos="5040" w:leader="none"/>
        <w:tab w:val="right" w:pos="9360" w:leader="none"/>
      </w:tabs>
      <w:spacing w:before="0" w:after="240"/>
      <w:jc w:val="start"/>
    </w:pPr>
    <w:rPr/>
  </w:style>
  <w:style w:type="paragraph" w:styleId="Subtitle">
    <w:name w:val="Subtitle"/>
    <w:basedOn w:val="Normal"/>
    <w:next w:val="BodyText"/>
    <w:qFormat/>
    <w:pPr>
      <w:spacing w:before="0" w:after="240"/>
      <w:jc w:val="center"/>
    </w:pPr>
    <w:rPr>
      <w:rFonts w:ascii="Arial" w:hAnsi="Arial" w:cs="Arial"/>
    </w:rPr>
  </w:style>
  <w:style w:type="paragraph" w:styleId="SubTitle12pt">
    <w:name w:val="SubTitle 12pt"/>
    <w:basedOn w:val="Normal"/>
    <w:next w:val="BodyText"/>
    <w:qFormat/>
    <w:pPr>
      <w:keepNext w:val="true"/>
      <w:spacing w:before="0" w:after="240"/>
      <w:jc w:val="center"/>
    </w:pPr>
    <w:rPr/>
  </w:style>
  <w:style w:type="paragraph" w:styleId="SubtitleB">
    <w:name w:val="SubtitleB"/>
    <w:basedOn w:val="Normal"/>
    <w:next w:val="BodyText"/>
    <w:qFormat/>
    <w:pPr>
      <w:keepNext w:val="true"/>
      <w:spacing w:before="0" w:after="240"/>
      <w:jc w:val="center"/>
    </w:pPr>
    <w:rPr>
      <w:b/>
    </w:rPr>
  </w:style>
  <w:style w:type="paragraph" w:styleId="SubtitleBU">
    <w:name w:val="SubtitleBU"/>
    <w:basedOn w:val="Normal"/>
    <w:next w:val="BodyText"/>
    <w:qFormat/>
    <w:pPr>
      <w:keepNext w:val="true"/>
      <w:spacing w:before="0" w:after="240"/>
      <w:jc w:val="center"/>
    </w:pPr>
    <w:rPr>
      <w:b/>
      <w:u w:val="single"/>
    </w:rPr>
  </w:style>
  <w:style w:type="paragraph" w:styleId="SubtitleU">
    <w:name w:val="SubtitleU"/>
    <w:basedOn w:val="Normal"/>
    <w:next w:val="BodyText"/>
    <w:qFormat/>
    <w:pPr>
      <w:keepNext w:val="true"/>
      <w:spacing w:before="0" w:after="240"/>
      <w:jc w:val="center"/>
    </w:pPr>
    <w:rPr>
      <w:u w:val="single"/>
    </w:rPr>
  </w:style>
  <w:style w:type="paragraph" w:styleId="TextSpAft1">
    <w:name w:val="TextSpAft1"/>
    <w:basedOn w:val="Normal"/>
    <w:next w:val="Normal"/>
    <w:qFormat/>
    <w:pPr/>
    <w:rPr/>
  </w:style>
  <w:style w:type="paragraph" w:styleId="Title14pt">
    <w:name w:val="Title 14pt"/>
    <w:basedOn w:val="Normal"/>
    <w:next w:val="BodyText"/>
    <w:qFormat/>
    <w:pPr>
      <w:keepNext w:val="true"/>
      <w:spacing w:before="240" w:after="480"/>
      <w:jc w:val="center"/>
    </w:pPr>
    <w:rPr/>
  </w:style>
  <w:style w:type="paragraph" w:styleId="TitleB14pt">
    <w:name w:val="TitleB 14pt"/>
    <w:basedOn w:val="Normal"/>
    <w:next w:val="BodyText"/>
    <w:qFormat/>
    <w:pPr>
      <w:keepNext w:val="true"/>
      <w:spacing w:before="240" w:after="480"/>
      <w:jc w:val="center"/>
    </w:pPr>
    <w:rPr>
      <w:b/>
      <w:sz w:val="28"/>
    </w:rPr>
  </w:style>
  <w:style w:type="paragraph" w:styleId="TitleBU14pt">
    <w:name w:val="TitleBU 14pt"/>
    <w:basedOn w:val="Normal"/>
    <w:next w:val="BodyText"/>
    <w:qFormat/>
    <w:pPr>
      <w:keepNext w:val="true"/>
      <w:spacing w:before="240" w:after="480"/>
      <w:jc w:val="center"/>
    </w:pPr>
    <w:rPr>
      <w:rFonts w:ascii="Times New Roman Bold" w:hAnsi="Times New Roman Bold" w:cs="Times New Roman Bold"/>
      <w:b/>
      <w:u w:val="single"/>
    </w:rPr>
  </w:style>
  <w:style w:type="paragraph" w:styleId="TitleU14pt">
    <w:name w:val="TitleU 14pt"/>
    <w:basedOn w:val="Normal"/>
    <w:next w:val="BodyText"/>
    <w:qFormat/>
    <w:pPr>
      <w:keepNext w:val="true"/>
      <w:spacing w:before="240" w:after="480"/>
      <w:jc w:val="center"/>
    </w:pPr>
    <w:rPr>
      <w:sz w:val="28"/>
      <w:u w:val="single"/>
    </w:rPr>
  </w:style>
  <w:style w:type="paragraph" w:styleId="Trailer">
    <w:name w:val="Trailer"/>
    <w:basedOn w:val="Normal"/>
    <w:next w:val="Normal"/>
    <w:qFormat/>
    <w:pPr/>
    <w:rPr>
      <w:sz w:val="16"/>
    </w:rPr>
  </w:style>
  <w:style w:type="paragraph" w:styleId="TrailerEnd">
    <w:name w:val="TrailerEnd"/>
    <w:basedOn w:val="Normal"/>
    <w:next w:val="BodyText"/>
    <w:qFormat/>
    <w:pPr/>
    <w:rPr/>
  </w:style>
  <w:style w:type="paragraph" w:styleId="TitleBC">
    <w:name w:val="Title BC"/>
    <w:basedOn w:val="Normal"/>
    <w:next w:val="Normal"/>
    <w:qFormat/>
    <w:pPr>
      <w:keepNext w:val="true"/>
      <w:spacing w:before="0" w:after="240"/>
      <w:jc w:val="center"/>
    </w:pPr>
    <w:rPr>
      <w:b/>
    </w:rPr>
  </w:style>
  <w:style w:type="paragraph" w:styleId="Closing2blocks">
    <w:name w:val="Closing2blocks"/>
    <w:basedOn w:val="Normal"/>
    <w:next w:val="Normal"/>
    <w:qFormat/>
    <w:pPr>
      <w:tabs>
        <w:tab w:val="clear" w:pos="720"/>
        <w:tab w:val="left" w:pos="5760" w:leader="none"/>
      </w:tabs>
      <w:spacing w:before="0" w:after="240"/>
      <w:jc w:val="start"/>
    </w:pPr>
    <w:rPr/>
  </w:style>
  <w:style w:type="paragraph" w:styleId="HangingIndent5">
    <w:name w:val="HangingIndent@.5"/>
    <w:basedOn w:val="Normal"/>
    <w:next w:val="BodyText"/>
    <w:qFormat/>
    <w:pPr>
      <w:spacing w:before="0" w:after="240"/>
      <w:ind w:hanging="720" w:start="1440" w:end="0"/>
    </w:pPr>
    <w:rPr/>
  </w:style>
  <w:style w:type="paragraph" w:styleId="HangingIndent15">
    <w:name w:val="HangingIndent@1.5"/>
    <w:basedOn w:val="Normal"/>
    <w:next w:val="BodyText"/>
    <w:qFormat/>
    <w:pPr>
      <w:spacing w:before="0" w:after="240"/>
      <w:ind w:hanging="720" w:start="2880" w:end="0"/>
      <w:jc w:val="both"/>
    </w:pPr>
    <w:rPr/>
  </w:style>
  <w:style w:type="paragraph" w:styleId="HangingIndent10">
    <w:name w:val="HangingIndent@1.0"/>
    <w:basedOn w:val="Normal"/>
    <w:next w:val="Normal"/>
    <w:qFormat/>
    <w:pPr>
      <w:spacing w:before="0" w:after="240"/>
      <w:ind w:hanging="720" w:start="2160" w:end="0"/>
      <w:jc w:val="both"/>
    </w:pPr>
    <w:rPr/>
  </w:style>
  <w:style w:type="paragraph" w:styleId="BoldFirstLine5">
    <w:name w:val="BoldFirstLine.5"/>
    <w:basedOn w:val="Normal"/>
    <w:next w:val="Normal"/>
    <w:qFormat/>
    <w:pPr>
      <w:spacing w:before="0" w:after="240"/>
      <w:ind w:firstLine="720" w:start="0" w:end="0"/>
    </w:pPr>
    <w:rPr>
      <w:b/>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Courier New"/>
      <w:color w:val="auto"/>
      <w:sz w:val="20"/>
      <w:szCs w:val="20"/>
      <w:lang w:val="en-US" w:eastAsia="zh-CN" w:bidi="hi-IN"/>
    </w:rPr>
  </w:style>
  <w:style w:type="paragraph" w:styleId="TextSpAfter0">
    <w:name w:val="TextSpAfter0"/>
    <w:basedOn w:val="Normal"/>
    <w:next w:val="Normal"/>
    <w:qFormat/>
    <w:pPr>
      <w:jc w:val="start"/>
    </w:pPr>
    <w:rPr/>
  </w:style>
  <w:style w:type="paragraph" w:styleId="AddressinText-BlockFormat">
    <w:name w:val="Address in Text - Block Format"/>
    <w:basedOn w:val="Normal"/>
    <w:qFormat/>
    <w:pPr>
      <w:spacing w:before="0" w:after="240"/>
      <w:ind w:hanging="2160" w:start="3600" w:end="0"/>
    </w:pPr>
    <w:rPr/>
  </w:style>
  <w:style w:type="paragraph" w:styleId="Block-0LRMargin">
    <w:name w:val="Block - 0 L/R Margin"/>
    <w:basedOn w:val="Normal"/>
    <w:next w:val="BodyText"/>
    <w:qFormat/>
    <w:pPr>
      <w:jc w:val="both"/>
    </w:pPr>
    <w:rPr/>
  </w:style>
  <w:style w:type="paragraph" w:styleId="Block-Bold0LRMargin">
    <w:name w:val="Block - Bold 0 L/R Margin"/>
    <w:basedOn w:val="Normal"/>
    <w:qFormat/>
    <w:pPr>
      <w:spacing w:before="0" w:after="240"/>
      <w:jc w:val="end"/>
    </w:pPr>
    <w:rPr>
      <w:b/>
    </w:rPr>
  </w:style>
  <w:style w:type="paragraph" w:styleId="Body-Textat1">
    <w:name w:val="Body - Text at 1&quot;"/>
    <w:basedOn w:val="Normal"/>
    <w:qFormat/>
    <w:pPr>
      <w:ind w:hanging="1440" w:start="5760" w:end="0"/>
    </w:pPr>
    <w:rPr/>
  </w:style>
  <w:style w:type="paragraph" w:styleId="BodyText-NoIndent">
    <w:name w:val="Body Text - No Indent"/>
    <w:basedOn w:val="Normal"/>
    <w:qFormat/>
    <w:pPr>
      <w:spacing w:before="0" w:after="240"/>
      <w:jc w:val="both"/>
    </w:pPr>
    <w:rPr/>
  </w:style>
  <w:style w:type="paragraph" w:styleId="BodyTextBold">
    <w:name w:val="Body Text Bold"/>
    <w:basedOn w:val="Normal"/>
    <w:qFormat/>
    <w:pPr>
      <w:spacing w:before="0" w:after="240"/>
      <w:ind w:firstLine="720" w:start="0" w:end="0"/>
      <w:jc w:val="both"/>
    </w:pPr>
    <w:rPr>
      <w:b/>
    </w:rPr>
  </w:style>
  <w:style w:type="paragraph" w:styleId="WW-Caption">
    <w:name w:val="WW-Caption"/>
    <w:basedOn w:val="Normal"/>
    <w:next w:val="Normal"/>
    <w:qFormat/>
    <w:pPr>
      <w:keepNext w:val="true"/>
      <w:spacing w:before="0" w:after="360"/>
    </w:pPr>
    <w:rPr>
      <w:b/>
      <w:sz w:val="28"/>
    </w:rPr>
  </w:style>
  <w:style w:type="paragraph" w:styleId="Centered">
    <w:name w:val="Centered"/>
    <w:basedOn w:val="Normal"/>
    <w:next w:val="BodyText"/>
    <w:qFormat/>
    <w:pPr>
      <w:spacing w:before="0" w:after="240"/>
      <w:jc w:val="center"/>
    </w:pPr>
    <w:rPr/>
  </w:style>
  <w:style w:type="paragraph" w:styleId="Centered12ptUnderlined">
    <w:name w:val="Centered 12 pt Underlined"/>
    <w:basedOn w:val="Normal"/>
    <w:qFormat/>
    <w:pPr>
      <w:spacing w:before="0" w:after="240"/>
      <w:jc w:val="center"/>
    </w:pPr>
    <w:rPr>
      <w:u w:val="single"/>
    </w:rPr>
  </w:style>
  <w:style w:type="paragraph" w:styleId="CenteredBU12ptKeepwithNext">
    <w:name w:val="Centered B/U 12pt Keep with Next"/>
    <w:basedOn w:val="Normal"/>
    <w:qFormat/>
    <w:pPr>
      <w:keepNext w:val="true"/>
      <w:spacing w:before="0" w:after="240"/>
      <w:jc w:val="center"/>
    </w:pPr>
    <w:rPr>
      <w:b/>
      <w:u w:val="single"/>
    </w:rPr>
  </w:style>
  <w:style w:type="paragraph" w:styleId="CenteredBold">
    <w:name w:val="Centered Bold"/>
    <w:basedOn w:val="Normal"/>
    <w:next w:val="BodyText"/>
    <w:qFormat/>
    <w:pPr>
      <w:keepNext w:val="true"/>
      <w:spacing w:before="0" w:after="240"/>
      <w:jc w:val="center"/>
    </w:pPr>
    <w:rPr>
      <w:b/>
    </w:rPr>
  </w:style>
  <w:style w:type="paragraph" w:styleId="CenteredHeading14ptWBU">
    <w:name w:val="Centered Heading 14pt W/B&amp;U"/>
    <w:basedOn w:val="Normal"/>
    <w:qFormat/>
    <w:pPr>
      <w:keepNext w:val="true"/>
      <w:spacing w:before="0" w:after="240"/>
      <w:jc w:val="center"/>
    </w:pPr>
    <w:rPr>
      <w:b/>
      <w:sz w:val="28"/>
      <w:u w:val="single"/>
    </w:rPr>
  </w:style>
  <w:style w:type="paragraph" w:styleId="CenteredHeading14ptWBold">
    <w:name w:val="Centered Heading 14pt W/Bold"/>
    <w:basedOn w:val="Normal"/>
    <w:next w:val="BodyText"/>
    <w:qFormat/>
    <w:pPr>
      <w:keepNext w:val="true"/>
      <w:spacing w:before="0" w:after="240"/>
      <w:jc w:val="center"/>
    </w:pPr>
    <w:rPr>
      <w:b/>
      <w:sz w:val="28"/>
    </w:rPr>
  </w:style>
  <w:style w:type="paragraph" w:styleId="Header-Form">
    <w:name w:val="Header - Form"/>
    <w:basedOn w:val="Header"/>
    <w:qFormat/>
    <w:pPr>
      <w:spacing w:before="0" w:after="200"/>
      <w:jc w:val="start"/>
    </w:pPr>
    <w:rPr>
      <w:b/>
      <w:sz w:val="20"/>
    </w:rPr>
  </w:style>
  <w:style w:type="paragraph" w:styleId="NotarySignature">
    <w:name w:val="Notary Signature"/>
    <w:basedOn w:val="Normal"/>
    <w:qFormat/>
    <w:pPr>
      <w:tabs>
        <w:tab w:val="clear" w:pos="720"/>
        <w:tab w:val="left" w:pos="4320" w:leader="none"/>
        <w:tab w:val="right" w:pos="9360" w:leader="none"/>
      </w:tabs>
      <w:spacing w:before="240" w:after="480"/>
      <w:jc w:val="start"/>
    </w:pPr>
    <w:rPr/>
  </w:style>
  <w:style w:type="paragraph" w:styleId="Closing">
    <w:name w:val="Closing"/>
    <w:basedOn w:val="Normal"/>
    <w:qFormat/>
    <w:pPr>
      <w:spacing w:before="0" w:after="240"/>
      <w:ind w:hanging="0" w:start="5040" w:end="0"/>
      <w:jc w:val="start"/>
    </w:pPr>
    <w:rPr/>
  </w:style>
  <w:style w:type="paragraph" w:styleId="CommentText">
    <w:name w:val="Comment Text"/>
    <w:basedOn w:val="Normal"/>
    <w:qFormat/>
    <w:pPr>
      <w:spacing w:before="0" w:after="200"/>
    </w:pPr>
    <w:rPr>
      <w:sz w:val="20"/>
    </w:rPr>
  </w:style>
  <w:style w:type="paragraph" w:styleId="Date">
    <w:name w:val="Date"/>
    <w:basedOn w:val="Normal"/>
    <w:next w:val="Normal"/>
    <w:qFormat/>
    <w:pPr>
      <w:spacing w:before="0" w:after="240"/>
    </w:pPr>
    <w:rPr/>
  </w:style>
  <w:style w:type="paragraph" w:styleId="Salutation">
    <w:name w:val="Salutation"/>
    <w:basedOn w:val="Normal"/>
    <w:next w:val="Normal"/>
    <w:qFormat/>
    <w:pPr>
      <w:spacing w:before="0" w:after="240"/>
    </w:pPr>
    <w:rPr/>
  </w:style>
  <w:style w:type="paragraph" w:styleId="BodyTextLIFLI5">
    <w:name w:val="Body Text LI &amp; FLI .5"/>
    <w:basedOn w:val="Normal"/>
    <w:qFormat/>
    <w:pPr>
      <w:spacing w:before="0" w:after="240"/>
      <w:ind w:firstLine="720" w:start="720" w:end="0"/>
      <w:jc w:val="both"/>
    </w:pPr>
    <w:rPr/>
  </w:style>
  <w:style w:type="paragraph" w:styleId="BodyTextLI1">
    <w:name w:val="Body Text LI 1."/>
    <w:basedOn w:val="Normal"/>
    <w:qFormat/>
    <w:pPr>
      <w:spacing w:before="0" w:after="240"/>
      <w:ind w:firstLine="720" w:start="1440" w:end="0"/>
      <w:jc w:val="both"/>
    </w:pPr>
    <w:rPr/>
  </w:style>
  <w:style w:type="paragraph" w:styleId="WIT">
    <w:name w:val="WIT"/>
    <w:basedOn w:val="Normal"/>
    <w:qFormat/>
    <w:pPr>
      <w:spacing w:before="0" w:after="240"/>
      <w:jc w:val="center"/>
    </w:pPr>
    <w:rPr>
      <w:u w:val="single"/>
    </w:rPr>
  </w:style>
  <w:style w:type="paragraph" w:styleId="ExhibitC24ptA">
    <w:name w:val="Exhibit C24ptA"/>
    <w:basedOn w:val="Normal"/>
    <w:qFormat/>
    <w:pPr>
      <w:spacing w:before="0" w:after="480"/>
      <w:jc w:val="center"/>
    </w:pPr>
    <w:rPr/>
  </w:style>
  <w:style w:type="paragraph" w:styleId="Block-5LR12pA">
    <w:name w:val="Block - .5 L/R 12pA"/>
    <w:basedOn w:val="Normal"/>
    <w:qFormat/>
    <w:pPr>
      <w:spacing w:before="0" w:after="240"/>
      <w:ind w:hanging="0" w:start="720" w:end="720"/>
      <w:jc w:val="both"/>
    </w:pPr>
    <w:rPr/>
  </w:style>
  <w:style w:type="paragraph" w:styleId="TOAHeading">
    <w:name w:val="TOA Heading"/>
    <w:basedOn w:val="Normal"/>
    <w:next w:val="Normal"/>
    <w:qFormat/>
    <w:pPr>
      <w:spacing w:before="120" w:after="0"/>
    </w:pPr>
    <w:rPr/>
  </w:style>
  <w:style w:type="paragraph" w:styleId="PlainText">
    <w:name w:val="Plain Text"/>
    <w:basedOn w:val="Normal"/>
    <w:qFormat/>
    <w:pPr>
      <w:ind w:hanging="0" w:start="720" w:end="0"/>
    </w:pPr>
    <w:rPr/>
  </w:style>
  <w:style w:type="paragraph" w:styleId="DraftStamp">
    <w:name w:val="Draft Stamp"/>
    <w:basedOn w:val="Normal"/>
    <w:next w:val="BodyTextFLI5"/>
    <w:qFormat/>
    <w:pPr>
      <w:keepLines/>
      <w:tabs>
        <w:tab w:val="clear" w:pos="720"/>
        <w:tab w:val="right" w:pos="9360" w:leader="none"/>
      </w:tabs>
      <w:spacing w:before="0" w:after="360"/>
      <w:jc w:val="end"/>
    </w:pPr>
    <w:rPr>
      <w:sz w:val="16"/>
    </w:rPr>
  </w:style>
  <w:style w:type="paragraph" w:styleId="definition">
    <w:name w:val="definition"/>
    <w:basedOn w:val="BodyTextFLI5"/>
    <w:qFormat/>
    <w:pPr/>
    <w:rPr/>
  </w:style>
  <w:style w:type="paragraph" w:styleId="Initials">
    <w:name w:val="Initials"/>
    <w:basedOn w:val="Normal"/>
    <w:qFormat/>
    <w:pPr/>
    <w:rPr>
      <w:rFonts w:ascii="Garamond 3" w:hAnsi="Garamond 3" w:cs="Garamond 3"/>
    </w:rPr>
  </w:style>
  <w:style w:type="paragraph" w:styleId="block15">
    <w:name w:val="block@1.5"/>
    <w:basedOn w:val="Normal"/>
    <w:qFormat/>
    <w:pPr>
      <w:spacing w:before="0" w:after="240"/>
      <w:ind w:hanging="0" w:start="2160" w:end="0"/>
      <w:jc w:val="both"/>
    </w:pPr>
    <w:rPr/>
  </w:style>
  <w:style w:type="paragraph" w:styleId="EnvelopeAddress">
    <w:name w:val="envelope address"/>
    <w:basedOn w:val="Normal"/>
    <w:pPr>
      <w:ind w:hanging="0" w:start="2880" w:end="0"/>
    </w:pPr>
    <w:rPr>
      <w:rFonts w:ascii="Garamond 3" w:hAnsi="Garamond 3" w:cs="Garamond 3"/>
    </w:rPr>
  </w:style>
  <w:style w:type="paragraph" w:styleId="EnvelopeReturn">
    <w:name w:val="envelope return"/>
    <w:basedOn w:val="Normal"/>
    <w:pPr/>
    <w:rPr>
      <w:rFonts w:ascii="Garamond 3" w:hAnsi="Garamond 3" w:cs="Garamond 3"/>
      <w:sz w:val="22"/>
    </w:rPr>
  </w:style>
  <w:style w:type="paragraph" w:styleId="BodyFlI5LM5">
    <w:name w:val="BodyFlI.5LM.5"/>
    <w:basedOn w:val="Normal"/>
    <w:qFormat/>
    <w:pPr>
      <w:spacing w:before="0" w:after="240"/>
      <w:ind w:firstLine="720" w:start="720" w:end="0"/>
      <w:jc w:val="both"/>
    </w:pPr>
    <w:rPr/>
  </w:style>
  <w:style w:type="paragraph" w:styleId="FlushRight">
    <w:name w:val="FlushRight"/>
    <w:basedOn w:val="Normal"/>
    <w:qFormat/>
    <w:pPr>
      <w:jc w:val="end"/>
    </w:pPr>
    <w:rPr/>
  </w:style>
  <w:style w:type="paragraph" w:styleId="Block1noptafter">
    <w:name w:val="Block@1noptafter"/>
    <w:basedOn w:val="Normal"/>
    <w:qFormat/>
    <w:pPr>
      <w:ind w:hanging="0" w:start="1440" w:end="0"/>
    </w:pPr>
    <w:rPr/>
  </w:style>
  <w:style w:type="paragraph" w:styleId="Recitials">
    <w:name w:val="Recitials"/>
    <w:basedOn w:val="Normal"/>
    <w:qFormat/>
    <w:pPr>
      <w:spacing w:before="0" w:after="240"/>
      <w:jc w:val="center"/>
    </w:pPr>
    <w:rPr>
      <w:sz w:val="28"/>
    </w:rPr>
  </w:style>
  <w:style w:type="paragraph" w:styleId="Block5LM0I">
    <w:name w:val="Block.5LM0I"/>
    <w:basedOn w:val="Normal"/>
    <w:qFormat/>
    <w:pPr>
      <w:suppressAutoHyphens w:val="true"/>
      <w:spacing w:before="0" w:after="240"/>
      <w:ind w:hanging="0" w:start="720" w:end="0"/>
      <w:jc w:val="both"/>
    </w:pPr>
    <w:rPr/>
  </w:style>
  <w:style w:type="paragraph" w:styleId="Hang05">
    <w:name w:val="Hang 0/.5"/>
    <w:basedOn w:val="Normal"/>
    <w:qFormat/>
    <w:pPr>
      <w:spacing w:before="0" w:after="240"/>
      <w:ind w:hanging="2160" w:start="2160" w:end="0"/>
      <w:jc w:val="both"/>
    </w:pPr>
    <w:rPr/>
  </w:style>
  <w:style w:type="paragraph" w:styleId="HangingIndent0LMFLI1">
    <w:name w:val="HangingIndent@0LMFLI1."/>
    <w:basedOn w:val="Normal"/>
    <w:qFormat/>
    <w:pPr>
      <w:spacing w:before="0" w:after="240"/>
      <w:ind w:hanging="1440" w:start="1440" w:end="0"/>
      <w:jc w:val="both"/>
    </w:pPr>
    <w:rPr/>
  </w:style>
  <w:style w:type="paragraph" w:styleId="TableStyle">
    <w:name w:val="TableStyle"/>
    <w:basedOn w:val="Normal"/>
    <w:qFormat/>
    <w:pPr>
      <w:spacing w:before="120" w:after="120"/>
    </w:pPr>
    <w:rPr/>
  </w:style>
  <w:style w:type="paragraph" w:styleId="InsideAddress">
    <w:name w:val="InsideAddress"/>
    <w:basedOn w:val="Normal"/>
    <w:next w:val="TextSpAft1"/>
    <w:qFormat/>
    <w:pPr>
      <w:spacing w:before="0" w:after="280"/>
    </w:pPr>
    <w:rPr>
      <w:rFonts w:ascii="Garamond 3" w:hAnsi="Garamond 3" w:cs="Garamond 3"/>
      <w:sz w:val="28"/>
    </w:rPr>
  </w:style>
  <w:style w:type="paragraph" w:styleId="SignatureLtr">
    <w:name w:val="SignatureLtr"/>
    <w:basedOn w:val="Signature"/>
    <w:qFormat/>
    <w:pPr/>
    <w:rPr>
      <w:rFonts w:ascii="Garamond 3" w:hAnsi="Garamond 3" w:cs="Garamond 3"/>
    </w:rPr>
  </w:style>
  <w:style w:type="paragraph" w:styleId="Text">
    <w:name w:val="Text"/>
    <w:basedOn w:val="Normal"/>
    <w:qFormat/>
    <w:pPr/>
    <w:rPr>
      <w:rFonts w:ascii="Garamond 3" w:hAnsi="Garamond 3" w:cs="Garamond 3"/>
    </w:rPr>
  </w:style>
  <w:style w:type="paragraph" w:styleId="RtFlush">
    <w:name w:val="RtFlush"/>
    <w:basedOn w:val="Block-0LRMargin"/>
    <w:qFormat/>
    <w:pPr>
      <w:spacing w:before="0" w:after="480"/>
      <w:jc w:val="end"/>
    </w:pPr>
    <w:rPr/>
  </w:style>
  <w:style w:type="paragraph" w:styleId="cc">
    <w:name w:val="cc"/>
    <w:basedOn w:val="Normal"/>
    <w:qFormat/>
    <w:pPr>
      <w:widowControl w:val="false"/>
      <w:ind w:hanging="720" w:start="720" w:end="0"/>
    </w:pPr>
    <w:rPr>
      <w:rFonts w:ascii="Arial" w:hAnsi="Arial" w:cs="Arial"/>
      <w:sz w:val="22"/>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2001-08-09T13:30:00Z</dcterms:created>
  <dc:creator>Corporate User</dc:creator>
  <dc:description/>
  <dc:language>en-CA</dc:language>
  <cp:lastModifiedBy>Corporate User</cp:lastModifiedBy>
  <cp:lastPrinted>2001-08-09T13:48:00Z</cp:lastPrinted>
  <dcterms:modified xsi:type="dcterms:W3CDTF">2001-08-14T11:27:00Z</dcterms:modified>
  <cp:revision>12</cp:revision>
  <dc:subject/>
  <dc:title>ROADWAY AND UTILITY CONSTRUCTION ESCROW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