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center" w:pos="4680" w:leader="none"/>
        </w:tabs>
        <w:suppressAutoHyphens w:val="true"/>
        <w:ind w:hanging="270" w:start="270" w:end="0"/>
        <w:outlineLvl w:val="0"/>
        <w:rPr>
          <w:rFonts w:ascii="Arial" w:hAnsi="Arial" w:cs="Arial"/>
          <w:b/>
          <w:spacing w:val="-4"/>
          <w:sz w:val="28"/>
        </w:rPr>
      </w:pPr>
      <w:r>
        <w:rPr>
          <w:rFonts w:cs="Arial" w:ascii="Arial" w:hAnsi="Arial"/>
          <w:b/>
          <w:spacing w:val="-4"/>
          <w:sz w:val="28"/>
        </w:rPr>
        <w:tab/>
        <w:tab/>
        <w:t>The Columbia Distribution Companies</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Capacity available for release for November 2001</w:t>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Heading2"/>
        <w:ind w:hanging="0" w:start="0"/>
        <w:rPr/>
      </w:pPr>
      <w:r>
        <w:rPr/>
        <w:t xml:space="preserve">COLUMBIA GAS TRANSMISSION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 xml:space="preserve">SST Minimum bid: Non-Recallable - $0.07/Dth, Recallable - $0.05/Dth </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4 (MLI 25E) – Market Areas 25, 29</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4 (MLI 19E) – Market Area 25</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7 (MLI 23) – Market Areas 5, 8, 9</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8 (MLI 19) – Market Area 26, 27, 32</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8 (MLI 24) – Market Area 39</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8 (MLI 25) – Market Areas 26, 35, 36, 38, 39, 40</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Heading3"/>
        <w:ind w:hanging="0" w:start="0"/>
        <w:rPr>
          <w:u w:val="none"/>
        </w:rPr>
      </w:pPr>
      <w:r>
        <w:rPr/>
        <w:t>COLUMBIA GAS TRANSMISSION</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 xml:space="preserve">FTS Recallable – Highest Reservation Bids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 xml:space="preserve">FTS A06 or A05 receipt to 25E-25, 25E-29, 25-26, 25-35, 25-36, 25-38, 25-39, or 25-40 </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Volume available is very limited.</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Heading4"/>
        <w:ind w:hanging="0" w:start="0"/>
        <w:rPr>
          <w:rFonts w:ascii="Arial" w:hAnsi="Arial" w:cs="Arial"/>
          <w:spacing w:val="-3"/>
          <w:sz w:val="28"/>
          <w:u w:val="single"/>
        </w:rPr>
      </w:pPr>
      <w:r>
        <w:rPr>
          <w:rFonts w:cs="Arial" w:ascii="Arial" w:hAnsi="Arial"/>
          <w:sz w:val="28"/>
          <w:u w:val="single"/>
        </w:rPr>
        <w:t>COLUMBIA GULF TRANSMISSION</w:t>
      </w:r>
    </w:p>
    <w:p>
      <w:pPr>
        <w:pStyle w:val="Normal"/>
        <w:rPr>
          <w:rFonts w:ascii="Arial" w:hAnsi="Arial" w:cs="Arial"/>
          <w:b/>
          <w:spacing w:val="-3"/>
        </w:rPr>
      </w:pPr>
      <w:r>
        <w:rPr>
          <w:rFonts w:cs="Arial" w:ascii="Arial" w:hAnsi="Arial"/>
          <w:b/>
          <w:spacing w:val="-3"/>
        </w:rPr>
        <w:t xml:space="preserve">FTS-1 – Limited Non-Recallable volume available -  Rayne to Leach - Highest reservation bid </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Heading3"/>
        <w:ind w:hanging="0" w:start="0"/>
        <w:rPr/>
      </w:pPr>
      <w:r>
        <w:rPr/>
        <w:t>ANR PIPELINE</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FTS  20,000 Dth/d Non-Recallable – Highest reservation bid.</w:t>
      </w:r>
    </w:p>
    <w:p>
      <w:pPr>
        <w:pStyle w:val="Normal"/>
        <w:tabs>
          <w:tab w:val="clear" w:pos="720"/>
          <w:tab w:val="left" w:pos="-720" w:leader="none"/>
        </w:tabs>
        <w:suppressAutoHyphens w:val="true"/>
        <w:rPr/>
      </w:pPr>
      <w:r>
        <w:rPr>
          <w:rFonts w:cs="Arial" w:ascii="Arial" w:hAnsi="Arial"/>
          <w:b/>
          <w:spacing w:val="-3"/>
        </w:rPr>
        <w:t>SE Headstation to TCO Lebanon, Monclova, or Paulding (shipper must use these secondary points</w:t>
      </w:r>
      <w:r>
        <w:rPr>
          <w:rFonts w:cs="Arial" w:ascii="Arial" w:hAnsi="Arial"/>
          <w:b/>
          <w:spacing w:val="-3"/>
          <w:sz w:val="24"/>
        </w:rPr>
        <w:t>)</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Heading3"/>
        <w:ind w:hanging="0" w:start="0"/>
        <w:rPr/>
      </w:pPr>
      <w:r>
        <w:rPr/>
        <w:t>PANHANDLE EASTERN PIPELINE</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EFT Non-Recallable – Highest reservation bid.</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Field zone receipt to 801-900 delivery – 7,000 Dth/d</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t>Instructions for bidding on capacity:</w:t>
      </w:r>
    </w:p>
    <w:p>
      <w:pPr>
        <w:pStyle w:val="BodyText2"/>
        <w:rPr/>
      </w:pPr>
      <w:r>
        <w:rPr/>
        <w:t>All bids received are binding unless withdrawn in writing prior to the bid deadline referenced below. Columbia reserves the right to refuse any and all bids. Bids must comply with GISB and FERC capacity posting requirements. All pre-arranged parcels are required to be posted “open for bid”.</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If you wish to bid on any capacity listed above, </w:t>
      </w:r>
      <w:r>
        <w:rPr>
          <w:rFonts w:cs="Arial" w:ascii="Arial" w:hAnsi="Arial"/>
          <w:b/>
          <w:spacing w:val="-3"/>
        </w:rPr>
        <w:t>FAX</w:t>
      </w:r>
      <w:r>
        <w:rPr>
          <w:rFonts w:cs="Arial" w:ascii="Arial" w:hAnsi="Arial"/>
          <w:spacing w:val="-3"/>
        </w:rPr>
        <w:t xml:space="preserve"> your bid to </w:t>
      </w:r>
      <w:r>
        <w:rPr>
          <w:rFonts w:cs="Arial" w:ascii="Arial" w:hAnsi="Arial"/>
          <w:b/>
          <w:spacing w:val="-3"/>
          <w:lang w:val="en-CA"/>
        </w:rPr>
        <w:t>(</w:t>
      </w:r>
      <w:r>
        <w:rPr>
          <w:rFonts w:cs="Arial" w:ascii="Arial" w:hAnsi="Arial"/>
          <w:b/>
          <w:spacing w:val="-3"/>
        </w:rPr>
        <w:t>614) 460-6442.</w:t>
      </w:r>
    </w:p>
    <w:p>
      <w:pPr>
        <w:pStyle w:val="BodyTextKeep"/>
        <w:keepNext w:val="false"/>
        <w:tabs>
          <w:tab w:val="clear" w:pos="720"/>
          <w:tab w:val="left" w:pos="-720" w:leader="none"/>
        </w:tabs>
        <w:suppressAutoHyphens w:val="true"/>
        <w:spacing w:lineRule="auto" w:line="240" w:before="0" w:after="0"/>
        <w:rPr>
          <w:rFonts w:ascii="Arial" w:hAnsi="Arial" w:cs="Arial"/>
          <w:spacing w:val="-3"/>
        </w:rPr>
      </w:pPr>
      <w:r>
        <w:rPr>
          <w:rFonts w:cs="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t>BID DEADLINE: Monday, 10/29/01 at 3:00pm EST.</w:t>
      </w:r>
    </w:p>
    <w:p>
      <w:pPr>
        <w:pStyle w:val="Normal"/>
        <w:numPr>
          <w:ilvl w:val="0"/>
          <w:numId w:val="0"/>
        </w:numPr>
        <w:tabs>
          <w:tab w:val="clear" w:pos="720"/>
          <w:tab w:val="left" w:pos="-720" w:leader="none"/>
        </w:tabs>
        <w:suppressAutoHyphens w:val="true"/>
        <w:jc w:val="both"/>
        <w:outlineLvl w:val="0"/>
        <w:rPr/>
      </w:pPr>
      <w:r>
        <w:rPr>
          <w:rFonts w:cs="Arial" w:ascii="Arial" w:hAnsi="Arial"/>
          <w:b/>
          <w:spacing w:val="-3"/>
          <w:sz w:val="22"/>
        </w:rPr>
        <w:t xml:space="preserve">QUESTIONS?  </w:t>
      </w:r>
      <w:r>
        <w:rPr>
          <w:rFonts w:cs="Arial" w:ascii="Arial" w:hAnsi="Arial"/>
          <w:spacing w:val="-3"/>
          <w:sz w:val="22"/>
        </w:rPr>
        <w:t>Call</w:t>
      </w:r>
      <w:r>
        <w:rPr>
          <w:rFonts w:cs="Arial" w:ascii="Arial" w:hAnsi="Arial"/>
          <w:b/>
          <w:i/>
          <w:spacing w:val="-3"/>
          <w:sz w:val="22"/>
        </w:rPr>
        <w:t xml:space="preserve"> </w:t>
      </w:r>
      <w:r>
        <w:rPr>
          <w:rFonts w:cs="Arial" w:ascii="Arial" w:hAnsi="Arial"/>
          <w:spacing w:val="-3"/>
        </w:rPr>
        <w:t>one of the following representatives…</w:t>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Lynn Burke (614) 460-4889,  Aaron Goddard   (614) 460-4998,</w:t>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Kent Koch   (614) 460-4959,  Debi Millar            (614) 460-6378</w:t>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b/>
      <w:spacing w:val="-3"/>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Arial" w:hAnsi="Arial" w:cs="Arial"/>
      <w:b/>
      <w:spacing w:val="-3"/>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pacing w:val="-3"/>
      <w:sz w:val="28"/>
      <w:u w:val="single"/>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outlineLvl w:val="3"/>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Keep">
    <w:name w:val="Body Text Keep"/>
    <w:basedOn w:val="BodyText"/>
    <w:qFormat/>
    <w:pPr>
      <w:keepNext w:val="true"/>
      <w:spacing w:lineRule="atLeast" w:line="180" w:before="0" w:after="220"/>
      <w:jc w:val="both"/>
    </w:pPr>
    <w:rPr>
      <w:rFonts w:ascii="Arial" w:hAnsi="Arial" w:cs="Arial"/>
      <w:spacing w:val="-5"/>
    </w:rPr>
  </w:style>
  <w:style w:type="paragraph" w:styleId="BodyText2">
    <w:name w:val="Body Text 2"/>
    <w:basedOn w:val="Normal"/>
    <w:qFormat/>
    <w:pPr>
      <w:tabs>
        <w:tab w:val="clear" w:pos="720"/>
        <w:tab w:val="left" w:pos="-720" w:leader="none"/>
      </w:tabs>
      <w:suppressAutoHyphens w:val="true"/>
      <w:jc w:val="both"/>
    </w:pPr>
    <w:rPr>
      <w:rFonts w:ascii="Arial" w:hAnsi="Arial" w:cs="Arial"/>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2001-10-26T09:59:00Z</dcterms:created>
  <dc:creator>Lynn Marie Burke</dc:creator>
  <dc:description/>
  <dc:language>en-CA</dc:language>
  <cp:lastModifiedBy>Columbia Gas</cp:lastModifiedBy>
  <cp:lastPrinted>2001-10-26T08:34:00Z</cp:lastPrinted>
  <dcterms:modified xsi:type="dcterms:W3CDTF">2001-10-26T10:14:00Z</dcterms:modified>
  <cp:revision>3</cp:revision>
  <dc:subject/>
  <dc:title>The Distribution Companies of Columbia</dc:title>
</cp:coreProperties>
</file>