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SALES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 a _____________ corporation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Sales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19__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and the Identification Code of the Party are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rPr>
          <w:rFonts w:ascii="Arial Narrow" w:hAnsi="Arial Narrow" w:cs="Arial Narrow"/>
          <w:b/>
          <w:sz w:val="18"/>
        </w:rPr>
      </w:pPr>
      <w:r>
        <w:rPr>
          <w:rFonts w:cs="Arial Narrow" w:ascii="Arial Narrow" w:hAnsi="Arial Narrow"/>
          <w:b/>
          <w:sz w:val="18"/>
        </w:rPr>
        <w:t>SEE  RIDER SECURITY</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SEE RIDER ANTICIPATORY REPUDIATION</w:t>
      </w:r>
      <w:r>
        <w:rPr>
          <w:rFonts w:cs="Arial Narrow" w:ascii="Arial Narrow" w:hAnsi="Arial Narrow"/>
          <w:caps/>
          <w:sz w:val="18"/>
        </w:rPr>
        <w:t xml:space="preserve">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f:\atty.fms\3103sf.doc 9/96</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r>
        <w:rPr>
          <w:rFonts w:cs="Arial Narrow" w:ascii="Arial Narrow" w:hAnsi="Arial Narrow"/>
          <w:b/>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Identification Code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means a Party's numerical code utilized for recorded telephonic Transactions, as follows:  Company ____, Customer ____.</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w:t>
      </w:r>
      <w:r>
        <w:rPr>
          <w:rFonts w:cs="Arial Narrow" w:ascii="Arial Narrow" w:hAnsi="Arial Narrow"/>
          <w:sz w:val="18"/>
          <w:u w:val="single"/>
        </w:rPr>
        <w:t>greater</w:t>
      </w:r>
      <w:r>
        <w:rPr>
          <w:rFonts w:cs="Arial Narrow" w:ascii="Arial Narrow" w:hAnsi="Arial Narrow"/>
          <w:sz w:val="18"/>
        </w:rPr>
        <w:t xml:space="preserve"> of (a) the cost to Buyer, including incremental transportation costs and other basis adjustments, to replace Seller's Deficiency Quantity for such Gas Day (but excluding penalties or charges for unauthorized receipts of Gas by Buyer) or (b) the Spot Price for the Gas Day in which Seller's Deficiency Default occurred, and (ii) in the event of a Buyer's Deficiency Default, the positive difference, if any, obtained by subtracting the </w:t>
      </w:r>
      <w:r>
        <w:rPr>
          <w:rFonts w:cs="Arial Narrow" w:ascii="Arial Narrow" w:hAnsi="Arial Narrow"/>
          <w:sz w:val="18"/>
          <w:u w:val="single"/>
        </w:rPr>
        <w:t>lesser</w:t>
      </w:r>
      <w:r>
        <w:rPr>
          <w:rFonts w:cs="Arial Narrow" w:ascii="Arial Narrow" w:hAnsi="Arial Narrow"/>
          <w:sz w:val="18"/>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agreed pursuant to a Transaction for the relevant Gas Day.  If there is no single“Daily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and the Party's Identification Code; provided, failure to state either the employee name or the Identification Code shall not evidence any lack of authority of the employee to effectuate and form a Transaction.</w:t>
        <w:tab/>
      </w:r>
    </w:p>
    <w:p>
      <w:p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Contract Settlement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ECT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SALES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r>
        <w:rPr>
          <w:rFonts w:cs="Arial Narrow" w:ascii="Arial Narrow" w:hAnsi="Arial Narrow"/>
          <w:sz w:val="18"/>
        </w:rPr>
        <w:t xml:space="preserve"> </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shall confirm the Transaction agreed to on ___________, 19___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u w:val="single"/>
        </w:rPr>
      </w:pPr>
      <w:r>
        <w:rPr>
          <w:rFonts w:cs="Arial Narrow" w:ascii="Arial Narrow" w:hAnsi="Arial Narrow"/>
          <w:sz w:val="18"/>
        </w:rPr>
        <w:t>This Confirmation is being provided pursuant to and in accordance with the ENFOLIO Master Firm Sales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Sales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3960" w:leader="none"/>
          <w:tab w:val="left" w:pos="5280" w:leader="none"/>
          <w:tab w:val="left" w:pos="9180" w:leader="none"/>
        </w:tabs>
        <w:jc w:val="center"/>
        <w:rPr>
          <w:rFonts w:ascii="Arial Narrow" w:hAnsi="Arial Narrow" w:cs="Arial Narrow"/>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Sales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both"/>
        <w:rPr>
          <w:rFonts w:ascii="Arial Narrow" w:hAnsi="Arial Narrow" w:cs="Arial Narrow"/>
          <w:sz w:val="18"/>
          <w:u w:val="single"/>
        </w:rPr>
      </w:pPr>
      <w:r>
        <w:rPr>
          <w:rFonts w:cs="Arial Narrow" w:ascii="Arial Narrow" w:hAnsi="Arial Narrow"/>
          <w:sz w:val="18"/>
          <w:u w:val="single"/>
        </w:rPr>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w:t>
      </w:r>
      <w:r>
        <w:rPr>
          <w:rFonts w:cs="Arial Narrow" w:ascii="Arial Narrow" w:hAnsi="Arial Narrow"/>
          <w:b/>
          <w:sz w:val="18"/>
        </w:rPr>
        <w:t>[</w:t>
      </w:r>
      <w:r>
        <w:rPr>
          <w:rFonts w:cs="Arial Narrow" w:ascii="Arial Narrow" w:hAnsi="Arial Narrow"/>
          <w:sz w:val="18"/>
        </w:rPr>
        <w:t>other than NYMEX Exchange of Futures for Physicals</w:t>
      </w:r>
      <w:r>
        <w:rPr>
          <w:rFonts w:cs="Arial Narrow" w:ascii="Arial Narrow" w:hAnsi="Arial Narrow"/>
          <w:b/>
          <w:sz w:val="18"/>
        </w:rPr>
        <w:t>]</w:t>
      </w:r>
      <w:r>
        <w:rPr>
          <w:rFonts w:cs="Arial Narrow" w:ascii="Arial Narrow" w:hAnsi="Arial Narrow"/>
          <w:sz w:val="18"/>
        </w:rPr>
        <w:t xml:space="preserve">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ANTICIPATORY REPUDIATION</w:t>
      </w:r>
    </w:p>
    <w:p>
      <w:pPr>
        <w:pStyle w:val="Normal"/>
        <w:jc w:val="both"/>
        <w:rPr>
          <w:rFonts w:ascii="Arial Narrow" w:hAnsi="Arial Narrow" w:cs="Arial Narrow"/>
          <w:sz w:val="18"/>
        </w:rPr>
      </w:pPr>
      <w:r>
        <w:rPr>
          <w:rFonts w:cs="Arial Narrow" w:ascii="Arial Narrow" w:hAnsi="Arial Narrow"/>
          <w:sz w:val="18"/>
        </w:rPr>
        <w:t>If the concept of Termination Payment is negotiated out of the contract and only the concept of cover remains to apply to Triggering Events, add:</w:t>
      </w:r>
    </w:p>
    <w:p>
      <w:pPr>
        <w:pStyle w:val="Normal"/>
        <w:jc w:val="both"/>
        <w:rPr>
          <w:rFonts w:ascii="Arial Narrow" w:hAnsi="Arial Narrow" w:cs="Arial Narrow"/>
          <w:sz w:val="18"/>
        </w:rPr>
      </w:pPr>
      <w:r>
        <w:rPr>
          <w:rFonts w:cs="Arial Narrow" w:ascii="Arial Narrow" w:hAnsi="Arial Narrow"/>
          <w:sz w:val="18"/>
        </w:rPr>
        <w:t>NO WAIVER OF REMEDIES OR DAMAGES HEREIN SHALL APPLY TO CLAIMS OF ANTICIPATORY REPUDIATION AND REMEDIES THEREFOR PROVIDED BY LAW.</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HPL RESOURCES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If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sz w:val="18"/>
        </w:rPr>
        <w:t xml:space="preserve">2.  IF </w:t>
      </w:r>
      <w:r>
        <w:rPr>
          <w:rFonts w:cs="Arial Narrow" w:ascii="Arial Narrow" w:hAnsi="Arial Narrow"/>
          <w:b/>
          <w:sz w:val="18"/>
        </w:rPr>
        <w:t xml:space="preserve">HPL RESOURCES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rPr>
        <w:t xml:space="preserve">      </w:t>
      </w:r>
    </w:p>
    <w:p>
      <w:pPr>
        <w:pStyle w:val="Normal"/>
        <w:jc w:val="center"/>
        <w:rPr>
          <w:rFonts w:ascii="Arial Narrow" w:hAnsi="Arial Narrow" w:cs="Arial Narrow"/>
          <w:b/>
          <w:sz w:val="18"/>
        </w:rPr>
      </w:pPr>
      <w:r>
        <w:rPr>
          <w:rFonts w:cs="Arial Narrow" w:ascii="Arial Narrow" w:hAnsi="Arial Narrow"/>
          <w:b/>
          <w:sz w:val="18"/>
        </w:rPr>
        <w:t>Rider MUNI</w:t>
      </w:r>
    </w:p>
    <w:p>
      <w:pPr>
        <w:pStyle w:val="Normal"/>
        <w:jc w:val="center"/>
        <w:rPr>
          <w:rFonts w:ascii="Arial Narrow" w:hAnsi="Arial Narrow" w:cs="Arial Narrow"/>
          <w:b/>
          <w:sz w:val="18"/>
        </w:rPr>
      </w:pPr>
      <w:r>
        <w:rPr>
          <w:rFonts w:cs="Arial Narrow" w:ascii="Arial Narrow" w:hAnsi="Arial Narrow"/>
          <w:b/>
          <w:sz w:val="18"/>
        </w:rPr>
        <w:t>(Follow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Sales Agreement dated as of ________, 19__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r>
        <w:br w:type="page"/>
      </w:r>
    </w:p>
    <w:p>
      <w:pPr>
        <w:pStyle w:val="Normal"/>
        <w:tabs>
          <w:tab w:val="left" w:pos="720" w:leader="none"/>
        </w:tabs>
        <w:jc w:val="center"/>
        <w:rPr>
          <w:rFonts w:ascii="Arial Narrow" w:hAnsi="Arial Narrow" w:cs="Arial Narrow"/>
          <w:b/>
          <w:sz w:val="18"/>
        </w:rPr>
      </w:pPr>
      <w:r>
        <w:rPr>
          <w:rFonts w:cs="Arial Narrow" w:ascii="Arial Narrow" w:hAnsi="Arial Narrow"/>
          <w:b/>
          <w:sz w:val="18"/>
        </w:rPr>
        <w:t>Rider  ONE WAY GUARANTY GIVEN BY ENRON CORP.</w:t>
      </w:r>
    </w:p>
    <w:p>
      <w:pPr>
        <w:pStyle w:val="Normal"/>
        <w:tabs>
          <w:tab w:val="left" w:pos="720" w:leader="none"/>
        </w:tabs>
        <w:jc w:val="both"/>
        <w:rPr>
          <w:rFonts w:ascii="Arial Narrow" w:hAnsi="Arial Narrow" w:cs="Arial Narrow"/>
          <w:sz w:val="18"/>
        </w:rPr>
      </w:pPr>
      <w:r>
        <w:rPr>
          <w:rFonts w:cs="Arial Narrow" w:ascii="Arial Narrow" w:hAnsi="Arial Narrow"/>
          <w:sz w:val="18"/>
        </w:rPr>
        <w:t xml:space="preserve">If  the guaranty structure of the Agreement provides for a guaranty from Enron Corp. only and no possibility exists that we will need a reciprocal guaranty at a future date, then this form of guaranty should be used rather than the form of guaranty attached as the usual guaranty which envisions reciprocity.  </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GUARANTY AGREEMENT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Sales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(the "</w:t>
      </w:r>
      <w:r>
        <w:rPr>
          <w:rFonts w:cs="Arial Narrow" w:ascii="Arial Narrow" w:hAnsi="Arial Narrow"/>
          <w:sz w:val="18"/>
          <w:u w:val="single"/>
        </w:rPr>
        <w:t>Obligations</w:t>
      </w:r>
      <w:r>
        <w:rPr>
          <w:rFonts w:cs="Arial Narrow" w:ascii="Arial Narrow" w:hAnsi="Arial Narrow"/>
          <w:sz w:val="18"/>
        </w:rPr>
        <w:t xml:space="preserve">").  This guaranty of payment is a continuing guaranty effective during the term of the Gas Contract.  No termination of the Gas Contract shall affect any obligations incurred by Guarantor under the Guaranty at the time of termination.  This Guaranty shall terminate in accordance with the foregoing regardless of the provisions respecting the survival of indemnity obligations set forth in </w:t>
      </w:r>
      <w:r>
        <w:rPr>
          <w:rFonts w:cs="Arial Narrow" w:ascii="Arial Narrow" w:hAnsi="Arial Narrow"/>
          <w:sz w:val="18"/>
          <w:u w:val="single"/>
        </w:rPr>
        <w:t>Section 8.4 of the Gas Contract</w:t>
      </w:r>
      <w:r>
        <w:rPr>
          <w:rFonts w:cs="Arial Narrow" w:ascii="Arial Narrow" w:hAnsi="Arial Narrow"/>
          <w:sz w:val="18"/>
        </w:rPr>
        <w:t xml:space="preserve">, unless a Claim has then been made.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and (v) the status, composition, structure or name of Obligor change, including, without limitation, by reason of merger, dissolution, consolidation or reorganization.  </w:t>
      </w:r>
      <w:r>
        <w:rPr>
          <w:rFonts w:cs="Arial Narrow" w:ascii="Arial Narrow" w:hAnsi="Arial Narrow"/>
          <w:caps/>
          <w:sz w:val="18"/>
        </w:rPr>
        <w:t>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w:t>
      </w:r>
      <w:r>
        <w:rPr>
          <w:rFonts w:cs="Arial Narrow" w:ascii="Arial Narrow" w:hAnsi="Arial Narrow"/>
          <w:sz w:val="18"/>
        </w:rPr>
        <w:t xml:space="preserve">  Upon 30 Days written notice and with the prior written consent of Contract Party, which consent shall not be unreasonably withheld, this Guaranty may be replaced by (i) a guaranty in substantially similar form made by a guarantor of equal or better creditworthiness or (ii) a letter of credit in favor of Contract Party in the amount of the Maximum Limit (below defined), issued by a bank and in a form, each of which shall be reasonably satisfactory to Contract Party;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 </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xml:space="preserve">"). </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RESERVATION OF DEFENSES</w:t>
      </w:r>
      <w:r>
        <w:rPr>
          <w:rFonts w:cs="Arial Narrow" w:ascii="Arial Narrow" w:hAnsi="Arial Narrow"/>
          <w:sz w:val="18"/>
        </w:rPr>
        <w:t xml:space="preserve">.  Without limiting the defenses and rights of Guarantor not expressly waived in this Guaranty, Guarantor expressly reserves unto itself all rights, setoffs, counterclaims and other defenses of Obligor relating to the Obligations, except those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timely pay any Obligations, Contract Party may at its option exercise any or all of its rights, powers and remedies afforded hereunder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Attn.:  Corporate Secretary</w:t>
      </w:r>
    </w:p>
    <w:p>
      <w:pPr>
        <w:pStyle w:val="Normal"/>
        <w:jc w:val="both"/>
        <w:rPr>
          <w:rFonts w:ascii="Arial Narrow" w:hAnsi="Arial Narrow" w:cs="Arial Narrow"/>
          <w:sz w:val="18"/>
        </w:rPr>
      </w:pPr>
      <w:r>
        <w:rPr>
          <w:rFonts w:cs="Arial Narrow" w:ascii="Arial Narrow" w:hAnsi="Arial Narrow"/>
          <w:sz w:val="18"/>
        </w:rPr>
        <w:t>Facsimile:  (713)  853-2534</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Facsimile:  _____________________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5</w:t>
      </w:r>
      <w:r>
        <w:rPr>
          <w:rFonts w:cs="Arial Narrow" w:ascii="Arial Narrow" w:hAnsi="Arial Narrow"/>
          <w:sz w:val="18"/>
        </w:rPr>
        <w:t>.</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MISCELLANEOUS</w:t>
      </w:r>
      <w:r>
        <w:rPr>
          <w:rFonts w:cs="Arial Narrow" w:ascii="Arial Narrow" w:hAnsi="Arial Narrow"/>
          <w:sz w:val="18"/>
        </w:rPr>
        <w:t xml:space="preserve">.  THIS GUARANTY SHALL IN ALL RESPECTS BE GOVERNED BY, AND CONSTRUED IN ACCORDANCE WITH, THE LAWS OF THE STATE OF TEXAS, WITHOUT REGARD TO PRINCIPLES OF CONFLICTS OF LAWS. </w:t>
      </w:r>
      <w:r>
        <w:rPr>
          <w:rFonts w:cs="Arial Narrow" w:ascii="Arial Narrow" w:hAnsi="Arial Narrow"/>
          <w:b/>
          <w:sz w:val="18"/>
        </w:rPr>
        <w:t xml:space="preserve"> </w:t>
      </w:r>
      <w:r>
        <w:rPr>
          <w:rFonts w:cs="Arial Narrow" w:ascii="Arial Narrow" w:hAnsi="Arial Narrow"/>
          <w:sz w:val="18"/>
        </w:rPr>
        <w:t>Guarantor WAIVES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tab/>
        <w:tab/>
        <w:tab/>
      </w:r>
      <w:r>
        <w:rPr>
          <w:rFonts w:cs="Arial Narrow" w:ascii="Arial Narrow" w:hAnsi="Arial Narrow"/>
          <w:sz w:val="18"/>
        </w:rPr>
        <w:tab/>
      </w:r>
      <w:r>
        <w:rPr>
          <w:rFonts w:cs="Arial Narrow" w:ascii="Arial Narrow" w:hAnsi="Arial Narrow"/>
          <w:sz w:val="18"/>
          <w:u w:val="single"/>
        </w:rPr>
        <w:tab/>
        <w:tab/>
        <w:tab/>
        <w:tab/>
        <w:tab/>
        <w:tab/>
        <w:tab/>
      </w:r>
    </w:p>
    <w:p>
      <w:pPr>
        <w:pStyle w:val="Normal"/>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tab/>
        <w:tab/>
        <w:tab/>
        <w:tab/>
      </w:r>
      <w:r>
        <w:rPr>
          <w:rFonts w:cs="Arial Narrow" w:ascii="Arial Narrow" w:hAnsi="Arial Narrow"/>
          <w:sz w:val="18"/>
        </w:rPr>
        <w:tab/>
        <w:t xml:space="preserve">By </w:t>
      </w:r>
      <w:r>
        <w:rPr>
          <w:rFonts w:cs="Arial Narrow" w:ascii="Arial Narrow" w:hAnsi="Arial Narrow"/>
          <w:sz w:val="18"/>
          <w:u w:val="single"/>
        </w:rPr>
        <w:tab/>
        <w:tab/>
        <w:tab/>
        <w:tab/>
        <w:tab/>
        <w:tab/>
        <w:tab/>
      </w:r>
    </w:p>
    <w:p>
      <w:pPr>
        <w:pStyle w:val="Normal"/>
        <w:jc w:val="both"/>
        <w:rPr/>
      </w:pPr>
      <w:r>
        <w:rPr>
          <w:rFonts w:cs="Arial Narrow" w:ascii="Arial Narrow" w:hAnsi="Arial Narrow"/>
          <w:sz w:val="18"/>
        </w:rPr>
        <w:t xml:space="preserve">Title </w:t>
      </w:r>
      <w:r>
        <w:rPr>
          <w:rFonts w:cs="Arial Narrow" w:ascii="Arial Narrow" w:hAnsi="Arial Narrow"/>
          <w:sz w:val="18"/>
          <w:u w:val="single"/>
        </w:rPr>
        <w:tab/>
        <w:tab/>
        <w:tab/>
        <w:tab/>
        <w:tab/>
        <w:tab/>
        <w:tab/>
      </w:r>
      <w:r>
        <w:rPr>
          <w:rFonts w:cs="Arial Narrow" w:ascii="Arial Narrow" w:hAnsi="Arial Narrow"/>
          <w:sz w:val="18"/>
        </w:rPr>
        <w:tab/>
        <w:t xml:space="preserve">Title </w:t>
      </w:r>
      <w:r>
        <w:rPr>
          <w:rFonts w:cs="Arial Narrow" w:ascii="Arial Narrow" w:hAnsi="Arial Narrow"/>
          <w:sz w:val="18"/>
          <w:u w:val="single"/>
        </w:rPr>
        <w:tab/>
        <w:tab/>
        <w:tab/>
        <w:tab/>
        <w:tab/>
        <w:tab/>
        <w:tab/>
      </w:r>
    </w:p>
    <w:p>
      <w:pPr>
        <w:sectPr>
          <w:footerReference w:type="default" r:id="rId12"/>
          <w:footerReference w:type="first" r:id="rId13"/>
          <w:type w:val="nextPage"/>
          <w:pgSz w:w="12240" w:h="15840"/>
          <w:pgMar w:left="720" w:right="720" w:gutter="0" w:header="0" w:top="720" w:footer="720" w:bottom="776"/>
          <w:pgNumType w:start="1" w:fmt="decimal"/>
          <w:formProt w:val="false"/>
          <w:titlePg/>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Citrus Trading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Access Corporation,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Gas Marketing, Inc.,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Florida Gas Transmission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HPL Resources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Citrus Trading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1188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Treasury Dept.</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77251-1188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Capital &amp; Trade Resources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299488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77299-0488</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Florida Gas Transmission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0065752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Charlotte, North Carolina   28246-0752</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299645</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77299-0645</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HPL Resources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299491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77299-0491</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Citrus Trading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111000025 NationsBank Tx</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4140327964</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Capital &amp; Trade Resources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111000025 NationsBank Tx</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4140327387</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Florida Gas Transmission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063000196 NationsBank Charlotte, NC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001658806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111000025 NationsBank Tx</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2661530211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HPL Resources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111000025 NationsBank Tx</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Account 4140327514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r>
        <w:br w:type="page"/>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ELECTRONIC FUNDS TRANSFER PROVISIONS</w:t>
      </w:r>
    </w:p>
    <w:p>
      <w:pPr>
        <w:sectPr>
          <w:footerReference w:type="default" r:id="rId14"/>
          <w:footerReference w:type="first" r:id="rId1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tabs>
          <w:tab w:val="clear" w:pos="720"/>
          <w:tab w:val="center" w:pos="5760" w:leader="none"/>
        </w:tabs>
        <w:jc w:val="center"/>
        <w:rPr>
          <w:rFonts w:ascii="Arial Narrow" w:hAnsi="Arial Narrow" w:cs="Arial Narrow"/>
          <w:sz w:val="18"/>
        </w:rPr>
      </w:pPr>
      <w:r>
        <w:rPr>
          <w:rFonts w:cs="Arial Narrow" w:ascii="Arial Narrow" w:hAnsi="Arial Narrow"/>
          <w:b/>
          <w:sz w:val="18"/>
        </w:rPr>
        <w:t>[</w:t>
      </w:r>
      <w:r>
        <w:rPr>
          <w:rFonts w:cs="Arial Narrow" w:ascii="Arial Narrow" w:hAnsi="Arial Narrow"/>
          <w:sz w:val="18"/>
        </w:rPr>
        <w:t>TO COME</w:t>
      </w:r>
      <w:r>
        <w:rPr>
          <w:rFonts w:cs="Arial Narrow" w:ascii="Arial Narrow" w:hAnsi="Arial Narrow"/>
          <w:b/>
          <w:sz w:val="18"/>
        </w:rPr>
        <w:t>]</w:t>
      </w:r>
    </w:p>
    <w:p>
      <w:pPr>
        <w:pStyle w:val="Normal"/>
        <w:jc w:val="center"/>
        <w:rPr>
          <w:rFonts w:ascii="Arial Narrow" w:hAnsi="Arial Narrow" w:cs="Arial Narrow"/>
          <w:b/>
          <w:sz w:val="18"/>
        </w:rPr>
      </w:pPr>
      <w:r>
        <w:rPr>
          <w:rFonts w:cs="Arial Narrow" w:ascii="Arial Narrow" w:hAnsi="Arial Narrow"/>
          <w:b/>
          <w:sz w:val="18"/>
        </w:rPr>
        <w:t>PHYSICAL GAS CONTRACTS CHECKLIST</w:t>
      </w:r>
    </w:p>
    <w:p>
      <w:pPr>
        <w:pStyle w:val="Normal"/>
        <w:jc w:val="center"/>
        <w:rPr>
          <w:rFonts w:ascii="Arial Narrow" w:hAnsi="Arial Narrow" w:cs="Arial Narrow"/>
          <w:b/>
          <w:sz w:val="18"/>
        </w:rPr>
      </w:pPr>
      <w:r>
        <w:rPr>
          <w:rFonts w:cs="Arial Narrow" w:ascii="Arial Narrow" w:hAnsi="Arial Narrow"/>
          <w:b/>
          <w:sz w:val="18"/>
        </w:rPr>
      </w:r>
    </w:p>
    <w:p>
      <w:pPr>
        <w:pStyle w:val="Normal"/>
        <w:jc w:val="end"/>
        <w:rPr>
          <w:rFonts w:ascii="Arial Narrow" w:hAnsi="Arial Narrow" w:cs="Arial Narrow"/>
          <w:b/>
          <w:sz w:val="18"/>
        </w:rPr>
      </w:pPr>
      <w:r>
        <w:rPr>
          <w:rFonts w:cs="Arial Narrow" w:ascii="Arial Narrow" w:hAnsi="Arial Narrow"/>
          <w:b/>
          <w:sz w:val="18"/>
        </w:rPr>
        <w:t>Customer:__________________</w:t>
      </w:r>
    </w:p>
    <w:p>
      <w:pPr>
        <w:pStyle w:val="Normal"/>
        <w:jc w:val="end"/>
        <w:rPr>
          <w:rFonts w:ascii="Arial Narrow" w:hAnsi="Arial Narrow" w:cs="Arial Narrow"/>
          <w:b/>
          <w:sz w:val="18"/>
        </w:rPr>
      </w:pPr>
      <w:r>
        <w:rPr>
          <w:rFonts w:cs="Arial Narrow" w:ascii="Arial Narrow" w:hAnsi="Arial Narrow"/>
          <w:b/>
          <w:sz w:val="18"/>
        </w:rPr>
        <w:t>Date:______________________</w:t>
      </w:r>
    </w:p>
    <w:p>
      <w:pPr>
        <w:pStyle w:val="Normal"/>
        <w:jc w:val="end"/>
        <w:rPr>
          <w:rFonts w:ascii="Arial Narrow" w:hAnsi="Arial Narrow" w:cs="Arial Narrow"/>
          <w:b/>
          <w:sz w:val="18"/>
        </w:rPr>
      </w:pPr>
      <w:r>
        <w:rPr>
          <w:rFonts w:cs="Arial Narrow" w:ascii="Arial Narrow" w:hAnsi="Arial Narrow"/>
          <w:b/>
          <w:sz w:val="18"/>
        </w:rPr>
        <w:t>Contract Type:______________</w:t>
      </w:r>
    </w:p>
    <w:p>
      <w:pPr>
        <w:pStyle w:val="Normal"/>
        <w:jc w:val="end"/>
        <w:rPr>
          <w:rFonts w:ascii="Arial Narrow" w:hAnsi="Arial Narrow" w:cs="Arial Narrow"/>
          <w:b/>
          <w:sz w:val="18"/>
        </w:rPr>
      </w:pPr>
      <w:r>
        <w:rPr>
          <w:rFonts w:cs="Arial Narrow" w:ascii="Arial Narrow" w:hAnsi="Arial Narrow"/>
          <w:b/>
          <w:sz w:val="18"/>
        </w:rPr>
        <w:t>Transaction Number:__________</w:t>
      </w:r>
    </w:p>
    <w:p>
      <w:pPr>
        <w:pStyle w:val="Normal"/>
        <w:rPr>
          <w:rFonts w:ascii="Arial Narrow" w:hAnsi="Arial Narrow" w:cs="Arial Narrow"/>
          <w:b/>
          <w:sz w:val="18"/>
          <w:u w:val="single"/>
        </w:rPr>
      </w:pPr>
      <w:r>
        <w:rPr>
          <w:rFonts w:cs="Arial Narrow" w:ascii="Arial Narrow" w:hAnsi="Arial Narrow"/>
          <w:b/>
          <w:sz w:val="18"/>
          <w:u w:val="single"/>
        </w:rPr>
        <w:t>PART 1</w:t>
      </w:r>
    </w:p>
    <w:p>
      <w:pPr>
        <w:pStyle w:val="Normal"/>
        <w:jc w:val="both"/>
        <w:rPr>
          <w:rFonts w:ascii="Arial Narrow" w:hAnsi="Arial Narrow" w:cs="Arial Narrow"/>
          <w:sz w:val="18"/>
        </w:rPr>
      </w:pPr>
      <w:r>
        <w:rPr>
          <w:rFonts w:cs="Arial Narrow" w:ascii="Arial Narrow" w:hAnsi="Arial Narrow"/>
          <w:b/>
          <w:sz w:val="18"/>
        </w:rPr>
        <w:t>QUANTITY (Per Transaction)</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100% baseload</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Minimum Daily  ____________MMBTUS</w:t>
      </w:r>
    </w:p>
    <w:p>
      <w:pPr>
        <w:pStyle w:val="Normal"/>
        <w:jc w:val="both"/>
        <w:rPr>
          <w:rFonts w:ascii="Arial Narrow" w:hAnsi="Arial Narrow" w:cs="Arial Narrow"/>
          <w:sz w:val="18"/>
        </w:rPr>
      </w:pPr>
      <w:r>
        <w:rPr>
          <w:rFonts w:cs="Arial Narrow" w:ascii="Arial Narrow" w:hAnsi="Arial Narrow"/>
          <w:sz w:val="18"/>
        </w:rPr>
        <w:tab/>
        <w:tab/>
        <w:t xml:space="preserve">Maximum Daily </w:t>
        <w:tab/>
        <w:t>____________MMBTUS</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Minimum Monthly</w:t>
        <w:tab/>
        <w:t xml:space="preserve">  ____________MMBTUS</w:t>
      </w:r>
    </w:p>
    <w:p>
      <w:pPr>
        <w:pStyle w:val="Normal"/>
        <w:jc w:val="both"/>
        <w:rPr>
          <w:rFonts w:ascii="Arial Narrow" w:hAnsi="Arial Narrow" w:cs="Arial Narrow"/>
          <w:sz w:val="18"/>
        </w:rPr>
      </w:pPr>
      <w:r>
        <w:rPr>
          <w:rFonts w:cs="Arial Narrow" w:ascii="Arial Narrow" w:hAnsi="Arial Narrow"/>
          <w:sz w:val="18"/>
        </w:rPr>
        <w:tab/>
        <w:tab/>
        <w:t>Maximum Daily  ____________MMBTUS</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Requirements or Supply Contract:</w:t>
      </w:r>
    </w:p>
    <w:p>
      <w:pPr>
        <w:pStyle w:val="Normal"/>
        <w:jc w:val="both"/>
        <w:rPr>
          <w:rFonts w:ascii="Arial Narrow" w:hAnsi="Arial Narrow" w:cs="Arial Narrow"/>
          <w:sz w:val="18"/>
        </w:rPr>
      </w:pPr>
      <w:r>
        <w:rPr>
          <w:rFonts w:cs="Arial Narrow" w:ascii="Arial Narrow" w:hAnsi="Arial Narrow"/>
          <w:sz w:val="18"/>
        </w:rPr>
        <w:tab/>
        <w:tab/>
        <w:t>Is "Enron" exclusive Seller or Buyer?  Yes or No</w:t>
      </w:r>
    </w:p>
    <w:p>
      <w:pPr>
        <w:pStyle w:val="Normal"/>
        <w:jc w:val="both"/>
        <w:rPr>
          <w:rFonts w:ascii="Arial Narrow" w:hAnsi="Arial Narrow" w:cs="Arial Narrow"/>
          <w:sz w:val="18"/>
        </w:rPr>
      </w:pPr>
      <w:r>
        <w:rPr>
          <w:rFonts w:cs="Arial Narrow" w:ascii="Arial Narrow" w:hAnsi="Arial Narrow"/>
          <w:sz w:val="18"/>
        </w:rPr>
        <w:tab/>
        <w:tab/>
        <w:t>______________________________________________________________________________</w:t>
      </w:r>
    </w:p>
    <w:p>
      <w:pPr>
        <w:pStyle w:val="Normal"/>
        <w:jc w:val="both"/>
        <w:rPr>
          <w:rFonts w:ascii="Arial Narrow" w:hAnsi="Arial Narrow" w:cs="Arial Narrow"/>
          <w:sz w:val="18"/>
        </w:rPr>
      </w:pPr>
      <w:r>
        <w:rPr>
          <w:rFonts w:cs="Arial Narrow" w:ascii="Arial Narrow" w:hAnsi="Arial Narrow"/>
          <w:sz w:val="18"/>
        </w:rPr>
        <w:tab/>
        <w:tab/>
        <w:t>______________________________________________________________________________</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Other:_________________________________________________________________________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t>PRICE (Per Transaction)</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sz w:val="18"/>
        </w:rPr>
        <w:tab/>
        <w:t>Index plus or percentage of</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Demand Charge (no link to performance, absolute standby charge)</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Fixed (all end)</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Fixed Basis (NYMEX settlement plus fixed basis adjustment)</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Floating Basis (fixed commodity price plus floating basis adjustment)</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Flexible with default to Index or 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t>TERM (Per Transaction)</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 xml:space="preserve">Stated </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Other:_________________________________________________________________________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t xml:space="preserve">ACCELERATED DAMAGES </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Yes, Termination Payment on Early Termination Date</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No, cover only; damages recouped over time</w:t>
      </w:r>
    </w:p>
    <w:p>
      <w:pPr>
        <w:pStyle w:val="Normal"/>
        <w:jc w:val="both"/>
        <w:rPr>
          <w:rFonts w:ascii="Arial Narrow" w:hAnsi="Arial Narrow" w:cs="Arial Narrow"/>
          <w:b/>
          <w:sz w:val="18"/>
        </w:rPr>
      </w:pPr>
      <w:r>
        <w:rPr>
          <w:rFonts w:cs="Arial Narrow" w:ascii="Arial Narrow" w:hAnsi="Arial Narrow"/>
          <w:b/>
          <w:sz w:val="18"/>
        </w:rPr>
        <w:t>CONTRACT OUTS</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Regulatory</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Force Majeure greater than 60 Days per 12 Month period</w:t>
      </w:r>
    </w:p>
    <w:p>
      <w:pPr>
        <w:pStyle w:val="Normal"/>
        <w:jc w:val="both"/>
        <w:rPr>
          <w:rFonts w:ascii="Arial Narrow" w:hAnsi="Arial Narrow" w:cs="Arial Narrow"/>
          <w:b/>
          <w:sz w:val="18"/>
        </w:rPr>
      </w:pPr>
      <w:r>
        <w:rPr>
          <w:rFonts w:cs="Arial Narrow" w:ascii="Arial Narrow" w:hAnsi="Arial Narrow"/>
          <w:b/>
          <w:sz w:val="18"/>
        </w:rPr>
        <w:t>TAXES</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Standard provision; payout of 1/2 of losses if either Party elects to terminate for New Taxes</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Other:________________________________________________________________________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u w:val="single"/>
        </w:rPr>
        <w:t>PART 2</w:t>
      </w:r>
    </w:p>
    <w:p>
      <w:pPr>
        <w:pStyle w:val="Normal"/>
        <w:jc w:val="both"/>
        <w:rPr>
          <w:rFonts w:ascii="Arial Narrow" w:hAnsi="Arial Narrow" w:cs="Arial Narrow"/>
          <w:b/>
          <w:sz w:val="18"/>
        </w:rPr>
      </w:pPr>
      <w:r>
        <w:rPr>
          <w:rFonts w:cs="Arial Narrow" w:ascii="Arial Narrow" w:hAnsi="Arial Narrow"/>
          <w:b/>
          <w:sz w:val="18"/>
        </w:rPr>
        <w:t>NETTING/CROSS DEFAULTS</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Transactions within this contract only</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All physical gas contracts, including this contract</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Cross-product netting:____________________________________________________________</w:t>
      </w:r>
    </w:p>
    <w:p>
      <w:pPr>
        <w:pStyle w:val="Normal"/>
        <w:jc w:val="both"/>
        <w:rPr>
          <w:rFonts w:ascii="Arial Narrow" w:hAnsi="Arial Narrow" w:cs="Arial Narrow"/>
          <w:sz w:val="18"/>
        </w:rPr>
      </w:pPr>
      <w:r>
        <w:rPr>
          <w:rFonts w:cs="Arial Narrow" w:ascii="Arial Narrow" w:hAnsi="Arial Narrow"/>
          <w:sz w:val="18"/>
        </w:rPr>
        <w:tab/>
        <w:tab/>
        <w:t>______________________________________________________________________________</w:t>
        <w:tab/>
      </w:r>
    </w:p>
    <w:p>
      <w:pPr>
        <w:pStyle w:val="Normal"/>
        <w:jc w:val="both"/>
        <w:rPr>
          <w:rFonts w:ascii="Arial Narrow" w:hAnsi="Arial Narrow" w:cs="Arial Narrow"/>
          <w:b/>
          <w:sz w:val="18"/>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Other:_________________________________________________________________________</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Cross-defaults:__________________________________________________________________</w:t>
      </w:r>
    </w:p>
    <w:p>
      <w:pPr>
        <w:pStyle w:val="Normal"/>
        <w:jc w:val="both"/>
        <w:rPr>
          <w:rFonts w:ascii="Arial Narrow" w:hAnsi="Arial Narrow" w:cs="Arial Narrow"/>
          <w:sz w:val="18"/>
        </w:rPr>
      </w:pPr>
      <w:r>
        <w:rPr>
          <w:rFonts w:cs="Arial Narrow" w:ascii="Arial Narrow" w:hAnsi="Arial Narrow"/>
          <w:b/>
          <w:sz w:val="18"/>
        </w:rPr>
        <w:t>LIMITATION ON CONSEQUENTIAL DAMAGES/SPECIFIC PERFORMANCE</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Yes or No - consequential damages</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Yes or No - specific performance</w:t>
      </w:r>
    </w:p>
    <w:p>
      <w:pPr>
        <w:pStyle w:val="Normal"/>
        <w:jc w:val="both"/>
        <w:rPr>
          <w:rFonts w:ascii="Arial Narrow" w:hAnsi="Arial Narrow" w:cs="Arial Narrow"/>
          <w:b/>
          <w:sz w:val="18"/>
        </w:rPr>
      </w:pPr>
      <w:r>
        <w:rPr>
          <w:rFonts w:cs="Arial Narrow" w:ascii="Arial Narrow" w:hAnsi="Arial Narrow"/>
          <w:b/>
          <w:sz w:val="18"/>
        </w:rPr>
        <w:t>GUARANTY</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By Enron Corp.</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By Customer's ultimate parent</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Other:_________________________________________________________________________</w:t>
      </w:r>
    </w:p>
    <w:p>
      <w:pPr>
        <w:pStyle w:val="Normal"/>
        <w:tabs>
          <w:tab w:val="left" w:pos="720" w:leader="none"/>
        </w:tabs>
        <w:jc w:val="both"/>
        <w:rPr>
          <w:rFonts w:ascii="Arial Narrow" w:hAnsi="Arial Narrow" w:cs="Arial Narrow"/>
          <w:b/>
          <w:sz w:val="18"/>
        </w:rPr>
      </w:pPr>
      <w:r>
        <w:rPr>
          <w:rFonts w:cs="Arial Narrow" w:ascii="Arial Narrow" w:hAnsi="Arial Narrow"/>
          <w:b/>
          <w:sz w:val="18"/>
        </w:rPr>
        <w:t>SPECIAL CONSIDERATIONS:  ______________________________________________________</w:t>
      </w:r>
    </w:p>
    <w:p>
      <w:pPr>
        <w:pStyle w:val="Normal"/>
        <w:tabs>
          <w:tab w:val="left" w:pos="720" w:leader="none"/>
        </w:tabs>
        <w:jc w:val="both"/>
        <w:rPr>
          <w:rFonts w:ascii="Arial Narrow" w:hAnsi="Arial Narrow" w:cs="Arial Narrow"/>
          <w:b/>
          <w:sz w:val="18"/>
        </w:rPr>
      </w:pPr>
      <w:r>
        <w:rPr>
          <w:rFonts w:cs="Arial Narrow" w:ascii="Arial Narrow" w:hAnsi="Arial Narrow"/>
          <w:b/>
          <w:sz w:val="18"/>
        </w:rPr>
        <w:t>_______________________________________________________________________________</w:t>
      </w:r>
    </w:p>
    <w:p>
      <w:pPr>
        <w:pStyle w:val="Normal"/>
        <w:tabs>
          <w:tab w:val="left" w:pos="720" w:leader="none"/>
        </w:tabs>
        <w:jc w:val="both"/>
        <w:rPr>
          <w:rFonts w:ascii="Arial Narrow" w:hAnsi="Arial Narrow" w:cs="Arial Narrow"/>
          <w:b/>
          <w:sz w:val="18"/>
        </w:rPr>
      </w:pPr>
      <w:r>
        <w:rPr>
          <w:rFonts w:cs="Arial Narrow" w:ascii="Arial Narrow" w:hAnsi="Arial Narrow"/>
          <w:b/>
          <w:sz w:val="18"/>
        </w:rPr>
        <w:t>______________________________________________________________________________</w:t>
      </w:r>
    </w:p>
    <w:p>
      <w:pPr>
        <w:pStyle w:val="Normal"/>
        <w:tabs>
          <w:tab w:val="left" w:pos="720" w:leader="none"/>
        </w:tabs>
        <w:jc w:val="both"/>
        <w:rPr>
          <w:rFonts w:ascii="Arial Narrow" w:hAnsi="Arial Narrow" w:cs="Arial Narrow"/>
          <w:b/>
          <w:sz w:val="18"/>
        </w:rPr>
      </w:pPr>
      <w:r>
        <w:rPr>
          <w:rFonts w:cs="Arial Narrow" w:ascii="Arial Narrow" w:hAnsi="Arial Narrow"/>
          <w:b/>
          <w:sz w:val="18"/>
        </w:rPr>
        <w:t>_______________________________________________________________________________</w:t>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r>
      <w:rPr>
        <w:rFonts w:cs="Arial Narrow" w:ascii="Arial Narrow" w:hAnsi="Arial Narrow"/>
        <w:sz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 w:hAnsi="CG Times (W1)" w:cs="CG Times (W1)"/>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 w:hAnsi="CG Times (W1)" w:cs="CG Times (W1)"/>
      <w:sz w:val="26"/>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 w:hAnsi="CG Times (W1)" w:cs="CG Times (W1)"/>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 w:hAnsi="CG Times (W1)" w:cs="CG Times (W1)"/>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 w:hAnsi="CG Times (W1)" w:cs="CG Times (W1)"/>
      <w:sz w:val="26"/>
    </w:rPr>
  </w:style>
  <w:style w:type="paragraph" w:styleId="Heading8">
    <w:name w:val="heading 8"/>
    <w:basedOn w:val="Normal"/>
    <w:next w:val="NormalIndent"/>
    <w:qFormat/>
    <w:pPr>
      <w:numPr>
        <w:ilvl w:val="7"/>
        <w:numId w:val="1"/>
      </w:numPr>
      <w:ind w:hanging="0" w:start="720" w:end="0"/>
      <w:outlineLvl w:val="7"/>
    </w:pPr>
    <w:rPr>
      <w:rFonts w:ascii="CG Times (W1)" w:hAnsi="CG Times (W1)" w:cs="CG Times (W1)"/>
      <w:i/>
      <w:sz w:val="20"/>
    </w:rPr>
  </w:style>
  <w:style w:type="paragraph" w:styleId="Heading9">
    <w:name w:val="heading 9"/>
    <w:basedOn w:val="Normal"/>
    <w:next w:val="NormalIndent"/>
    <w:qFormat/>
    <w:pPr>
      <w:numPr>
        <w:ilvl w:val="8"/>
        <w:numId w:val="1"/>
      </w:numPr>
      <w:ind w:hanging="0" w:start="720" w:end="0"/>
      <w:outlineLvl w:val="8"/>
    </w:pPr>
    <w:rPr>
      <w:rFonts w:ascii="CG Times (W1)" w:hAnsi="CG Times (W1)" w:cs="CG Times (W1)"/>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 w:hAnsi="CG Times (W1)" w:cs="CG Times (W1)"/>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 w:hAnsi="CG Times (W1)" w:cs="CG Times (W1)"/>
      <w:vanish/>
      <w:color w:val="FF0000"/>
      <w:sz w:val="26"/>
    </w:rPr>
  </w:style>
  <w:style w:type="paragraph" w:styleId="Expanded">
    <w:name w:val="Expanded"/>
    <w:basedOn w:val="Normal"/>
    <w:next w:val="Normal"/>
    <w:qFormat/>
    <w:pPr>
      <w:spacing w:before="0" w:after="240"/>
      <w:jc w:val="center"/>
    </w:pPr>
    <w:rPr>
      <w:rFonts w:ascii="CG Times (W1)" w:hAnsi="CG Times (W1)" w:cs="CG Times (W1)"/>
      <w:b/>
      <w:caps/>
      <w:spacing w:val="60"/>
      <w:sz w:val="26"/>
    </w:rPr>
  </w:style>
  <w:style w:type="paragraph" w:styleId="Justified">
    <w:name w:val="Justified"/>
    <w:basedOn w:val="Normal"/>
    <w:next w:val="Heading2"/>
    <w:qFormat/>
    <w:pPr>
      <w:spacing w:before="0" w:after="120"/>
      <w:jc w:val="both"/>
    </w:pPr>
    <w:rPr>
      <w:rFonts w:ascii="CG Times (W1)" w:hAnsi="CG Times (W1)" w:cs="CG Times (W1)"/>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1999-06-14T20:03:00Z</dcterms:created>
  <dc:creator>jdobern</dc:creator>
  <dc:description/>
  <cp:keywords>3103</cp:keywords>
  <dc:language>en-CA</dc:language>
  <cp:lastModifiedBy>gnemec</cp:lastModifiedBy>
  <cp:lastPrinted>1996-09-16T08:57:00Z</cp:lastPrinted>
  <dcterms:modified xsi:type="dcterms:W3CDTF">1999-06-14T20:03:00Z</dcterms:modified>
  <cp:revision>2</cp:revision>
  <dc:subject>3103</dc:subject>
  <dc:title>3103 short form master</dc:title>
</cp:coreProperties>
</file>