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FIRM GAS GENERAL TERMS &amp; CONDITIONS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confirmations of transactions ("</w:t>
      </w:r>
      <w:r>
        <w:rPr>
          <w:rFonts w:cs="Arial" w:ascii="Arial Narrow" w:hAnsi="Arial Narrow"/>
          <w:sz w:val="20"/>
          <w:szCs w:val="20"/>
          <w:u w:val="single"/>
        </w:rPr>
        <w:t>Confirmations</w:t>
      </w:r>
      <w:r>
        <w:rPr>
          <w:rFonts w:cs="Arial" w:ascii="Arial Narrow" w:hAnsi="Arial Narrow"/>
          <w:sz w:val="20"/>
          <w:szCs w:val="20"/>
        </w:rPr>
        <w:t>") referencing this GTC, which may be issued at the discretion of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xml:space="preserve">").  Transactions may be formed in a telephone conversation between the parties that may be recorded by UBS whereby an offer and acceptance shall constitute the valid and enforceable agreement of the parties subject to this GTC.  </w:t>
      </w:r>
      <w:r>
        <w:rPr>
          <w:rFonts w:cs="Arial" w:ascii="Arial Narrow" w:hAnsi="Arial Narrow"/>
          <w:sz w:val="20"/>
        </w:rPr>
        <w:t xml:space="preserve">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Narrow" w:hAnsi="Arial Narrow"/>
          <w:sz w:val="20"/>
          <w:szCs w:val="20"/>
        </w:rPr>
        <w:t xml:space="preserve">  Definitions applicable to certain capitalized terms herein used are set forth in </w:t>
      </w:r>
      <w:r>
        <w:rPr>
          <w:rFonts w:cs="Arial" w:ascii="Arial Narrow" w:hAnsi="Arial Narrow"/>
          <w:sz w:val="20"/>
          <w:szCs w:val="20"/>
          <w:u w:val="single"/>
        </w:rPr>
        <w:t>Section 16</w:t>
      </w:r>
      <w:r>
        <w:rPr>
          <w:rFonts w:cs="Arial" w:ascii="Arial Narrow" w:hAnsi="Arial Narrow"/>
          <w:sz w:val="20"/>
          <w:szCs w:val="20"/>
        </w:rPr>
        <w:t xml:space="preserve">.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b/>
          <w:bCs/>
          <w:sz w:val="20"/>
          <w:szCs w:val="20"/>
          <w:u w:val="single"/>
        </w:rPr>
        <w:t>2. Quantity Obligations, Liquidated Damages and Transaction Termination</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shall be scheduled on a firm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Delivery Point(s)</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sz w:val="20"/>
          <w:szCs w:val="20"/>
        </w:rPr>
        <w:t>as such terms are designated in each Transaction.  Unless excused by Force Majeure or the other party's failure to perform its obligations hereunder, if on any day a party fails to schedule on a firm basis the Daily Contract Quantity, then such occurrence shall constitute a "</w:t>
      </w:r>
      <w:r>
        <w:rPr>
          <w:rFonts w:cs="Arial" w:ascii="Arial Narrow" w:hAnsi="Arial Narrow"/>
          <w:sz w:val="20"/>
          <w:szCs w:val="20"/>
          <w:u w:val="single"/>
        </w:rPr>
        <w:t>Deficiency Breach</w:t>
      </w:r>
      <w:r>
        <w:rPr>
          <w:rFonts w:cs="Arial" w:ascii="Arial Narrow" w:hAnsi="Arial Narrow"/>
          <w:sz w:val="20"/>
          <w:szCs w:val="20"/>
        </w:rPr>
        <w:t>" and the "</w:t>
      </w:r>
      <w:r>
        <w:rPr>
          <w:rFonts w:cs="Arial" w:ascii="Arial Narrow" w:hAnsi="Arial Narrow"/>
          <w:sz w:val="20"/>
          <w:szCs w:val="20"/>
          <w:u w:val="single"/>
        </w:rPr>
        <w:t>Deficiency Quantity</w:t>
      </w:r>
      <w:r>
        <w:rPr>
          <w:rFonts w:cs="Arial" w:ascii="Arial Narrow" w:hAnsi="Arial Narrow"/>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cs="Arial" w:ascii="Arial Narrow" w:hAnsi="Arial Narrow"/>
          <w:sz w:val="20"/>
          <w:szCs w:val="20"/>
          <w:u w:val="single"/>
        </w:rPr>
        <w:t>Section 2</w:t>
      </w:r>
      <w:r>
        <w:rPr>
          <w:rFonts w:cs="Arial" w:ascii="Arial Narrow" w:hAnsi="Arial Narrow"/>
          <w:sz w:val="20"/>
          <w:szCs w:val="20"/>
        </w:rPr>
        <w:t xml:space="preserve"> shall be due and payable within five Business Days following the receipt of a statement therefor, </w:t>
      </w:r>
      <w:r>
        <w:rPr>
          <w:rFonts w:cs="Arial" w:ascii="Arial Narrow" w:hAnsi="Arial Narrow"/>
          <w:sz w:val="20"/>
        </w:rPr>
        <w:t xml:space="preserve">which amounts shall accrue interest at the Interest Rate from the date due until paid.  </w:t>
      </w:r>
      <w:r>
        <w:rPr>
          <w:rFonts w:cs="Arial Narrow" w:ascii="Arial Narrow" w:hAnsi="Arial Narrow"/>
          <w:sz w:val="20"/>
        </w:rPr>
        <w:t xml:space="preserve">In addition to the foregoing, if a party </w:t>
      </w:r>
      <w:r>
        <w:rPr>
          <w:rFonts w:cs="Arial" w:ascii="Arial Narrow" w:hAnsi="Arial Narrow"/>
          <w:sz w:val="20"/>
          <w:szCs w:val="20"/>
        </w:rPr>
        <w:t>fails to schedule the Daily Contract Quantity for a cumulative period of 15 or more days in a 12 month period in any one Transaction unless excused by Force Majeure or the other party's failure to perform its obligations hereunder (a "</w:t>
      </w:r>
      <w:r>
        <w:rPr>
          <w:rFonts w:cs="Arial" w:ascii="Arial Narrow" w:hAnsi="Arial Narrow"/>
          <w:sz w:val="20"/>
          <w:szCs w:val="20"/>
          <w:u w:val="single"/>
        </w:rPr>
        <w:t>Major Scheduling Event</w:t>
      </w:r>
      <w:r>
        <w:rPr>
          <w:rFonts w:cs="Arial" w:ascii="Arial Narrow" w:hAnsi="Arial Narrow"/>
          <w:sz w:val="20"/>
          <w:szCs w:val="20"/>
        </w:rPr>
        <w:t>")</w:t>
      </w:r>
      <w:r>
        <w:rPr>
          <w:rFonts w:cs="Arial Narrow"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cs="Arial"/>
        </w:rPr>
      </w:pPr>
      <w:r>
        <w:rPr>
          <w:rFonts w:eastAsia="Arial Narrow" w:cs="Arial Narrow" w:ascii="Arial Narrow" w:hAnsi="Arial Narrow"/>
          <w:sz w:val="20"/>
          <w:szCs w:val="20"/>
        </w:rPr>
        <w:t xml:space="preserve">  </w:t>
      </w:r>
    </w:p>
    <w:p>
      <w:pPr>
        <w:pStyle w:val="Normal"/>
        <w:tabs>
          <w:tab w:val="clear" w:pos="720"/>
          <w:tab w:val="left" w:pos="360" w:leader="none"/>
        </w:tabs>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cs="Arial" w:ascii="Arial Narrow" w:hAnsi="Arial Narrow"/>
          <w:sz w:val="20"/>
          <w:u w:val="single"/>
        </w:rPr>
        <w:t>Termination Payment</w:t>
      </w:r>
      <w:r>
        <w:rPr>
          <w:rFonts w:cs="Arial"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cs="Arial" w:ascii="Arial Narrow" w:hAnsi="Arial Narrow"/>
          <w:sz w:val="20"/>
          <w:u w:val="single"/>
        </w:rPr>
        <w:t>Section 5</w:t>
      </w:r>
      <w:r>
        <w:rPr>
          <w:rFonts w:cs="Arial"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jc w:val="both"/>
        <w:rPr>
          <w:rFonts w:cs="Arial"/>
        </w:rPr>
      </w:pPr>
      <w:r>
        <w:rPr>
          <w:rFonts w:eastAsia="Arial Narrow" w:cs="Arial Narrow" w:ascii="Arial Narrow" w:hAnsi="Arial Narrow"/>
          <w:sz w:val="20"/>
        </w:rPr>
        <w:t xml:space="preserve">  </w:t>
      </w:r>
    </w:p>
    <w:p>
      <w:pPr>
        <w:pStyle w:val="Normal"/>
        <w:jc w:val="both"/>
        <w:rPr>
          <w:rFonts w:ascii="Arial Narrow" w:hAnsi="Arial Narrow" w:cs="Arial"/>
          <w:sz w:val="20"/>
          <w:szCs w:val="20"/>
        </w:rPr>
      </w:pPr>
      <w:r>
        <w:rPr>
          <w:rFonts w:cs="Arial" w:ascii="Arial Narrow" w:hAnsi="Arial Narrow"/>
          <w:b/>
          <w:bCs/>
          <w:sz w:val="20"/>
          <w:szCs w:val="20"/>
          <w:u w:val="single"/>
        </w:rPr>
        <w:t>4. Force Majeure</w:t>
      </w:r>
      <w:r>
        <w:rPr>
          <w:rFonts w:cs="Arial" w:ascii="Arial Narrow" w:hAnsi="Arial Narrow"/>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Narrow" w:hAnsi="Arial Narrow"/>
          <w:sz w:val="20"/>
          <w:szCs w:val="20"/>
          <w:u w:val="single"/>
        </w:rPr>
        <w:t>Claiming Party</w:t>
      </w:r>
      <w:r>
        <w:rPr>
          <w:rFonts w:cs="Arial" w:ascii="Arial Narrow" w:hAnsi="Arial Narrow"/>
          <w:sz w:val="20"/>
          <w:szCs w:val="20"/>
        </w:rPr>
        <w:t>").  No provision herein shall require or permit either party to schedule gas in excess of the Daily Contract Quantity or at points other than the Delivery Point(s).  T</w:t>
      </w:r>
      <w:r>
        <w:rPr>
          <w:rFonts w:cs="Arial Narrow" w:ascii="Arial Narrow" w:hAnsi="Arial Narrow"/>
          <w:sz w:val="20"/>
        </w:rPr>
        <w:t xml:space="preserve">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5.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5</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5</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5</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5</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5</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5</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5</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6.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6</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7.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8.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9.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10.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11.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12.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13.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14.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15.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rFonts w:ascii="Arial Narrow" w:hAnsi="Arial Narrow" w:cs="Arial"/>
          <w:sz w:val="20"/>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Costs</w:t>
      </w:r>
      <w:r>
        <w:rPr>
          <w:rFonts w:cs="Arial"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w:t>
      </w:r>
      <w:r>
        <w:rPr>
          <w:rFonts w:cs="Arial" w:ascii="Arial Narrow" w:hAnsi="Arial Narrow"/>
          <w:sz w:val="20"/>
          <w:szCs w:val="20"/>
        </w:rPr>
        <w:t xml:space="preserve">(vii)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w:t>
      </w:r>
      <w:r>
        <w:rPr>
          <w:rFonts w:cs="Arial" w:ascii="Arial Narrow" w:hAnsi="Arial Narrow"/>
          <w:sz w:val="20"/>
          <w:szCs w:val="22"/>
        </w:rPr>
        <w:t xml:space="preserve"> or (viii) an event of default occurs (howsoever determined) with respect to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Force Majeure</w:t>
      </w:r>
      <w:r>
        <w:rPr>
          <w:rFonts w:cs="Arial" w:ascii="Arial Narrow" w:hAnsi="Arial Narrow"/>
          <w:sz w:val="20"/>
          <w:szCs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Gains</w:t>
      </w:r>
      <w:r>
        <w:rPr>
          <w:rFonts w:cs="Arial"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szCs w:val="20"/>
        </w:rPr>
        <w:t>"</w:t>
      </w:r>
      <w:r>
        <w:rPr>
          <w:rFonts w:cs="Arial" w:ascii="Arial Narrow" w:hAnsi="Arial Narrow"/>
          <w:sz w:val="20"/>
          <w:szCs w:val="20"/>
          <w:u w:val="single"/>
        </w:rPr>
        <w:t>Replacement Price Differential</w:t>
      </w:r>
      <w:r>
        <w:rPr>
          <w:rFonts w:cs="Arial" w:ascii="Arial Narrow" w:hAnsi="Arial Narrow"/>
          <w:sz w:val="20"/>
          <w:szCs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Spot Price</w:t>
      </w:r>
      <w:r>
        <w:rPr>
          <w:rFonts w:cs="Arial" w:ascii="Arial Narrow" w:hAnsi="Arial Narrow"/>
          <w:sz w:val="20"/>
          <w:szCs w:val="20"/>
        </w:rPr>
        <w:t xml:space="preserve">" means, subject to </w:t>
      </w:r>
      <w:r>
        <w:rPr>
          <w:rFonts w:cs="Arial" w:ascii="Arial Narrow" w:hAnsi="Arial Narrow"/>
          <w:sz w:val="20"/>
          <w:szCs w:val="20"/>
          <w:u w:val="single"/>
        </w:rPr>
        <w:t>Section 6</w:t>
      </w:r>
      <w:r>
        <w:rPr>
          <w:rFonts w:cs="Arial" w:ascii="Arial Narrow" w:hAnsi="Arial Narrow"/>
          <w:sz w:val="20"/>
          <w:szCs w:val="20"/>
        </w:rPr>
        <w:t xml:space="preserve">, the "Daily Midpoint" price set forth in </w:t>
      </w:r>
      <w:r>
        <w:rPr>
          <w:rFonts w:cs="Arial" w:ascii="Arial Narrow" w:hAnsi="Arial Narrow"/>
          <w:sz w:val="20"/>
          <w:szCs w:val="20"/>
          <w:u w:val="single"/>
        </w:rPr>
        <w:t>Gas Daily</w:t>
      </w:r>
      <w:r>
        <w:rPr>
          <w:rFonts w:cs="Arial" w:ascii="Arial Narrow" w:hAnsi="Arial Narrow"/>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10</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Firm Gas GTC otc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2002-02-03T15:25:00Z</dcterms:created>
  <dc:creator>sdickso</dc:creator>
  <dc:description/>
  <dc:language>en-CA</dc:language>
  <cp:lastModifiedBy>mcook</cp:lastModifiedBy>
  <cp:lastPrinted>2002-02-01T16:05:00Z</cp:lastPrinted>
  <dcterms:modified xsi:type="dcterms:W3CDTF">2002-02-03T15:44:00Z</dcterms:modified>
  <cp:revision>9</cp:revision>
  <dc:subject/>
  <dc:title>ENA Natgas Firm GTC</dc:title>
</cp:coreProperties>
</file>