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&lt;html xmlns:o="urn:schemas-microsoft-com:office:office"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xmlns:w="urn:schemas-microsoft-com:office:word"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xmlns="http://www.w3.org/TR/REC-html40"&gt;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&lt;head&gt;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&lt;meta http-equiv=Content-Type content="text/html; charset=windows-1252"&gt;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&lt;meta name=ProgId content=Word.Document&gt;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&lt;meta name=Generator content="Microsoft Word 9"&gt;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&lt;meta name=Originator content="Microsoft Word 9"&gt;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&lt;link rel=File-List href="./Firm%20GTC%20version2_files/filelist.xml"&gt;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&lt;title&gt;ENA Natgas Firm GTC&lt;/title&gt;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&lt;!--[if gte mso 9]&gt;&lt;xml&gt;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&lt;w:WordDocument&gt;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color w:val="000000"/>
          <w:sz w:val="24"/>
          <w:szCs w:val="24"/>
        </w:rPr>
        <w:t xml:space="preserve">&lt;w:Zoom&gt;95&lt;/w:Zoom&gt;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&lt;/w:WordDocument&gt;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&lt;/xml&gt;&lt;![endif]--&gt;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&lt;style&gt;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&lt;!--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/* Font Definitions */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@font-face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{font-family:"Arial Narrow";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panose-1:2 11 5 6 2 2 2 3 2 4;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mso-font-charset:0;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mso-generic-font-family:swiss;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mso-font-pitch:variable;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mso-font-signature:647 0 0 0 159 0;}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/* Style Definitions */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p.MsoNormal, li.MsoNormal, div.MsoNormal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{mso-style-parent:"";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margin:0in;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margin-bottom:.0001pt;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mso-pagination:widow-orphan;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font-size:12.0pt;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font-family:"Times New Roman";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mso-fareast-font-family:"Times New Roman";}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a:link, span.MsoHyperlink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{color:blue;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text-decoration:underline;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text-underline:single;}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a:visited, span.MsoHyperlinkFollowed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{color:purple;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text-decoration:underline;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text-underline:single;}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{margin-right:0in;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mso-margin-top-alt:auto;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mso-margin-bottom-alt:auto;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margin-left:0in;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mso-pagination:widow-orphan;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font-size:12.0pt;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font-family:"Times New Roman";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mso-fareast-font-family:"Times New Roman";}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@page Section1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{size:8.5in 11.0in;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margin:1.0in 1.25in 1.0in 1.25in;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mso-header-margin:.5in;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mso-footer-margin:.5in;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mso-paper-source:0;}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div.Section1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ab/>
        <w:t xml:space="preserve">{page:Section1;}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--&gt;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&lt;/style&gt;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&lt;/head&gt;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&lt;body lang=EN-US link=blue vlink=purple style='tab-interval:.5in'&gt;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&lt;div class=Section1&gt;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 align=right style='text-align:right'&gt;&lt;span style='font-size:10.0pt'&gt;Version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2  June 1, 2001&lt;o:p&gt;&lt;/o:p&gt;&lt;/span&gt;&lt;/p&gt;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 align=center style='text-align:center'&gt;&lt;b&gt;&lt;span style='font-size:7.5pt;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font-family:"Arial Narrow"'&gt;&amp;nbsp;&lt;o:p&gt;&lt;/o:p&gt;&lt;/span&gt;&lt;/b&gt;&lt;/p&gt;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 align=center style='text-align:center'&gt;&lt;b&gt;&lt;span style='font-size:10.0pt;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font-family:Arial'&gt;FIRM GENERAL TERMS &amp;amp; CONDITIONS (&amp;quot;GTC&amp;quot;) &lt;o:p&gt;&lt;/o:p&gt;&lt;/span&gt;&lt;/b&gt;&lt;/p&gt;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style='font-size:10.0pt;font-family:Arial'&gt;1. Transactions&lt;/span&gt;&lt;/u&gt;&lt;/b&gt;&lt;span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The parties shall engage in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Transactions pursuant to this GTC and the terms, set forth in the website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referencing this GTC, submitted by Counterparty and accepted by Enron North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America Corp. All Transactions between the parties shall be considered a single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master agreement governed by this GTC. The &lt;b&gt;Daily Contract Quantity&lt;/b&gt; shall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 scheduled by &lt;b&gt;Seller &lt;/b&gt;and &lt;b&gt;Buyer &lt;/b&gt;at the &lt;b&gt;Delivery Point(s)&lt;/b&gt;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during the &lt;b&gt;Period of Delivery&lt;/b&gt; and at the &lt;b&gt;Contract Price &lt;/b&gt;as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provided in each transaction. 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style='font-size:10.0pt;font-family:Arial'&gt;2. Quantity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Obligations&lt;/span&gt;&lt;/u&gt;&lt;/b&gt;&lt;span style='font-size:10.0pt;font-family:Arial'&gt;.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All gas shall be scheduled at the Delivery Point(s) on a firm basis and in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Daily Contract Quantity. If on any day a party fails to schedule the Daily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Contract Quantity, then such occurrence shall constitute a &amp;quot;&lt;u&gt;Default&lt;/u&gt;&amp;quot;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and the &amp;quot;&lt;u&gt;Default Quantity&lt;/u&gt;&amp;quot; shall be the numerical difference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between the Daily Contract Quantity and the amount of gas scheduled. Upon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Default, the defaulting party shall pay to the other party an amount equal to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&lt;u&gt;sum&lt;/u&gt; of the product of the Default Quantity multiplied by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Replacement Price Differential &lt;u&gt;plus&lt;/u&gt; liquidated damages equal to $0.15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multiplied by the Default Quantity. &amp;quot;&lt;u&gt;Replacement Price Differential&lt;/u&gt;&amp;quot;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means (i) in the event of a Seller's Deficiency Default, the positive difference,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if any, obtained by subtracting the Contract Price &lt;u&gt;from&lt;/u&gt; the Spot Price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for the day in which the default occurred, and (ii) in the event of a Buyer's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Deficiency Default, the positive difference, if any, obtained by subtracting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Spot Price for the day in which the default occurred &lt;u&gt;from&lt;/u&gt;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Contract Price. &amp;quot;&lt;u&gt;Spot Price&lt;/u&gt;&amp;quot; means the &amp;quot;Daily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Midpoint&amp;quot; price set forth in &lt;u&gt;Gas Daily&lt;/u&gt; (Financial Times Energy),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or successor publication, in the column &amp;quot;Daily Price Survey&amp;quot; under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listing applicable to the geographic location agreed pursuant to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 for the relevant gas day. If there is no single &amp;quot;Daily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Midpoint&amp;quot; price +for that particular gas day, but there is published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&amp;quot;Common&amp;quot; range of prices under the above column and listing, then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Spot Price shall be the average of such &amp;quot;Common&amp;quot; high and low prices.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 the event that no &amp;quot;Daily Midpoint&amp;quot; price or &amp;quot;Common&amp;quot;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range of prices is published for that particular gas day, then the Spot Price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shall be the average of the following: the price (determined as stated above)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for each of the first gas day immediately preceding and following the gas day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 which the default occurred for which a Spot Price can be determined.&lt;o:p&gt;&lt;/o:p&gt;&lt;/span&gt;&lt;/p&gt;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style='font-size:10.0pt;font-family:Arial'&gt;3. Early Termination&lt;/span&gt;&lt;/u&gt;&lt;/b&gt;&lt;span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If a Triggering Event occurs with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respect to either party during a Period of Delivery, the other party (the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&amp;quot;&lt;u&gt;Notifying Party&lt;/u&gt;&amp;quot;) may upon three days written notice to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first party establish a date on which any or all Transactions governed by this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GTC will terminate (&amp;quot;&lt;u&gt;Early Termination Date&lt;/u&gt;&amp;quot;) and withhold any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payments then due; provided, in respect of Triggering Event (ii) 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Transactions shall automatically terminate. The Notifying Party shall calculate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its damages, including its associated costs and attorneys' fees, resulting from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termination of the Transactions selected by it, or in the case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Triggering Event (ii) all Transactions (the &amp;quot;&lt;u&gt;Termination Payment&lt;/u&gt;&amp;quot;).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Termination Payment will be determined by (i) comparing the value of (a)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remaining Period of Delivery, Daily Contract Quantity and Contract Price under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each such transaction had it not been terminated to (b) the equivalent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quantities and relevant market prices for the remaining Period of Delivery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either quoted by a bona fide third party offer or which are reasonably expected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to be available in the market under a replacement contract and (ii)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ascertaining the associated costs and attorneys' fees All terminated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Transactions shall be netted against each other. The Notifying Party shall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provide the Affected Party a written statement of the amount of the Termination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Payment. If a Termination Payment is owed to the Notifying Party, the Affected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Party shall pay the Termination Payment to the Notifying Party within 10 days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of receipt of such statement. If a Termination Payment is owed to the Affected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Party, the Notifying Party shall pay the Termination Payment to the Affected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Party within 10 days of Affected Party's receipt of such notice. At the time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for payment of any Termination Payment, each party shall pay to the other party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all additional amounts payable by it pursuant hereto. &amp;quot;&lt;u&gt;Triggering Event&lt;/u&gt;&amp;quot;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means, with respect to a party (the &amp;quot;&lt;u&gt;Affected Party&lt;/u&gt;&amp;quot;): (i)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failure by the Affected Party to make, when due, any payment required or to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perform any other covenant set forth herein, in each case within three days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after receipt of notice thereof, or (ii) the Affected Party shall (a) make 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assignment or arrangement for the benefit of creditors, (b) file a petition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commence, authorize or acquiesce in the commencement of a proceeding under any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bankruptcy or similar law, or have such petition filed against it and such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proceeding remains undismissed for 30 days, (c) otherwise become bankrupt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insolvent or (d) be unable to pay its debts as they fall due or (iii)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Affected Party's unexcused failure to schedule the Daily Contract Quantity for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 cumulative period of 10 or more days in a 3 month period. 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style='font-size:10.0pt;font-family:Arial'&gt;4. Other Events&lt;/span&gt;&lt;/u&gt;&lt;/b&gt;&lt;span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If the Affected Party's activities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become subject to regulation of any kind (other than with respect to New Taxes)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to a different extent than that existing at the Firm Confirmation date (the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&amp;quot;&lt;u&gt;Confirm Date&lt;/u&gt;&amp;quot;) and such regulation either (i) renders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 unenforceable or (ii) materially adversely affects the business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(financial or otherwise) of the Affected Party, then in the case of (i), either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party, and in the case of (ii), only the Affected Party, shall have the right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to declare an Early Termination Date in accordance herewith; provided,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notwithstanding such right, the Affected Party shall pay the Termination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 calculated by the non-Affected Party as above provided.&lt;o:p&gt;&lt;/o:p&gt;&lt;/span&gt;&lt;/p&gt;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style='font-size:10.0pt;font-family:Arial'&gt;5. Operations and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Delivery&lt;/span&gt;&lt;/u&gt;&lt;/b&gt;&lt;span style='font-size:10.0pt;font-family:Arial'&gt;.&lt;b&gt; &lt;/b&gt;Should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Buyer desire to change the quantity to be scheduled, Buyer shall provide to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Seller facsimile notice thereof not later than one business day prior to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earliest nomination deadline of either transporter for the applicable day.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Scheduling requests to Seller will be accepted at the telephone number provided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by Seller to Buyer and shall be confirmed by facsimile. Seller shall obtain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transportation to the Delivery Point(s), and Buyer shall obtain transportation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from the Delivery Point(s). Seller represents that all scheduled gas shall meet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specifications of Buyer's transporter. Unless otherwise agreed nothing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herein, including an event of &lt;u&gt;Force Majeure&lt;/u&gt;, shall require or permit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either party to schedule gas at a point other than a Delivery Point or in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excess of the Daily Contract Quantity. If either party receives an order from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transporter requiring action in connection with a transaction (the &amp;quot;&lt;u&gt;OFO&lt;/u&gt;&amp;quot;),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party shall immediately notify the other party of the OFO and provide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copy of same by facsimile. Each party shall take all OFO actions required and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shall indemnify, defend and hold harmless the other party from any claims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related to the OFO under which the indemnifying party failed to take the action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required thereby.&lt;o:p&gt;&lt;/o:p&gt;&lt;/span&gt;&lt;/p&gt;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style='font-size:10.0pt;font-family:Arial'&gt;6. Payments&lt;/span&gt;&lt;/u&gt;&lt;/b&gt;&lt;span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By the 10th day of each month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Seller shall provide Buyer a written statement covering the preceding month.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Billing and payment will be based on scheduled quantities. Within 10 days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request of either party, the other party shall provide, to the extent it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has a legal right of access thereto and/or such statement is then available,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copy of the applicable transporter's allocation or imbalance statement for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requested period. All amounts payable under this GTC are due by the 25th day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month in which the statement therefor was received. If the due date for any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 to be made hereunder is not a business day, the due date for such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 shall be the following business day. Payment of all funds shall be made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by wire payment in such manner that U.S. funds are immediately available to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payee on the applicable due date. Interest on past due amounts shall accrue at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lesser of the rate of 10% per annum or the maximum rate permitted by law.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Obligations to make payment under all Transactions governed by this GTC may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offset against each other, set off or recouped therefrom, or netted for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payment. 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style='font-size:10.0pt;font-family:Arial'&gt;7. Taxes&lt;/span&gt;&lt;/u&gt;&lt;/b&gt;&lt;span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style='font-size:10.0pt;font-family:Arial'&gt;.&lt;b&gt; &lt;/b&gt;The Contract Price includes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full reimbursement for, and Seller shall pay, or reimburse Buyer for, all taxes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applicable to the gas sold upstream of the Delivery Point(s). The Contract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Price does not include reimbursement for, and Buyer shall pay, or reimburse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Seller for, all taxes applicable to the gas sold downstream of or at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Delivery Point(s). Notwithstanding the foregoing, if a tax payable by either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party is enacted and effective after the Confirm Date (a &amp;quot;&lt;u&gt;New Tax&lt;/u&gt;&amp;quot;),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taxed party may declare an Early Termination Date for all Transactions.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Early Termination Date shall be effected as if a Triggering Event had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occurred and the Termination Payment calculated as herein set forth; provided,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parties shall share equally any gain or loss.&lt;o:p&gt;&lt;/o:p&gt;&lt;/span&gt;&lt;/p&gt;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style='font-size:10.0pt;font-family:Arial'&gt;8. Force Majeure&lt;/span&gt;&lt;/u&gt;&lt;/b&gt;&lt;span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Except with respect to payment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obligations, in the event either party is rendered unable, wholly or in part,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by &lt;u&gt;Force Majeure&lt;/u&gt; to carry out its obligations, it is agreed that upon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party's giving notice of such &lt;u&gt;Force Majeure&lt;/u&gt; to the other party as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soon as reasonably possible (to be confirmed in writing), the obligations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party, to the extent they are affected by such event, shall be suspended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from the inception and during the continuance of the &lt;u&gt;Force Majeure&lt;/u&gt; for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period of up to 60 days. The party receiving notice of &lt;u&gt;Force Majeure&lt;/u&gt; may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immediately take such action as it deems necessary at its expense for 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entire 60 day period or any part thereof. &amp;quot;&lt;b&gt;&lt;i&gt;&lt;u&gt;Force Majeure&lt;/u&gt;&lt;/i&gt;&lt;/b&gt;&amp;quot;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means an event not anticipated as of the transaction date, which is not within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reasonable control of the party, or in the case of third party obligations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or facilities, the third party, claiming suspension, and which by the exercise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of due diligence such party, or third party, is unable to overcome or obtain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cause to be obtained a commercially reasonable substitute performance therefor;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provided, neither (i) the loss of Buyer's markets nor Buyer's inability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economically to use or resell gas purchased hereunder nor (ii) the loss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failure of Seller's gas supply, nor Seller's ability to sell gas to a market at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 more advantageous price, shall constitute an event of &lt;u&gt;Force Majeure&lt;/u&gt;.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&amp;quot;&lt;u&gt;Force Majeure&lt;/u&gt;&amp;quot; shall include an event of &lt;u&gt;Force Majeure&lt;/u&gt;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occurring with respect to the services of transporters.&lt;o:p&gt;&lt;/o:p&gt;&lt;/span&gt;&lt;/p&gt;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style='font-size:10.0pt;font-family:Arial'&gt;9. Title, Risk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Loss and Indemnity&lt;/span&gt;&lt;/u&gt;&lt;/b&gt;&lt;span style='font-size:10.0pt;font-family: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Arial'&gt;. Seller warrants that title to the gas is free from all production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burdens, liens and adverse claims and warrants its right to sell the same. As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between the parties, Seller shall be deemed to be in exclusive control and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possession of the gas scheduled hereunder and responsible for any damage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injury caused thereby prior to the time the same shall have been delivered to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Buyer. After delivery of gas to Buyer at the Delivery Point(s), Buyer shall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deemed to be in exclusive control and possession thereof and responsible for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any injury or damage caused thereby. Each party assumes all liability for and shall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indemnify, defend and hold harmless the other party from any claims, including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death of persons, arising from any act or incident occurring when title to gas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is vested in the indemnifying party. &lt;b&gt;It is the intent of the parties that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this indemnity be without regard to the causes thereof, including, without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limitation, the negligence of any indemnified party, whether such negligence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sole, joint or concurrent, or active or passive; provided, neither party shall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 liable in respect of any claim to the extent same resulted from the gross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negligence, willful misconduct or bad faith of the indemnified party.&lt;/b&gt; Title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to the gas scheduled hereunder shall pass from Seller to Buyer at the Delivery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Point(s). Differences between scheduled quantities and actual quantities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delivered and received hereunder (&amp;quot;&lt;u&gt;Imbalances&lt;/u&gt;&amp;quot;) will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corrected or settled in cash or gas or by offset as the parties agree. 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style='font-size:10.0pt;font-family:Arial'&gt;10. Arbitration.&lt;/span&gt;&lt;/u&gt;&lt;/b&gt;&lt;span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 Any dispute relating to this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Agreement shall be resolved by binding, self-administered arbitration pursuant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to the Commercial Arbitration Rules of the &lt;u&gt;American Arbitration Association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(&amp;quot;AAA&amp;quot;)&lt;/u&gt; and all such proceedings shall be subject to the Federal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Arbitration Act. A single arbitrator shall be selected under the expedited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rules of the AAA. Only damages allowed pursuant to this Agreement may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awarded and the arbitrator shall have no authority to award treble, exemplary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or punitive damages of any type under any circumstances regardless of whether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damages may be available under Texas law.&lt;o:p&gt;&lt;/o:p&gt;&lt;/span&gt;&lt;/p&gt;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&lt;p&gt;&lt;b&gt;&lt;u&gt;&lt;span style='font-size:10.0pt;font-family:Arial'&gt;11. Damages/Law&lt;/span&gt;&lt;/u&gt;&lt;/b&gt;&lt;span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style='font-size:10.0pt;font-family:Arial'&gt;. &lt;b&gt;For breach of any provision for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which an express remedy or measure of damages is herein provided, such express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remedy or measure of damages shall be the sole and exclusive remedy hereunder,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obligor's liability shall be limited as set forth in such provision and 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other remedies or damages at law or in equity are waived. If no remedy or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measure of damages is expressly herein provided, the obligor's liability shall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be limited to direct actual damages only, such direct actual damages shall be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 sole and exclusive remedy hereunder and all other remedies or damages at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law or in equity are waived. Unless expressly herein provided, neither party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shall be liable for consequential, incidental, punitive, exemplary or indirect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damages, lost profits or other business interruption damages, in tort,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contract, under any indemnity provision or otherwise. Notwithstanding any other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provision in this agreement, in no event shall either party be liable for any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penalties or charges assessed by any transporter for the unauthorized receipt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of gas by the other party. Buyer acknowledges that it has entered into this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agreement and is contracting for the goods to be supplied by Seller based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solely upon the express representations and warranties herein and, subject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thereto, accepts such goods &amp;quot;as-is&amp;quot; and &amp;quot;with all faults&amp;quot;.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For those Transactions in which the Delivery Point(s) is located in Canada,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such Transactions and the rights and duties of the parties arising herefrom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shall be governed by the laws of the Province of Alberta and each party hereby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submits to the non-exclusive jurisdiction of the courts of the Province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Alberta. For those Transactions in which the Delivery Point(s) is not located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in Canada, such Transactions and the rights and duties of the parties arising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herefrom shall be governed by the laws of the state of Texas.&lt;o:p&gt;&lt;/o:p&gt;&lt;/b&gt;&lt;/span&gt;&lt;/p&gt;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&lt;p&gt;&lt;b&gt;&lt;span style='font-size:10.0pt;font-family:Arial'&gt;12. &lt;u&gt;Securities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Representation.&lt;/u&gt; &lt;/span&gt;&lt;/b&gt;&lt;span style='font-size:10.0pt;font-family:Arial'&gt;The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following provision shall apply for those Transactions in which the Delivery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Point(s) is located in Canada:&lt;span style="mso-spacerun: yes"&gt; &lt;/span&gt;&lt;span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style='color:black'&gt;Each party represents to the other party that on the date a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 is entered into: (i) such Transaction shall constitute an &amp;quot;OTC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Derivative&amp;quot; as defined in paragraph 4 of the Alberta Securities Commission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Order Doc# 394043 and paragraph 1.1 of the British Columbia Securities Commission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Blanket Order BOR#91-501 (BC), either of which may have application to such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Transaction, and (ii) it is a &amp;quot;Qualified Party&amp;quot; within the meaning of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paragraph 9.1 and 1.1 of such orders, respectively, as in effect on the date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hereof.&lt;/span&gt;&lt;o:p&gt;&lt;/o:p&gt;&lt;/span&gt;&lt;/p&gt;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&lt;/div&gt;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&lt;/body&gt;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&lt;/html&gt;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