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kern w:val="2"/>
        </w:rPr>
      </w:pPr>
      <w:r>
        <w:rPr>
          <w:b/>
          <w:kern w:val="2"/>
        </w:rPr>
      </w:r>
      <w:bookmarkStart w:id="0" w:name="QuickMark"/>
      <w:bookmarkStart w:id="1" w:name="QuickMark"/>
      <w:bookmarkEnd w:id="1"/>
    </w:p>
    <w:p>
      <w:pPr>
        <w:pStyle w:val="Normal"/>
        <w:widowControl/>
        <w:jc w:val="both"/>
        <w:rPr/>
      </w:pPr>
      <w:r>
        <w:rPr>
          <w:b/>
          <w:kern w:val="2"/>
        </w:rPr>
        <w:t>Phone:</w:t>
      </w:r>
      <w:r>
        <w:rPr>
          <w:kern w:val="2"/>
        </w:rPr>
        <w:t xml:space="preserve">  713/226-1143</w:t>
      </w:r>
    </w:p>
    <w:p>
      <w:pPr>
        <w:pStyle w:val="Normal"/>
        <w:widowControl/>
        <w:jc w:val="both"/>
        <w:rPr/>
      </w:pPr>
      <w:r>
        <w:rPr>
          <w:b/>
          <w:kern w:val="2"/>
        </w:rPr>
        <w:t>E-Mail:</w:t>
      </w:r>
      <w:r>
        <w:rPr>
          <w:kern w:val="2"/>
        </w:rPr>
        <w:t xml:space="preserve">  bswanstrom@lockeliddell.com</w:t>
      </w:r>
    </w:p>
    <w:p>
      <w:pPr>
        <w:pStyle w:val="Normal"/>
        <w:widowControl/>
        <w:jc w:val="both"/>
        <w:rPr>
          <w:kern w:val="2"/>
        </w:rPr>
      </w:pPr>
      <w:r>
        <w:rPr>
          <w:kern w:val="2"/>
        </w:rPr>
      </w:r>
    </w:p>
    <w:p>
      <w:pPr>
        <w:pStyle w:val="Normal"/>
        <w:widowControl/>
        <w:jc w:val="both"/>
        <w:rPr>
          <w:kern w:val="2"/>
        </w:rPr>
      </w:pPr>
      <w:r>
        <w:rPr>
          <w:b/>
          <w:smallCaps/>
          <w:kern w:val="2"/>
        </w:rPr>
        <w:t>Areas Of Practice</w:t>
      </w:r>
    </w:p>
    <w:p>
      <w:pPr>
        <w:pStyle w:val="Normal"/>
        <w:widowControl/>
        <w:ind w:hanging="720" w:start="720" w:end="0"/>
        <w:jc w:val="both"/>
        <w:rPr>
          <w:kern w:val="2"/>
        </w:rPr>
      </w:pPr>
      <w:r>
        <w:rPr>
          <w:kern w:val="2"/>
        </w:rPr>
        <w:t>Partner practicing in securities and M&amp;A, with broad experience in the telecommunications industries.  Significant transactional experience in public and private securities offerings, mergers and acquisitions, entity structuring, licensing and contracting, and antitrust as it relates to telecommunications.  Extensive venture capital experience in the telecommunications sector as well, representing both investors and companies.</w:t>
      </w:r>
    </w:p>
    <w:p>
      <w:pPr>
        <w:pStyle w:val="Normal"/>
        <w:widowControl/>
        <w:jc w:val="both"/>
        <w:rPr>
          <w:kern w:val="2"/>
        </w:rPr>
      </w:pPr>
      <w:r>
        <w:rPr>
          <w:kern w:val="2"/>
        </w:rPr>
      </w:r>
    </w:p>
    <w:p>
      <w:pPr>
        <w:pStyle w:val="Normal"/>
        <w:widowControl/>
        <w:jc w:val="both"/>
        <w:rPr>
          <w:kern w:val="2"/>
        </w:rPr>
      </w:pPr>
      <w:r>
        <w:rPr>
          <w:b/>
          <w:kern w:val="2"/>
        </w:rPr>
        <w:t>E</w:t>
      </w:r>
      <w:r>
        <w:rPr>
          <w:b/>
          <w:smallCaps/>
          <w:kern w:val="2"/>
        </w:rPr>
        <w:t>ducation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t>Juris Doctor degree, with high honors, from The University of Texas School of Law in 1988 Chancellors. Order of the Coif. Texas Law Review</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t>Bachelor of Arts degree in English and Economics, summa cum laude, from Southern Methodist University in 1984</w:t>
      </w:r>
    </w:p>
    <w:p>
      <w:pPr>
        <w:pStyle w:val="Normal"/>
        <w:widowControl/>
        <w:jc w:val="both"/>
        <w:rPr>
          <w:kern w:val="2"/>
        </w:rPr>
      </w:pPr>
      <w:r>
        <w:rPr>
          <w:kern w:val="2"/>
        </w:rPr>
      </w:r>
    </w:p>
    <w:p>
      <w:pPr>
        <w:pStyle w:val="Normal"/>
        <w:widowControl/>
        <w:jc w:val="both"/>
        <w:rPr>
          <w:kern w:val="2"/>
        </w:rPr>
      </w:pPr>
      <w:r>
        <w:rPr>
          <w:b/>
          <w:smallCaps/>
          <w:kern w:val="2"/>
        </w:rPr>
        <w:t>Professional History</w:t>
      </w:r>
    </w:p>
    <w:p>
      <w:pPr>
        <w:pStyle w:val="Normal"/>
        <w:widowControl/>
        <w:jc w:val="both"/>
        <w:rPr>
          <w:kern w:val="2"/>
        </w:rPr>
      </w:pPr>
      <w:r>
        <w:rPr>
          <w:kern w:val="2"/>
        </w:rPr>
        <w:t>Partner in the law firm of Locke Liddell &amp; Sapp LLP</w:t>
      </w:r>
    </w:p>
    <w:p>
      <w:pPr>
        <w:pStyle w:val="Normal"/>
        <w:widowControl/>
        <w:jc w:val="both"/>
        <w:rPr>
          <w:kern w:val="2"/>
        </w:rPr>
      </w:pPr>
      <w:r>
        <w:rPr>
          <w:kern w:val="2"/>
        </w:rPr>
        <w:t>Licensed to practice in Texas in 1988</w:t>
      </w:r>
    </w:p>
    <w:p>
      <w:pPr>
        <w:pStyle w:val="Normal"/>
        <w:widowControl/>
        <w:jc w:val="both"/>
        <w:rPr>
          <w:kern w:val="2"/>
        </w:rPr>
      </w:pPr>
      <w:r>
        <w:rPr>
          <w:kern w:val="2"/>
        </w:rPr>
      </w:r>
    </w:p>
    <w:p>
      <w:pPr>
        <w:pStyle w:val="Normal"/>
        <w:rPr>
          <w:b/>
          <w:smallCaps/>
          <w:kern w:val="2"/>
        </w:rPr>
      </w:pPr>
      <w:r>
        <w:rPr>
          <w:b/>
          <w:smallCaps/>
          <w:kern w:val="2"/>
        </w:rPr>
        <w:t>Civic and Charitable Activities</w:t>
      </w:r>
    </w:p>
    <w:p>
      <w:pPr>
        <w:pStyle w:val="Normal"/>
        <w:rPr>
          <w:kern w:val="2"/>
        </w:rPr>
      </w:pPr>
      <w:r>
        <w:rPr>
          <w:kern w:val="2"/>
        </w:rPr>
        <w:t>General Counsel - Financial Foundation for Texas Charter Schools</w:t>
      </w:r>
    </w:p>
    <w:p>
      <w:pPr>
        <w:pStyle w:val="Normal"/>
        <w:rPr>
          <w:kern w:val="2"/>
        </w:rPr>
      </w:pPr>
      <w:r>
        <w:rPr>
          <w:kern w:val="2"/>
        </w:rPr>
        <w:t>General Counsel, Governor’s Charter School Task Force</w:t>
      </w:r>
    </w:p>
    <w:p>
      <w:pPr>
        <w:pStyle w:val="Normal"/>
        <w:rPr>
          <w:kern w:val="2"/>
        </w:rPr>
      </w:pPr>
      <w:r>
        <w:rPr>
          <w:kern w:val="2"/>
        </w:rPr>
        <w:t>Business Advisory Board, University of Houston - Downtown</w:t>
      </w:r>
    </w:p>
    <w:p>
      <w:pPr>
        <w:pStyle w:val="Normal"/>
        <w:rPr>
          <w:kern w:val="2"/>
        </w:rPr>
      </w:pPr>
      <w:r>
        <w:rPr>
          <w:kern w:val="2"/>
        </w:rPr>
        <w:t>Board of Directors, Texas Accountants and Lawyers for the Arts</w:t>
      </w:r>
    </w:p>
    <w:p>
      <w:pPr>
        <w:pStyle w:val="Normal"/>
        <w:widowControl/>
        <w:jc w:val="both"/>
        <w:rPr>
          <w:kern w:val="2"/>
        </w:rPr>
      </w:pPr>
      <w:r>
        <w:rPr>
          <w:kern w:val="2"/>
        </w:rPr>
      </w:r>
    </w:p>
    <w:p>
      <w:pPr>
        <w:pStyle w:val="Normal"/>
        <w:widowControl/>
        <w:jc w:val="both"/>
        <w:rPr>
          <w:kern w:val="2"/>
        </w:rPr>
      </w:pPr>
      <w:r>
        <w:rPr>
          <w:b/>
          <w:smallCaps/>
          <w:kern w:val="2"/>
        </w:rPr>
        <w:t>Professional Affiliations</w:t>
      </w:r>
    </w:p>
    <w:p>
      <w:pPr>
        <w:pStyle w:val="Normal"/>
        <w:widowControl/>
        <w:jc w:val="both"/>
        <w:rPr>
          <w:kern w:val="2"/>
        </w:rPr>
      </w:pPr>
      <w:r>
        <w:rPr>
          <w:kern w:val="2"/>
        </w:rPr>
        <w:t>Member, Federal Energy Bar Association</w:t>
      </w:r>
    </w:p>
    <w:p>
      <w:pPr>
        <w:pStyle w:val="Normal"/>
        <w:widowControl/>
        <w:jc w:val="both"/>
        <w:rPr>
          <w:kern w:val="2"/>
        </w:rPr>
      </w:pPr>
      <w:r>
        <w:rPr>
          <w:kern w:val="2"/>
        </w:rPr>
        <w:t>Member, Houston Bar Association</w:t>
      </w:r>
    </w:p>
    <w:p>
      <w:pPr>
        <w:pStyle w:val="Normal"/>
        <w:widowControl/>
        <w:jc w:val="both"/>
        <w:rPr>
          <w:kern w:val="2"/>
        </w:rPr>
      </w:pPr>
      <w:r>
        <w:rPr>
          <w:kern w:val="2"/>
        </w:rPr>
        <w:t>Member, State Bar of Texas</w:t>
      </w:r>
    </w:p>
    <w:p>
      <w:pPr>
        <w:pStyle w:val="Normal"/>
        <w:widowControl/>
        <w:ind w:hanging="720" w:start="720" w:end="0"/>
        <w:jc w:val="both"/>
        <w:rPr>
          <w:kern w:val="2"/>
        </w:rPr>
      </w:pPr>
      <w:r>
        <w:rPr>
          <w:kern w:val="2"/>
        </w:rPr>
        <w:t>Member, American Bar Association (Member, Committee on Joint Ventures; Negotiated Acquisitions)</w:t>
      </w:r>
    </w:p>
    <w:p>
      <w:pPr>
        <w:pStyle w:val="Normal"/>
        <w:widowControl/>
        <w:jc w:val="both"/>
        <w:rPr>
          <w:kern w:val="2"/>
        </w:rPr>
      </w:pPr>
      <w:r>
        <w:rPr>
          <w:kern w:val="2"/>
        </w:rPr>
      </w:r>
    </w:p>
    <w:p>
      <w:pPr>
        <w:pStyle w:val="Normal"/>
        <w:widowControl/>
        <w:jc w:val="both"/>
        <w:rPr>
          <w:kern w:val="2"/>
        </w:rPr>
      </w:pPr>
      <w:r>
        <w:rPr>
          <w:b/>
          <w:smallCaps/>
          <w:kern w:val="2"/>
        </w:rPr>
        <w:t>General</w:t>
      </w:r>
    </w:p>
    <w:p>
      <w:pPr>
        <w:pStyle w:val="Normal"/>
        <w:widowControl/>
        <w:jc w:val="both"/>
        <w:rPr>
          <w:kern w:val="2"/>
        </w:rPr>
      </w:pPr>
      <w:r>
        <w:rPr>
          <w:kern w:val="2"/>
        </w:rPr>
        <w:t>Born in Ogden, Utah on March 18, 1963</w:t>
      </w:r>
    </w:p>
    <w:p>
      <w:pPr>
        <w:sectPr>
          <w:headerReference w:type="default" r:id="rId2"/>
          <w:footerReference w:type="default" r:id="rId3"/>
          <w:type w:val="nextPage"/>
          <w:pgSz w:w="12240" w:h="15840"/>
          <w:pgMar w:left="1584" w:right="1584" w:gutter="0" w:header="720" w:top="776" w:footer="720" w:bottom="776"/>
          <w:pgNumType w:fmt="decimal"/>
          <w:formProt w:val="false"/>
          <w:textDirection w:val="lrTb"/>
          <w:docGrid w:type="default" w:linePitch="360" w:charSpace="0"/>
        </w:sectPr>
        <w:pStyle w:val="Normal"/>
        <w:rPr>
          <w:kern w:val="2"/>
        </w:rPr>
      </w:pPr>
      <w:r>
        <w:rPr>
          <w:kern w:val="2"/>
        </w:rPr>
        <w:t>Married to Gina; children: Daniel, Amanda and Bryant</w:t>
      </w:r>
    </w:p>
    <w:p>
      <w:pPr>
        <w:pStyle w:val="Normal"/>
        <w:numPr>
          <w:ilvl w:val="0"/>
          <w:numId w:val="0"/>
        </w:numPr>
        <w:outlineLvl w:val="0"/>
        <w:rPr/>
      </w:pPr>
      <w:r>
        <w:rPr>
          <w:b/>
          <w:kern w:val="2"/>
        </w:rPr>
        <w:t>Phone:</w:t>
      </w:r>
      <w:r>
        <w:rPr>
          <w:kern w:val="2"/>
        </w:rPr>
        <w:t xml:space="preserve"> 713/226-1229</w:t>
      </w:r>
    </w:p>
    <w:p>
      <w:pPr>
        <w:pStyle w:val="Normal"/>
        <w:rPr/>
      </w:pPr>
      <w:r>
        <w:rPr>
          <w:b/>
          <w:kern w:val="2"/>
        </w:rPr>
        <w:t>E-Mail:</w:t>
      </w:r>
      <w:r>
        <w:rPr>
          <w:kern w:val="2"/>
        </w:rPr>
        <w:t xml:space="preserve"> crainey@lockeliddell.com</w:t>
      </w:r>
    </w:p>
    <w:p>
      <w:pPr>
        <w:pStyle w:val="Normal"/>
        <w:rPr>
          <w:kern w:val="2"/>
        </w:rPr>
      </w:pPr>
      <w:r>
        <w:rPr>
          <w:kern w:val="2"/>
        </w:rPr>
      </w:r>
    </w:p>
    <w:p>
      <w:pPr>
        <w:pStyle w:val="Normal"/>
        <w:numPr>
          <w:ilvl w:val="0"/>
          <w:numId w:val="0"/>
        </w:numPr>
        <w:outlineLvl w:val="0"/>
        <w:rPr>
          <w:kern w:val="2"/>
        </w:rPr>
      </w:pPr>
      <w:r>
        <w:rPr>
          <w:b/>
          <w:smallCaps/>
          <w:kern w:val="2"/>
        </w:rPr>
        <w:t>Areas Of Practice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kern w:val="2"/>
        </w:rPr>
      </w:pPr>
      <w:r>
        <w:rPr>
          <w:kern w:val="2"/>
        </w:rPr>
        <w:t>Partner practicing in the area of technology and commercial transactions. Extensive transaction and litigation experience in all areas of commercial law with emphasis on copyright, tradework, software licensing and telecommunication issues.  His practice specializes in Year 2000, computer law, E-commerce, and other commercial transactions, particularly those involving the transfer or licensing of technology and intellectual property rights, including computer related issues.  His practice also includes extensive experience in mortgage banking warehouse lending transactions, and the regulation of financial institutions with respect to mortgage lending activities and the use of technology.</w:t>
      </w:r>
    </w:p>
    <w:p>
      <w:pPr>
        <w:pStyle w:val="Normal"/>
        <w:rPr>
          <w:kern w:val="2"/>
        </w:rPr>
      </w:pPr>
      <w:r>
        <w:rPr>
          <w:kern w:val="2"/>
        </w:rPr>
      </w:r>
    </w:p>
    <w:p>
      <w:pPr>
        <w:pStyle w:val="Normal"/>
        <w:rPr>
          <w:kern w:val="2"/>
        </w:rPr>
      </w:pPr>
      <w:r>
        <w:rPr>
          <w:kern w:val="2"/>
        </w:rPr>
      </w:r>
    </w:p>
    <w:p>
      <w:pPr>
        <w:pStyle w:val="Normal"/>
        <w:numPr>
          <w:ilvl w:val="0"/>
          <w:numId w:val="0"/>
        </w:numPr>
        <w:outlineLvl w:val="0"/>
        <w:rPr>
          <w:kern w:val="2"/>
        </w:rPr>
      </w:pPr>
      <w:r>
        <w:rPr>
          <w:b/>
          <w:smallCaps/>
          <w:kern w:val="2"/>
        </w:rPr>
        <w:t>Education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kern w:val="2"/>
        </w:rPr>
        <w:t xml:space="preserve">Juris Doctor degree, </w:t>
      </w:r>
      <w:r>
        <w:rPr>
          <w:i/>
          <w:kern w:val="2"/>
        </w:rPr>
        <w:t xml:space="preserve">magna cum laude, </w:t>
      </w:r>
      <w:r>
        <w:rPr>
          <w:kern w:val="2"/>
        </w:rPr>
        <w:t>from The University of Houston Law Center in 1993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kern w:val="2"/>
        </w:rPr>
      </w:pPr>
      <w:r>
        <w:rPr>
          <w:kern w:val="2"/>
        </w:rPr>
        <w:t>Bachelor of Business Administration degree in accounting from The University of Texas in 1980</w:t>
      </w:r>
    </w:p>
    <w:p>
      <w:pPr>
        <w:pStyle w:val="Normal"/>
        <w:rPr>
          <w:kern w:val="2"/>
        </w:rPr>
      </w:pPr>
      <w:r>
        <w:rPr>
          <w:kern w:val="2"/>
        </w:rPr>
      </w:r>
    </w:p>
    <w:p>
      <w:pPr>
        <w:pStyle w:val="Normal"/>
        <w:numPr>
          <w:ilvl w:val="0"/>
          <w:numId w:val="0"/>
        </w:numPr>
        <w:outlineLvl w:val="0"/>
        <w:rPr>
          <w:kern w:val="2"/>
        </w:rPr>
      </w:pPr>
      <w:r>
        <w:rPr>
          <w:b/>
          <w:smallCaps/>
          <w:kern w:val="2"/>
        </w:rPr>
        <w:t>Professional History</w:t>
      </w:r>
    </w:p>
    <w:p>
      <w:pPr>
        <w:pStyle w:val="Normal"/>
        <w:rPr>
          <w:kern w:val="2"/>
        </w:rPr>
      </w:pPr>
      <w:r>
        <w:rPr>
          <w:kern w:val="2"/>
        </w:rPr>
        <w:t>Partner in the law firm of Locke Liddell &amp; Sapp LLP</w:t>
      </w:r>
    </w:p>
    <w:p>
      <w:pPr>
        <w:pStyle w:val="Normal"/>
        <w:rPr>
          <w:kern w:val="2"/>
        </w:rPr>
      </w:pPr>
      <w:r>
        <w:rPr>
          <w:kern w:val="2"/>
        </w:rPr>
        <w:t>Licensed to practice in Texas in 1993</w:t>
      </w:r>
    </w:p>
    <w:p>
      <w:pPr>
        <w:pStyle w:val="Normal"/>
        <w:ind w:hanging="720" w:start="720" w:end="0"/>
        <w:rPr>
          <w:kern w:val="2"/>
        </w:rPr>
      </w:pPr>
      <w:r>
        <w:rPr>
          <w:kern w:val="2"/>
        </w:rPr>
        <w:t>Remington Savings Association, 1985-1990, worked as a senior executive involved in the Mortgage Banking, and Commercial and Real Estate Lending groups</w:t>
      </w:r>
    </w:p>
    <w:p>
      <w:pPr>
        <w:pStyle w:val="Normal"/>
        <w:rPr>
          <w:kern w:val="2"/>
        </w:rPr>
      </w:pPr>
      <w:r>
        <w:rPr>
          <w:kern w:val="2"/>
        </w:rPr>
        <w:t>Licensed CPA practicing in Texas, 1980-1985</w:t>
      </w:r>
    </w:p>
    <w:p>
      <w:pPr>
        <w:pStyle w:val="Normal"/>
        <w:rPr>
          <w:b/>
          <w:smallCaps/>
          <w:kern w:val="2"/>
        </w:rPr>
      </w:pPr>
      <w:r>
        <w:rPr>
          <w:b/>
          <w:smallCaps/>
          <w:kern w:val="2"/>
        </w:rPr>
      </w:r>
    </w:p>
    <w:p>
      <w:pPr>
        <w:pStyle w:val="Normal"/>
        <w:rPr>
          <w:b/>
          <w:smallCaps/>
          <w:kern w:val="2"/>
        </w:rPr>
      </w:pPr>
      <w:r>
        <w:rPr>
          <w:b/>
          <w:smallCaps/>
          <w:kern w:val="2"/>
        </w:rPr>
      </w:r>
    </w:p>
    <w:p>
      <w:pPr>
        <w:pStyle w:val="Normal"/>
        <w:numPr>
          <w:ilvl w:val="0"/>
          <w:numId w:val="0"/>
        </w:numPr>
        <w:outlineLvl w:val="0"/>
        <w:rPr>
          <w:kern w:val="2"/>
        </w:rPr>
      </w:pPr>
      <w:r>
        <w:rPr>
          <w:b/>
          <w:smallCaps/>
          <w:kern w:val="2"/>
        </w:rPr>
        <w:t>Professional Affiliations</w:t>
      </w:r>
    </w:p>
    <w:p>
      <w:pPr>
        <w:pStyle w:val="Normal"/>
        <w:numPr>
          <w:ilvl w:val="0"/>
          <w:numId w:val="0"/>
        </w:numPr>
        <w:outlineLvl w:val="0"/>
        <w:rPr>
          <w:kern w:val="2"/>
        </w:rPr>
      </w:pPr>
      <w:r>
        <w:rPr>
          <w:kern w:val="2"/>
        </w:rPr>
        <w:t>Member, State Bar of Texas</w:t>
      </w:r>
    </w:p>
    <w:p>
      <w:pPr>
        <w:pStyle w:val="Normal"/>
        <w:rPr>
          <w:kern w:val="2"/>
        </w:rPr>
      </w:pPr>
      <w:r>
        <w:rPr>
          <w:kern w:val="2"/>
        </w:rPr>
        <w:t>Member, Houston Bar Association</w:t>
      </w:r>
    </w:p>
    <w:p>
      <w:pPr>
        <w:pStyle w:val="Normal"/>
        <w:rPr>
          <w:kern w:val="2"/>
        </w:rPr>
      </w:pPr>
      <w:r>
        <w:rPr>
          <w:kern w:val="2"/>
        </w:rPr>
        <w:t>Member, American Bar Association</w:t>
      </w:r>
    </w:p>
    <w:p>
      <w:pPr>
        <w:pStyle w:val="Normal"/>
        <w:rPr>
          <w:kern w:val="2"/>
        </w:rPr>
      </w:pPr>
      <w:r>
        <w:rPr>
          <w:kern w:val="2"/>
        </w:rPr>
      </w:r>
    </w:p>
    <w:p>
      <w:pPr>
        <w:pStyle w:val="Normal"/>
        <w:numPr>
          <w:ilvl w:val="0"/>
          <w:numId w:val="0"/>
        </w:numPr>
        <w:outlineLvl w:val="0"/>
        <w:rPr>
          <w:kern w:val="2"/>
        </w:rPr>
      </w:pPr>
      <w:r>
        <w:rPr>
          <w:b/>
          <w:smallCaps/>
          <w:kern w:val="2"/>
        </w:rPr>
        <w:t>General</w:t>
      </w:r>
    </w:p>
    <w:p>
      <w:pPr>
        <w:pStyle w:val="Normal"/>
        <w:numPr>
          <w:ilvl w:val="0"/>
          <w:numId w:val="0"/>
        </w:numPr>
        <w:outlineLvl w:val="0"/>
        <w:rPr>
          <w:kern w:val="2"/>
        </w:rPr>
      </w:pPr>
      <w:r>
        <w:rPr>
          <w:kern w:val="2"/>
        </w:rPr>
        <w:t>Born in El Paso, Texas on May 31, 1958</w:t>
      </w:r>
    </w:p>
    <w:p>
      <w:pPr>
        <w:sectPr>
          <w:headerReference w:type="default" r:id="rId4"/>
          <w:headerReference w:type="first" r:id="rId5"/>
          <w:footerReference w:type="default" r:id="rId6"/>
          <w:footerReference w:type="first" r:id="rId7"/>
          <w:type w:val="nextPage"/>
          <w:pgSz w:w="12240" w:h="15840"/>
          <w:pgMar w:left="1584" w:right="1584" w:gutter="0" w:header="720" w:top="776" w:footer="720" w:bottom="776"/>
          <w:pgNumType w:fmt="decimal"/>
          <w:formProt w:val="false"/>
          <w:textDirection w:val="lrTb"/>
          <w:docGrid w:type="default" w:linePitch="360" w:charSpace="0"/>
        </w:sectPr>
        <w:pStyle w:val="Normal"/>
        <w:rPr>
          <w:kern w:val="2"/>
        </w:rPr>
      </w:pPr>
      <w:r>
        <w:rPr>
          <w:kern w:val="2"/>
        </w:rPr>
      </w:r>
    </w:p>
    <w:p>
      <w:pPr>
        <w:pStyle w:val="Normal"/>
        <w:widowControl/>
        <w:jc w:val="both"/>
        <w:rPr>
          <w:b/>
        </w:rPr>
      </w:pPr>
      <w:r>
        <w:rPr>
          <w:b/>
        </w:rPr>
        <w:t xml:space="preserve">Phone: </w:t>
      </w:r>
      <w:r>
        <w:rPr>
          <w:bCs/>
        </w:rPr>
        <w:t>512/305-4730</w:t>
      </w:r>
    </w:p>
    <w:p>
      <w:pPr>
        <w:pStyle w:val="Normal"/>
        <w:widowControl/>
        <w:jc w:val="both"/>
        <w:rPr>
          <w:b/>
          <w:smallCaps/>
          <w:sz w:val="32"/>
        </w:rPr>
      </w:pPr>
      <w:r>
        <w:rPr>
          <w:b/>
        </w:rPr>
        <w:t xml:space="preserve">E-Mail: </w:t>
      </w:r>
      <w:r>
        <w:rPr>
          <w:bCs/>
        </w:rPr>
        <w:t>aholman@lockeliddell.com</w:t>
      </w:r>
    </w:p>
    <w:p>
      <w:pPr>
        <w:pStyle w:val="Normal"/>
        <w:widowControl/>
        <w:jc w:val="both"/>
        <w:rPr>
          <w:b/>
          <w:smallCaps/>
          <w:sz w:val="32"/>
          <w:u w:val="single"/>
        </w:rPr>
      </w:pPr>
      <w:r>
        <w:rPr>
          <w:b/>
          <w:smallCaps/>
          <w:sz w:val="32"/>
          <w:u w:val="single"/>
        </w:rPr>
      </w:r>
    </w:p>
    <w:p>
      <w:pPr>
        <w:pStyle w:val="Normal"/>
        <w:widowControl/>
        <w:jc w:val="both"/>
        <w:rPr>
          <w:b/>
          <w:smallCaps/>
          <w:u w:val="single"/>
        </w:rPr>
      </w:pPr>
      <w:r>
        <w:rPr>
          <w:b/>
          <w:smallCaps/>
          <w:u w:val="single"/>
        </w:rPr>
      </w:r>
    </w:p>
    <w:p>
      <w:pPr>
        <w:pStyle w:val="Normal"/>
        <w:rPr>
          <w:kern w:val="2"/>
        </w:rPr>
      </w:pPr>
      <w:r>
        <w:rPr>
          <w:b/>
          <w:smallCaps/>
          <w:kern w:val="2"/>
        </w:rPr>
        <w:t>Areas Of Practice</w:t>
      </w:r>
    </w:p>
    <w:p>
      <w:pPr>
        <w:pStyle w:val="Normal"/>
        <w:widowControl/>
        <w:jc w:val="both"/>
        <w:rPr>
          <w:kern w:val="2"/>
        </w:rPr>
      </w:pPr>
      <w:r>
        <w:rPr>
          <w:kern w:val="2"/>
        </w:rPr>
      </w:r>
    </w:p>
    <w:p>
      <w:pPr>
        <w:pStyle w:val="Normal"/>
        <w:widowControl/>
        <w:ind w:hanging="720" w:start="720" w:end="0"/>
        <w:jc w:val="both"/>
        <w:rPr>
          <w:b/>
          <w:u w:val="single"/>
        </w:rPr>
      </w:pPr>
      <w:r>
        <w:rPr/>
        <w:t>Mr. Holman, Partner in the Firm, is Locke Liddell’s senior administrative and regulatory attorney.  He practices public utility, telecommunications, environmental, and general administrative law.  In the electric utility area, he represents industrial corporations, cooperative and municipal utilities, and owners, operators, and developers of energy projects on a broad range of project development, ratemaking, rulemaking, certification, and transactional matters.  In the area of telecommunications, he is Texas counsel to the nation’s second largest long-distance company, as well as its local service affiliate, on regulatory and related litigation and business matters.  In the area of gas utility regulation, he serves as outside regulatory counsel to Texas’ third largest investor-owned retail gas utility.  He also represents real estate developers and public and private water and sewer utilities.  Mr. Holman represents these varied interests before the Public Utility Commission of Texas, the Railroad Commission of Texas, the Federal Energy Regulatory Commission, the Texas Natural Resources Conservation Commission, the U. S. Environmental Protection Agency, and in the trial and appellate courts, both state and federal.  Mr. Holman’s administrative experience embraces environmental law as well as public utility regulation and competition.  His practice also extends to the legislative arena, including lobbying at both the state and local levels</w:t>
      </w:r>
    </w:p>
    <w:p>
      <w:pPr>
        <w:pStyle w:val="Normal"/>
        <w:widowControl/>
        <w:jc w:val="both"/>
        <w:rPr>
          <w:b/>
          <w:u w:val="single"/>
        </w:rPr>
      </w:pPr>
      <w:r>
        <w:rPr>
          <w:b/>
          <w:u w:val="single"/>
        </w:rPr>
      </w:r>
    </w:p>
    <w:p>
      <w:pPr>
        <w:pStyle w:val="Normal"/>
        <w:widowControl/>
        <w:jc w:val="both"/>
        <w:rPr>
          <w:b/>
          <w:smallCaps/>
          <w:kern w:val="2"/>
        </w:rPr>
      </w:pPr>
      <w:r>
        <w:rPr>
          <w:b/>
          <w:smallCaps/>
          <w:kern w:val="2"/>
        </w:rPr>
        <w:t>Education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 xml:space="preserve">B.A. in Political Science, </w:t>
      </w:r>
      <w:r>
        <w:rPr>
          <w:i/>
        </w:rPr>
        <w:t xml:space="preserve"> Magna Cum Laude, </w:t>
      </w:r>
      <w:r>
        <w:rPr/>
        <w:t>Austin College, 1970; Rank:  First in Class; Study Abroad:  University of Southampton (England), Department of Politics, 1969</w:t>
      </w:r>
    </w:p>
    <w:p>
      <w:pPr>
        <w:pStyle w:val="Normal"/>
        <w:widowControl/>
        <w:ind w:hanging="450" w:start="450" w:end="0"/>
        <w:jc w:val="both"/>
        <w:rPr/>
      </w:pPr>
      <w:r>
        <w:rPr/>
        <w:t xml:space="preserve">M.A. in Public Administration, The Institute of Public Affairs, University of Texas at Austin, 1976; Texas State Fellow in Public Administration, 1970-71; Thesis:  </w:t>
      </w:r>
      <w:r>
        <w:rPr>
          <w:i/>
        </w:rPr>
        <w:t>Structural and Administrative Reform of the Texas Judicial System</w:t>
      </w:r>
    </w:p>
    <w:p>
      <w:pPr>
        <w:pStyle w:val="Normal"/>
        <w:widowControl/>
        <w:jc w:val="both"/>
        <w:rPr/>
      </w:pPr>
      <w:r>
        <w:rPr/>
        <w:t>J.D., University of Texas School of Law, 1975</w:t>
      </w:r>
    </w:p>
    <w:p>
      <w:pPr>
        <w:pStyle w:val="Normal"/>
        <w:widowControl/>
        <w:jc w:val="both"/>
        <w:rPr/>
      </w:pPr>
      <w:r>
        <w:rPr/>
      </w:r>
    </w:p>
    <w:p>
      <w:pPr>
        <w:pStyle w:val="Normal"/>
        <w:widowControl/>
        <w:ind w:hanging="720" w:start="720" w:end="0"/>
        <w:jc w:val="both"/>
        <w:rPr/>
      </w:pPr>
      <w:r>
        <w:rPr/>
        <w:t>.</w:t>
      </w:r>
    </w:p>
    <w:p>
      <w:pPr>
        <w:pStyle w:val="Normal"/>
        <w:widowControl/>
        <w:jc w:val="both"/>
        <w:rPr/>
      </w:pPr>
      <w:r>
        <w:rPr/>
      </w:r>
      <w:r>
        <w:br w:type="page"/>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b/>
          <w:smallCaps/>
        </w:rPr>
        <w:t>Prior Professional Experience</w:t>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smallCaps/>
        </w:rPr>
      </w:r>
    </w:p>
    <w:p>
      <w:pPr>
        <w:pStyle w:val="Normal"/>
        <w:widowControl/>
        <w:ind w:hanging="720" w:start="720" w:end="0"/>
        <w:jc w:val="both"/>
        <w:rPr/>
      </w:pPr>
      <w:r>
        <w:rPr/>
        <w:t>Before entering private practice, Mr. Holman was legal counsel to the Texas Senate Subcommittee on Consumer Affairs (1975-77), which played a pivotal role in creating the Texas PUC in 1975 and in overseeing the agency’s early operations.  Thereafter, Mr. Holman served at the PUC as a senior administrative law judge and as Assistant Director of the Hearings Division during that agency’s formative years (1977-81).</w:t>
      </w:r>
    </w:p>
    <w:p>
      <w:pPr>
        <w:pStyle w:val="Normal"/>
        <w:widowControl/>
        <w:jc w:val="both"/>
        <w:rPr>
          <w:b/>
          <w:u w:val="single"/>
        </w:rPr>
      </w:pPr>
      <w:r>
        <w:rPr>
          <w:b/>
          <w:u w:val="single"/>
        </w:rPr>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b/>
          <w:smallCaps/>
        </w:rPr>
        <w:t>Representative Clients</w:t>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smallCaps/>
        </w:rPr>
      </w:r>
    </w:p>
    <w:p>
      <w:pPr>
        <w:pStyle w:val="Normal"/>
        <w:widowControl/>
        <w:ind w:hanging="720" w:start="720" w:end="0"/>
        <w:jc w:val="both"/>
        <w:rPr/>
      </w:pPr>
      <w:r>
        <w:rPr/>
        <w:t>Mr. Holman’s clients include, among others, ASARCO Incorporated; the Associated Wholesale Customers of  the Lower Colorado River Authority; Energas Company, the Texas operating unit of Atmos Energy Corporation; the Federation of Austin Industrial Ratepayers (FAIR), an association of Advanced Micro Devices, Inc., IBM Corporation, and MOTOROLA, Inc.; FPL Energy (the independent power affiliate of Florida Power &amp; Light); MCI Worldcom, Inc.; MCI Telecommunications Corporation; MCImetro Access Transmission Services, Inc.; The Shield Ranch; the Texas Renewable Power Coalition; and Tractebel Power, Inc.</w:t>
      </w:r>
    </w:p>
    <w:p>
      <w:pPr>
        <w:pStyle w:val="Normal"/>
        <w:widowControl/>
        <w:jc w:val="both"/>
        <w:rPr/>
      </w:pPr>
      <w:r>
        <w:rPr/>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b/>
          <w:smallCaps/>
        </w:rPr>
        <w:t>Bar &amp; Court Admissions</w:t>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smallCaps/>
        </w:rPr>
      </w:r>
    </w:p>
    <w:p>
      <w:pPr>
        <w:pStyle w:val="Normal"/>
        <w:widowControl/>
        <w:jc w:val="both"/>
        <w:rPr/>
      </w:pPr>
      <w:r>
        <w:rPr/>
        <w:t>State Bar of Texas, 1975</w:t>
      </w:r>
    </w:p>
    <w:p>
      <w:pPr>
        <w:pStyle w:val="Normal"/>
        <w:widowControl/>
        <w:jc w:val="both"/>
        <w:rPr/>
      </w:pPr>
      <w:r>
        <w:rPr/>
        <w:t>United States District Court, Western District of Texas, 1980</w:t>
      </w:r>
    </w:p>
    <w:p>
      <w:pPr>
        <w:pStyle w:val="Normal"/>
        <w:widowControl/>
        <w:jc w:val="both"/>
        <w:rPr/>
      </w:pPr>
      <w:r>
        <w:rPr/>
        <w:t>United States Court of Appeals, Fifth Circuit, 1984</w:t>
      </w:r>
    </w:p>
    <w:p>
      <w:pPr>
        <w:pStyle w:val="Normal"/>
        <w:widowControl/>
        <w:jc w:val="both"/>
        <w:rPr/>
      </w:pPr>
      <w:r>
        <w:rPr/>
      </w:r>
    </w:p>
    <w:p>
      <w:pPr>
        <w:pStyle w:val="Normal"/>
        <w:widowControl/>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Professional Memberships &amp; Designations</w:t>
      </w:r>
    </w:p>
    <w:p>
      <w:pPr>
        <w:pStyle w:val="Normal"/>
        <w:widowControl/>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widowControl/>
        <w:jc w:val="both"/>
        <w:rPr/>
      </w:pPr>
      <w:r>
        <w:rPr/>
        <w:t>Member, Public Utility, Environmental, and Administrative Law Sections, State Bar of Texas</w:t>
      </w:r>
    </w:p>
    <w:p>
      <w:pPr>
        <w:pStyle w:val="Normal"/>
        <w:widowControl/>
        <w:jc w:val="both"/>
        <w:rPr/>
      </w:pPr>
      <w:r>
        <w:rPr/>
        <w:t>Member, Section on Natural Resources, Energy &amp; Environmental Law, American Bar Association</w:t>
      </w:r>
    </w:p>
    <w:p>
      <w:pPr>
        <w:pStyle w:val="Normal"/>
        <w:widowControl/>
        <w:jc w:val="both"/>
        <w:rPr/>
      </w:pPr>
      <w:r>
        <w:rPr/>
        <w:t xml:space="preserve">Listed in </w:t>
      </w:r>
      <w:r>
        <w:rPr>
          <w:i/>
        </w:rPr>
        <w:t xml:space="preserve">Best Lawyers in America, </w:t>
      </w:r>
      <w:r>
        <w:rPr/>
        <w:t>Public Utility Law--Texas, 1991-date</w:t>
      </w:r>
    </w:p>
    <w:p>
      <w:pPr>
        <w:pStyle w:val="Normal"/>
        <w:widowControl/>
        <w:jc w:val="both"/>
        <w:rPr/>
      </w:pPr>
      <w:r>
        <w:rPr/>
        <w:t>Highest Professional Rating (“AV”), Martindale-Hubbell Law Directory</w:t>
      </w:r>
    </w:p>
    <w:p>
      <w:pPr>
        <w:pStyle w:val="Normal"/>
        <w:widowControl/>
        <w:jc w:val="both"/>
        <w:rPr/>
      </w:pPr>
      <w:r>
        <w:rPr/>
        <w:t>Fellow, Texas Bar Foundation</w:t>
      </w:r>
    </w:p>
    <w:p>
      <w:pPr>
        <w:pStyle w:val="Normal"/>
        <w:widowControl/>
        <w:jc w:val="both"/>
        <w:rPr/>
      </w:pPr>
      <w:r>
        <w:rPr/>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b/>
          <w:smallCaps/>
        </w:rPr>
        <w:t>Community Activities</w:t>
      </w:r>
    </w:p>
    <w:p>
      <w:pPr>
        <w:pStyle w:val="Normal"/>
        <w:widowControl/>
        <w:jc w:val="both"/>
        <w:rPr>
          <w:rFonts w:ascii="Times New Roman Bold;Times New Roman" w:hAnsi="Times New Roman Bold;Times New Roman" w:cs="Times New Roman Bold;Times New Roman"/>
          <w:smallCaps/>
        </w:rPr>
      </w:pPr>
      <w:r>
        <w:rPr>
          <w:rFonts w:cs="Times New Roman Bold;Times New Roman" w:ascii="Times New Roman Bold;Times New Roman" w:hAnsi="Times New Roman Bold;Times New Roman"/>
          <w:smallCaps/>
        </w:rPr>
      </w:r>
    </w:p>
    <w:p>
      <w:pPr>
        <w:pStyle w:val="Normal"/>
        <w:widowControl/>
        <w:jc w:val="both"/>
        <w:rPr/>
      </w:pPr>
      <w:r>
        <w:rPr/>
        <w:t>Caritas Austin (Community Advisory Board)</w:t>
      </w:r>
    </w:p>
    <w:p>
      <w:pPr>
        <w:pStyle w:val="Normal"/>
        <w:widowControl/>
        <w:jc w:val="both"/>
        <w:rPr/>
      </w:pPr>
      <w:r>
        <w:rPr/>
        <w:t>West Austin Youth Association (Basketball Coach)</w:t>
      </w:r>
    </w:p>
    <w:p>
      <w:pPr>
        <w:sectPr>
          <w:headerReference w:type="default" r:id="rId8"/>
          <w:headerReference w:type="first" r:id="rId9"/>
          <w:footerReference w:type="default" r:id="rId10"/>
          <w:footerReference w:type="first" r:id="rId11"/>
          <w:type w:val="nextPage"/>
          <w:pgSz w:w="12240" w:h="15840"/>
          <w:pgMar w:left="1584" w:right="1584" w:gutter="0" w:header="720" w:top="776" w:footer="720" w:bottom="776"/>
          <w:pgNumType w:fmt="decimal"/>
          <w:formProt w:val="false"/>
          <w:textDirection w:val="lrTb"/>
          <w:docGrid w:type="default" w:linePitch="360" w:charSpace="0"/>
        </w:sectPr>
        <w:pStyle w:val="Normal"/>
        <w:widowControl/>
        <w:jc w:val="both"/>
        <w:rPr>
          <w:b/>
          <w:sz w:val="28"/>
        </w:rPr>
      </w:pPr>
      <w:r>
        <w:rPr>
          <w:b/>
          <w:sz w:val="28"/>
        </w:rPr>
      </w:r>
    </w:p>
    <w:p>
      <w:pPr>
        <w:pStyle w:val="Normal"/>
        <w:rPr/>
      </w:pPr>
      <w:r>
        <w:rPr>
          <w:b/>
          <w:kern w:val="2"/>
          <w:sz w:val="22"/>
        </w:rPr>
        <w:t>Phone</w:t>
      </w:r>
      <w:r>
        <w:rPr>
          <w:kern w:val="2"/>
          <w:sz w:val="22"/>
        </w:rPr>
        <w:t>:  512/305-4719</w:t>
      </w:r>
    </w:p>
    <w:p>
      <w:pPr>
        <w:pStyle w:val="Normal"/>
        <w:rPr>
          <w:kern w:val="2"/>
        </w:rPr>
      </w:pPr>
      <w:r>
        <w:rPr>
          <w:b/>
          <w:kern w:val="2"/>
          <w:sz w:val="22"/>
        </w:rPr>
        <w:t>E-Mail</w:t>
      </w:r>
      <w:r>
        <w:rPr>
          <w:kern w:val="2"/>
          <w:sz w:val="22"/>
        </w:rPr>
        <w:t>: jcheckley@lockeliddell.com</w:t>
      </w:r>
    </w:p>
    <w:p>
      <w:pPr>
        <w:pStyle w:val="Normal"/>
        <w:rPr>
          <w:kern w:val="2"/>
        </w:rPr>
      </w:pPr>
      <w:r>
        <w:rPr>
          <w:kern w:val="2"/>
        </w:rPr>
      </w:r>
    </w:p>
    <w:p>
      <w:pPr>
        <w:pStyle w:val="Normal"/>
        <w:rPr>
          <w:kern w:val="2"/>
          <w:sz w:val="22"/>
        </w:rPr>
      </w:pPr>
      <w:r>
        <w:rPr>
          <w:b/>
          <w:smallCaps/>
          <w:kern w:val="2"/>
          <w:sz w:val="22"/>
        </w:rPr>
        <w:t>Areas of Practice</w:t>
      </w:r>
    </w:p>
    <w:p>
      <w:pPr>
        <w:pStyle w:val="Normal"/>
        <w:ind w:hanging="720" w:start="720" w:end="0"/>
        <w:rPr/>
      </w:pPr>
      <w:r>
        <w:rPr>
          <w:kern w:val="2"/>
          <w:sz w:val="22"/>
        </w:rPr>
        <w:t>Mr. Checkley’s primary area of practice is public utility law, both telecommunications and electric.  Over the last 15 years, he has represented a major telecommunications provider before the Public Utility Commission of Texas and in both the federal and state courts, as well as representation of providers of cellular service.  He has experience in all aspects of the telecommunications regulatory practice, including contested licensing, rate and enforcement proceedings;</w:t>
      </w:r>
      <w:r>
        <w:rPr/>
        <w:t xml:space="preserve"> </w:t>
      </w:r>
      <w:r>
        <w:rPr>
          <w:sz w:val="22"/>
        </w:rPr>
        <w:t>rulemakings; and arbitrations and other proceedings under federal law since the passage of the Federal Telecommunications Act of 1996. His experience includes taking the appeals of such administrative cases through the court system.  Mr. Checkley also has experience in the transactional aspects of the industry, which includes the negotiation of interconnection agreements.</w:t>
      </w:r>
    </w:p>
    <w:p>
      <w:pPr>
        <w:pStyle w:val="Normal"/>
        <w:tabs>
          <w:tab w:val="left" w:pos="720" w:leader="none"/>
        </w:tabs>
        <w:ind w:start="720" w:end="0"/>
        <w:rPr>
          <w:sz w:val="22"/>
        </w:rPr>
      </w:pPr>
      <w:r>
        <w:rPr>
          <w:sz w:val="22"/>
        </w:rPr>
        <w:t xml:space="preserve"> </w:t>
      </w:r>
    </w:p>
    <w:p>
      <w:pPr>
        <w:pStyle w:val="Normal"/>
        <w:ind w:hanging="720" w:start="720" w:end="0"/>
        <w:rPr>
          <w:sz w:val="22"/>
        </w:rPr>
      </w:pPr>
      <w:r>
        <w:rPr>
          <w:sz w:val="22"/>
        </w:rPr>
        <w:t xml:space="preserve">While his recent work has primarily been in public utility regulation, Mr. Checkley has a broad range of experience in administrative law, especially those areas where his scientific training provides him with insight into the issues in controversy, such as environmental law. </w:t>
      </w:r>
    </w:p>
    <w:p>
      <w:pPr>
        <w:pStyle w:val="Normal"/>
        <w:ind w:start="720" w:end="0"/>
        <w:rPr>
          <w:kern w:val="2"/>
          <w:sz w:val="22"/>
        </w:rPr>
      </w:pPr>
      <w:r>
        <w:rPr>
          <w:kern w:val="2"/>
          <w:sz w:val="22"/>
        </w:rPr>
      </w:r>
    </w:p>
    <w:p>
      <w:pPr>
        <w:pStyle w:val="Normal"/>
        <w:rPr>
          <w:kern w:val="2"/>
          <w:sz w:val="22"/>
        </w:rPr>
      </w:pPr>
      <w:r>
        <w:rPr>
          <w:kern w:val="2"/>
          <w:sz w:val="22"/>
        </w:rPr>
      </w:r>
    </w:p>
    <w:p>
      <w:pPr>
        <w:pStyle w:val="Normal"/>
        <w:rPr>
          <w:b/>
          <w:kern w:val="2"/>
          <w:sz w:val="22"/>
        </w:rPr>
      </w:pPr>
      <w:r>
        <w:rPr>
          <w:b/>
          <w:smallCaps/>
          <w:kern w:val="2"/>
          <w:sz w:val="22"/>
        </w:rPr>
        <w:t>Education</w:t>
      </w:r>
    </w:p>
    <w:p>
      <w:pPr>
        <w:pStyle w:val="Normal"/>
        <w:rPr>
          <w:kern w:val="2"/>
          <w:sz w:val="22"/>
        </w:rPr>
      </w:pPr>
      <w:r>
        <w:rPr>
          <w:kern w:val="2"/>
          <w:sz w:val="22"/>
        </w:rPr>
        <w:t>J.D., with honors, University of Texas School of Law, 1982</w:t>
      </w:r>
    </w:p>
    <w:p>
      <w:pPr>
        <w:pStyle w:val="Normal"/>
        <w:rPr>
          <w:kern w:val="2"/>
          <w:sz w:val="22"/>
        </w:rPr>
      </w:pPr>
      <w:r>
        <w:rPr>
          <w:kern w:val="2"/>
          <w:sz w:val="22"/>
        </w:rPr>
        <w:t>M.A., Biochemistry, University of Texas at Austin, 1980</w:t>
      </w:r>
    </w:p>
    <w:p>
      <w:pPr>
        <w:pStyle w:val="Normal"/>
        <w:rPr>
          <w:kern w:val="2"/>
          <w:sz w:val="22"/>
        </w:rPr>
      </w:pPr>
      <w:r>
        <w:rPr>
          <w:kern w:val="2"/>
          <w:sz w:val="22"/>
        </w:rPr>
        <w:t>B.A., magna cum laude, Chemistry, Montclair State College, 1977</w:t>
      </w:r>
    </w:p>
    <w:p>
      <w:pPr>
        <w:pStyle w:val="Normal"/>
        <w:rPr>
          <w:kern w:val="2"/>
          <w:sz w:val="22"/>
        </w:rPr>
      </w:pPr>
      <w:r>
        <w:rPr>
          <w:kern w:val="2"/>
          <w:sz w:val="22"/>
        </w:rPr>
      </w:r>
    </w:p>
    <w:p>
      <w:pPr>
        <w:pStyle w:val="Normal"/>
        <w:rPr>
          <w:b/>
          <w:smallCaps/>
          <w:kern w:val="2"/>
          <w:sz w:val="22"/>
        </w:rPr>
      </w:pPr>
      <w:r>
        <w:rPr>
          <w:b/>
          <w:smallCaps/>
          <w:kern w:val="2"/>
          <w:sz w:val="22"/>
        </w:rPr>
        <w:t>Professional  History</w:t>
      </w:r>
    </w:p>
    <w:p>
      <w:pPr>
        <w:pStyle w:val="Normal"/>
        <w:numPr>
          <w:ilvl w:val="0"/>
          <w:numId w:val="0"/>
        </w:numPr>
        <w:outlineLvl w:val="0"/>
        <w:rPr/>
      </w:pPr>
      <w:r>
        <w:rPr/>
        <w:t>Partner with law firm of Locke Liddell &amp; Sapp LLP</w:t>
      </w:r>
    </w:p>
    <w:p>
      <w:pPr>
        <w:pStyle w:val="Normal"/>
        <w:rPr/>
      </w:pPr>
      <w:r>
        <w:rPr/>
        <w:t xml:space="preserve">Licensed to practice in Texas, 1982 </w:t>
      </w:r>
    </w:p>
    <w:p>
      <w:pPr>
        <w:pStyle w:val="Normal"/>
        <w:rPr/>
      </w:pPr>
      <w:r>
        <w:rPr/>
        <w:t>Licensed to practice in the Western District Court of Texas, 1997</w:t>
      </w:r>
    </w:p>
    <w:p>
      <w:pPr>
        <w:pStyle w:val="Normal"/>
        <w:rPr>
          <w:smallCaps/>
          <w:kern w:val="2"/>
          <w:sz w:val="22"/>
        </w:rPr>
      </w:pPr>
      <w:r>
        <w:rPr>
          <w:smallCaps/>
          <w:kern w:val="2"/>
          <w:sz w:val="22"/>
        </w:rPr>
      </w:r>
    </w:p>
    <w:p>
      <w:pPr>
        <w:pStyle w:val="Normal"/>
        <w:rPr>
          <w:b/>
          <w:smallCaps/>
          <w:kern w:val="2"/>
          <w:sz w:val="22"/>
        </w:rPr>
      </w:pPr>
      <w:r>
        <w:rPr>
          <w:b/>
          <w:smallCaps/>
          <w:kern w:val="2"/>
          <w:sz w:val="22"/>
        </w:rPr>
        <w:t>Professional Affiliations</w:t>
      </w:r>
    </w:p>
    <w:p>
      <w:pPr>
        <w:pStyle w:val="Normal"/>
        <w:ind w:hanging="720" w:start="720" w:end="0"/>
        <w:rPr/>
      </w:pPr>
      <w:r>
        <w:rPr>
          <w:rFonts w:cs="Times New" w:ascii="Times New" w:hAnsi="Times New"/>
        </w:rPr>
        <w:t xml:space="preserve">American Bar Association (Science &amp; Technology; Environment, Energy, and Resources (National Committee Chairman, 1993-1997; Editorial Board, </w:t>
      </w:r>
      <w:r>
        <w:rPr>
          <w:rFonts w:cs="Times New" w:ascii="Times New" w:hAnsi="Times New"/>
          <w:i/>
        </w:rPr>
        <w:t>Trends</w:t>
      </w:r>
      <w:r>
        <w:rPr>
          <w:rFonts w:cs="Times New" w:ascii="Times New" w:hAnsi="Times New"/>
        </w:rPr>
        <w:t>, 1995-Present; Book Publications Committee, Vice-Chair for Technology Related Books, 1996-Present); and Public Utility Law Sections)</w:t>
      </w:r>
    </w:p>
    <w:p>
      <w:pPr>
        <w:pStyle w:val="Normal"/>
        <w:rPr>
          <w:rFonts w:ascii="Times New" w:hAnsi="Times New" w:cs="Times New"/>
        </w:rPr>
      </w:pPr>
      <w:r>
        <w:rPr>
          <w:rFonts w:cs="Times New" w:ascii="Times New" w:hAnsi="Times New"/>
        </w:rPr>
        <w:t>State Bar of Texas (Administrative and Public Law Section Council,1999-Present)</w:t>
      </w:r>
    </w:p>
    <w:p>
      <w:pPr>
        <w:pStyle w:val="Normal"/>
        <w:tabs>
          <w:tab w:val="left" w:pos="720" w:leader="none"/>
        </w:tabs>
        <w:ind w:hanging="720" w:start="720" w:end="0"/>
        <w:rPr>
          <w:rFonts w:ascii="Times New" w:hAnsi="Times New" w:cs="Times New"/>
        </w:rPr>
      </w:pPr>
      <w:r>
        <w:rPr>
          <w:rFonts w:cs="Times New" w:ascii="Times New" w:hAnsi="Times New"/>
        </w:rPr>
        <w:t>Travis County Bar Association</w:t>
      </w:r>
    </w:p>
    <w:p>
      <w:pPr>
        <w:pStyle w:val="Normal"/>
        <w:tabs>
          <w:tab w:val="left" w:pos="720" w:leader="none"/>
        </w:tabs>
        <w:ind w:hanging="720" w:start="720" w:end="0"/>
        <w:rPr>
          <w:rFonts w:ascii="Times New" w:hAnsi="Times New" w:cs="Times New"/>
        </w:rPr>
      </w:pPr>
      <w:r>
        <w:rPr>
          <w:rFonts w:cs="Times New" w:ascii="Times New" w:hAnsi="Times New"/>
        </w:rPr>
        <w:t xml:space="preserve">Order of the Coif </w:t>
      </w:r>
    </w:p>
    <w:p>
      <w:pPr>
        <w:pStyle w:val="Normal"/>
        <w:rPr>
          <w:rFonts w:ascii="Times New" w:hAnsi="Times New" w:cs="Times New"/>
          <w:kern w:val="2"/>
          <w:sz w:val="22"/>
        </w:rPr>
      </w:pPr>
      <w:r>
        <w:rPr>
          <w:rFonts w:cs="Times New" w:ascii="Times New" w:hAnsi="Times New"/>
          <w:kern w:val="2"/>
          <w:sz w:val="22"/>
        </w:rPr>
      </w:r>
    </w:p>
    <w:p>
      <w:pPr>
        <w:pStyle w:val="Normal"/>
        <w:keepNext w:val="true"/>
        <w:rPr>
          <w:b/>
          <w:smallCaps/>
          <w:kern w:val="2"/>
          <w:sz w:val="22"/>
        </w:rPr>
      </w:pPr>
      <w:r>
        <w:rPr>
          <w:b/>
          <w:smallCaps/>
          <w:kern w:val="2"/>
          <w:sz w:val="22"/>
        </w:rPr>
        <w:t>LISTINGS  AND  PRESENTATIONS</w:t>
      </w:r>
    </w:p>
    <w:p>
      <w:pPr>
        <w:pStyle w:val="Normal"/>
        <w:keepNext w:val="true"/>
        <w:numPr>
          <w:ilvl w:val="0"/>
          <w:numId w:val="0"/>
        </w:numPr>
        <w:ind w:hanging="720" w:start="720" w:end="0"/>
        <w:outlineLvl w:val="0"/>
        <w:rPr>
          <w:rFonts w:ascii="Times New" w:hAnsi="Times New" w:cs="Times New"/>
          <w:b/>
          <w:i/>
          <w:i/>
        </w:rPr>
      </w:pPr>
      <w:r>
        <w:rPr>
          <w:rFonts w:cs="Times New" w:ascii="Times New" w:hAnsi="Times New"/>
        </w:rPr>
        <w:t>Speaker and Planning Committee Member, 2</w:t>
      </w:r>
      <w:r>
        <w:rPr>
          <w:rFonts w:cs="Times New" w:ascii="Times New" w:hAnsi="Times New"/>
          <w:vertAlign w:val="superscript"/>
        </w:rPr>
        <w:t>nd</w:t>
      </w:r>
      <w:r>
        <w:rPr>
          <w:rFonts w:cs="Times New" w:ascii="Times New" w:hAnsi="Times New"/>
        </w:rPr>
        <w:t xml:space="preserve"> Annual Telecommunications Law Conference, Richardson, Texas,  March, 2000, “Where the Rubber Meets the Road: State Oversight of the New Competitive Paradigm in Telecommunications—Updated March 2000,” University of Texas School of Law, Richardson, Texas, March 9, 2000.</w:t>
      </w:r>
    </w:p>
    <w:p>
      <w:pPr>
        <w:pStyle w:val="Normal"/>
        <w:numPr>
          <w:ilvl w:val="0"/>
          <w:numId w:val="0"/>
        </w:numPr>
        <w:outlineLvl w:val="0"/>
        <w:rPr>
          <w:rFonts w:ascii="Times New" w:hAnsi="Times New" w:cs="Times New"/>
          <w:b/>
          <w:i/>
          <w:i/>
        </w:rPr>
      </w:pPr>
      <w:r>
        <w:rPr>
          <w:rFonts w:cs="Times New" w:ascii="Times New" w:hAnsi="Times New"/>
          <w:b/>
          <w:i/>
        </w:rPr>
      </w:r>
    </w:p>
    <w:p>
      <w:pPr>
        <w:pStyle w:val="Normal"/>
        <w:tabs>
          <w:tab w:val="clear" w:pos="720"/>
          <w:tab w:val="left" w:pos="-1440" w:leader="none"/>
        </w:tabs>
        <w:ind w:hanging="720" w:start="720" w:end="0"/>
        <w:rPr/>
      </w:pPr>
      <w:r>
        <w:rPr/>
        <w:t xml:space="preserve">Co-author, “Electric Industry Restructuring,” with Sheila S. Hollis, </w:t>
      </w:r>
      <w:r>
        <w:rPr>
          <w:i/>
        </w:rPr>
        <w:t xml:space="preserve">Trends, </w:t>
      </w:r>
      <w:r>
        <w:rPr/>
        <w:t>Sept./Oct. 1999, ABA Section of Environment, Energy, and Resources Newsletter</w:t>
      </w:r>
    </w:p>
    <w:p>
      <w:pPr>
        <w:pStyle w:val="Normal"/>
        <w:numPr>
          <w:ilvl w:val="0"/>
          <w:numId w:val="0"/>
        </w:numPr>
        <w:tabs>
          <w:tab w:val="left" w:pos="720" w:leader="none"/>
        </w:tabs>
        <w:ind w:hanging="720" w:start="720" w:end="0"/>
        <w:outlineLvl w:val="0"/>
        <w:rPr>
          <w:rFonts w:ascii="Times New" w:hAnsi="Times New" w:cs="Times New"/>
        </w:rPr>
      </w:pPr>
      <w:r>
        <w:rPr/>
        <w:t>Moderator, “Panel on Deregulation in the Electric, Telecommunications, and Insurance Industries</w:t>
      </w:r>
      <w:r>
        <w:rPr>
          <w:i/>
        </w:rPr>
        <w:t>,</w:t>
      </w:r>
      <w:r>
        <w:rPr/>
        <w:t>”</w:t>
      </w:r>
      <w:r>
        <w:rPr>
          <w:i/>
        </w:rPr>
        <w:t xml:space="preserve"> </w:t>
      </w:r>
      <w:r>
        <w:rPr/>
        <w:t>Advanced Administrative Law Seminar, Travis County Bar Association, Austin, TX, June 11, 1999.</w:t>
      </w:r>
    </w:p>
    <w:p>
      <w:pPr>
        <w:pStyle w:val="Normal"/>
        <w:ind w:hanging="720" w:start="720" w:end="-360"/>
        <w:rPr>
          <w:rFonts w:ascii="Times New" w:hAnsi="Times New" w:cs="Times New"/>
        </w:rPr>
      </w:pPr>
      <w:r>
        <w:rPr>
          <w:rFonts w:cs="Times New" w:ascii="Times New" w:hAnsi="Times New"/>
        </w:rPr>
        <w:t>Co-chair, 1st Annual Telecommunications Law Conference, Richardson, Texas,  February, 1999, “Where the Rubber Meets the Road: State Oversight of the New Competitive Paradigm in Telecommunications,” University of Texas School of Law, Richardson, Texas, February 25, 1999</w:t>
      </w:r>
    </w:p>
    <w:p>
      <w:pPr>
        <w:pStyle w:val="Normal"/>
        <w:tabs>
          <w:tab w:val="left" w:pos="720" w:leader="none"/>
        </w:tabs>
        <w:ind w:hanging="720" w:start="720" w:end="-360"/>
        <w:rPr>
          <w:rFonts w:ascii="Times New" w:hAnsi="Times New" w:cs="Times New"/>
        </w:rPr>
      </w:pPr>
      <w:r>
        <w:rPr>
          <w:rFonts w:cs="Times New" w:ascii="Times New" w:hAnsi="Times New"/>
        </w:rPr>
        <w:t>“</w:t>
      </w:r>
      <w:r>
        <w:rPr>
          <w:rFonts w:cs="Times New" w:ascii="Times New" w:hAnsi="Times New"/>
        </w:rPr>
        <w:t>Hazardous Waste Identification Rule and the Metal Products &amp; Machinery Rule,” SSA’s 18th Annual International High Technology Safety, Industrial Hygiene &amp; Environmental Conference, April 1996</w:t>
      </w:r>
    </w:p>
    <w:p>
      <w:pPr>
        <w:sectPr>
          <w:headerReference w:type="default" r:id="rId12"/>
          <w:headerReference w:type="first" r:id="rId13"/>
          <w:footerReference w:type="default" r:id="rId14"/>
          <w:footerReference w:type="first" r:id="rId15"/>
          <w:type w:val="nextPage"/>
          <w:pgSz w:w="12240" w:h="15840"/>
          <w:pgMar w:left="1584" w:right="1584" w:gutter="0" w:header="720" w:top="776" w:footer="720" w:bottom="776"/>
          <w:pgNumType w:fmt="decimal"/>
          <w:formProt w:val="false"/>
          <w:textDirection w:val="lrTb"/>
          <w:docGrid w:type="default" w:linePitch="360" w:charSpace="0"/>
        </w:sectPr>
        <w:pStyle w:val="Normal"/>
        <w:tabs>
          <w:tab w:val="left" w:pos="720" w:leader="none"/>
        </w:tabs>
        <w:ind w:hanging="720" w:start="720" w:end="-360"/>
        <w:rPr>
          <w:rFonts w:ascii="Times New" w:hAnsi="Times New" w:cs="Times New"/>
        </w:rPr>
      </w:pPr>
      <w:r>
        <w:rPr>
          <w:rFonts w:cs="Times New" w:ascii="Times New" w:hAnsi="Times New"/>
        </w:rPr>
        <w:t>“</w:t>
      </w:r>
      <w:r>
        <w:rPr>
          <w:rFonts w:cs="Times New" w:ascii="Times New" w:hAnsi="Times New"/>
        </w:rPr>
        <w:t>Administrative Penalties,” State Bar of Texas Advanced Administrative Law Course, 1990 and 1993</w:t>
      </w:r>
    </w:p>
    <w:p>
      <w:pPr>
        <w:pStyle w:val="Normal"/>
        <w:rPr/>
      </w:pPr>
      <w:r>
        <w:rPr>
          <w:b/>
          <w:sz w:val="22"/>
        </w:rPr>
        <w:t>Phone</w:t>
      </w:r>
      <w:r>
        <w:rPr>
          <w:sz w:val="22"/>
        </w:rPr>
        <w:t>:  512/305-4855</w:t>
      </w:r>
    </w:p>
    <w:p>
      <w:pPr>
        <w:pStyle w:val="Normal"/>
        <w:rPr/>
      </w:pPr>
      <w:r>
        <w:rPr>
          <w:b/>
          <w:sz w:val="22"/>
        </w:rPr>
        <w:t>Mobile/Pager</w:t>
      </w:r>
      <w:r>
        <w:rPr>
          <w:sz w:val="22"/>
        </w:rPr>
        <w:t>:  512/848-4181</w:t>
      </w:r>
    </w:p>
    <w:p>
      <w:pPr>
        <w:pStyle w:val="Normal"/>
        <w:rPr/>
      </w:pPr>
      <w:r>
        <w:rPr>
          <w:b/>
          <w:sz w:val="22"/>
        </w:rPr>
        <w:t>E-Mail</w:t>
      </w:r>
      <w:r>
        <w:rPr>
          <w:sz w:val="22"/>
        </w:rPr>
        <w:t>:  bcassidy@lockeliddell.com</w:t>
      </w:r>
    </w:p>
    <w:p>
      <w:pPr>
        <w:pStyle w:val="Normal"/>
        <w:rPr>
          <w:sz w:val="22"/>
        </w:rPr>
      </w:pPr>
      <w:r>
        <w:rPr>
          <w:sz w:val="22"/>
        </w:rPr>
      </w:r>
    </w:p>
    <w:p>
      <w:pPr>
        <w:pStyle w:val="Normal"/>
        <w:rPr>
          <w:smallCaps/>
        </w:rPr>
      </w:pPr>
      <w:r>
        <w:rPr>
          <w:b/>
          <w:smallCaps/>
        </w:rPr>
        <w:t>Areas of Practice</w:t>
      </w:r>
    </w:p>
    <w:p>
      <w:pPr>
        <w:pStyle w:val="Normal"/>
        <w:ind w:hanging="720" w:start="720" w:end="0"/>
        <w:rPr/>
      </w:pPr>
      <w:r>
        <w:rPr/>
        <w:t xml:space="preserve">Partner practicing in the area of regulatory and administrative law.  Substantial experience in matters relating to telecommunications, transportation, and utility infrastructure, including telecommunications tower siting, property access issues, franchise fee and right-of-way disputes, utility service agreements, and public/private partnerships for infrastructure development.  Mr. Cassidy also represents clients in administrative matters before state and local governmental entities, including contested evidentiary hearings, rulemakings, enforcement actions, regulatory compliance, permitting and licensing matters, open meetings and Public Information Act compliance, and judicial review of agency actions.  </w:t>
      </w:r>
    </w:p>
    <w:p>
      <w:pPr>
        <w:pStyle w:val="Normal"/>
        <w:rPr/>
      </w:pPr>
      <w:r>
        <w:rPr/>
      </w:r>
    </w:p>
    <w:p>
      <w:pPr>
        <w:pStyle w:val="Normal"/>
        <w:rPr>
          <w:smallCaps/>
        </w:rPr>
      </w:pPr>
      <w:r>
        <w:rPr>
          <w:b/>
          <w:smallCaps/>
        </w:rPr>
        <w:t>Certification</w:t>
      </w:r>
    </w:p>
    <w:p>
      <w:pPr>
        <w:pStyle w:val="Normal"/>
        <w:rPr/>
      </w:pPr>
      <w:r>
        <w:rPr/>
        <w:t>Board Certified in Administrative Law by the Texas Board of Legal Specialization</w:t>
      </w:r>
    </w:p>
    <w:p>
      <w:pPr>
        <w:pStyle w:val="Normal"/>
        <w:rPr/>
      </w:pPr>
      <w:r>
        <w:rPr/>
      </w:r>
    </w:p>
    <w:p>
      <w:pPr>
        <w:pStyle w:val="Normal"/>
        <w:rPr>
          <w:smallCaps/>
        </w:rPr>
      </w:pPr>
      <w:r>
        <w:rPr>
          <w:b/>
          <w:smallCaps/>
        </w:rPr>
        <w:t>Education</w:t>
      </w:r>
    </w:p>
    <w:p>
      <w:pPr>
        <w:pStyle w:val="Normal"/>
        <w:rPr/>
      </w:pPr>
      <w:r>
        <w:rPr/>
        <w:t>J.D., with honors, University of Texas School of Law, 1986</w:t>
      </w:r>
    </w:p>
    <w:p>
      <w:pPr>
        <w:pStyle w:val="Normal"/>
        <w:rPr/>
      </w:pPr>
      <w:r>
        <w:rPr/>
        <w:t>B.S., with distinction, University of Arizona, 1983</w:t>
      </w:r>
    </w:p>
    <w:p>
      <w:pPr>
        <w:pStyle w:val="Normal"/>
        <w:rPr/>
      </w:pPr>
      <w:r>
        <w:rPr/>
      </w:r>
    </w:p>
    <w:p>
      <w:pPr>
        <w:pStyle w:val="Normal"/>
        <w:rPr>
          <w:smallCaps/>
        </w:rPr>
      </w:pPr>
      <w:r>
        <w:rPr>
          <w:b/>
          <w:smallCaps/>
        </w:rPr>
        <w:t>Professional History</w:t>
      </w:r>
    </w:p>
    <w:p>
      <w:pPr>
        <w:pStyle w:val="Normal"/>
        <w:rPr/>
      </w:pPr>
      <w:r>
        <w:rPr/>
        <w:t>Partner in Locke Liddell &amp; Sapp LLP</w:t>
      </w:r>
    </w:p>
    <w:p>
      <w:pPr>
        <w:pStyle w:val="Normal"/>
        <w:ind w:hanging="720" w:start="720" w:end="0"/>
        <w:rPr/>
      </w:pPr>
      <w:r>
        <w:rPr/>
      </w:r>
    </w:p>
    <w:p>
      <w:pPr>
        <w:pStyle w:val="Normal"/>
        <w:rPr>
          <w:smallCaps/>
        </w:rPr>
      </w:pPr>
      <w:r>
        <w:rPr>
          <w:b/>
          <w:smallCaps/>
        </w:rPr>
        <w:t>Professional Affiliations</w:t>
      </w:r>
    </w:p>
    <w:p>
      <w:pPr>
        <w:pStyle w:val="Normal"/>
        <w:ind w:hanging="720" w:start="720" w:end="0"/>
        <w:rPr/>
      </w:pPr>
      <w:r>
        <w:rPr/>
        <w:t>Member, State Bar of Texas (Administrative and Public Law; Environmental and Natural Resources Law; and Public Utility Law Sections)</w:t>
      </w:r>
    </w:p>
    <w:p>
      <w:pPr>
        <w:pStyle w:val="Normal"/>
        <w:ind w:hanging="720" w:start="720" w:end="0"/>
        <w:rPr/>
      </w:pPr>
      <w:r>
        <w:rPr/>
        <w:t>Member, Travis County Bar Association (Administrative Law (Past-Chair) and Real Estate Law Sections)</w:t>
      </w:r>
    </w:p>
    <w:p>
      <w:pPr>
        <w:pStyle w:val="Normal"/>
        <w:rPr/>
      </w:pPr>
      <w:r>
        <w:rPr/>
        <w:t>Member, Real Estate Council of Austin</w:t>
      </w:r>
    </w:p>
    <w:p>
      <w:pPr>
        <w:pStyle w:val="Normal"/>
        <w:rPr/>
      </w:pPr>
      <w:r>
        <w:rPr/>
        <w:t>Member, Capital Area Transportation Coalition</w:t>
      </w:r>
    </w:p>
    <w:p>
      <w:pPr>
        <w:pStyle w:val="Normal"/>
        <w:rPr/>
      </w:pPr>
      <w:r>
        <w:rPr/>
        <w:t>Member, International Bridge, Tunnel and Turnpike Association</w:t>
      </w:r>
    </w:p>
    <w:p>
      <w:pPr>
        <w:pStyle w:val="Normal"/>
        <w:rPr/>
      </w:pPr>
      <w:r>
        <w:rPr/>
        <w:t>Member, Texas General Counsel Forum</w:t>
      </w:r>
    </w:p>
    <w:p>
      <w:pPr>
        <w:pStyle w:val="Normal"/>
        <w:rPr/>
      </w:pPr>
      <w:r>
        <w:rPr/>
        <w:t>Fellow, Texas Bar Foundation</w:t>
      </w:r>
    </w:p>
    <w:p>
      <w:pPr>
        <w:pStyle w:val="Normal"/>
        <w:rPr/>
      </w:pPr>
      <w:r>
        <w:rPr/>
      </w:r>
    </w:p>
    <w:p>
      <w:pPr>
        <w:pStyle w:val="Normal"/>
        <w:rPr>
          <w:b/>
          <w:smallCaps/>
        </w:rPr>
      </w:pPr>
      <w:r>
        <w:rPr>
          <w:b/>
          <w:smallCaps/>
        </w:rPr>
        <w:t>Publications and Presentations</w:t>
      </w:r>
    </w:p>
    <w:p>
      <w:pPr>
        <w:pStyle w:val="Normal"/>
        <w:rPr/>
      </w:pPr>
      <w:r>
        <w:rPr/>
        <w:t>See attached</w:t>
      </w:r>
    </w:p>
    <w:p>
      <w:pPr>
        <w:pStyle w:val="Normal"/>
        <w:rPr/>
      </w:pPr>
      <w:r>
        <w:rPr/>
      </w:r>
    </w:p>
    <w:p>
      <w:pPr>
        <w:pStyle w:val="Normal"/>
        <w:keepNext w:val="true"/>
        <w:rPr>
          <w:b/>
          <w:smallCaps/>
        </w:rPr>
      </w:pPr>
      <w:r>
        <w:rPr>
          <w:b/>
          <w:smallCaps/>
        </w:rPr>
        <w:t>General</w:t>
      </w:r>
    </w:p>
    <w:p>
      <w:pPr>
        <w:pStyle w:val="Normal"/>
        <w:keepNext w:val="true"/>
        <w:rPr/>
      </w:pPr>
      <w:r>
        <w:rPr/>
        <w:t>Born Lake Forest, Illinois on October 6, 1960</w:t>
      </w:r>
    </w:p>
    <w:p>
      <w:pPr>
        <w:pStyle w:val="Normal"/>
        <w:keepNext w:val="true"/>
        <w:rPr/>
      </w:pPr>
      <w:r>
        <w:rPr/>
      </w:r>
    </w:p>
    <w:p>
      <w:pPr>
        <w:pStyle w:val="Normal"/>
        <w:keepNext w:val="true"/>
        <w:rPr>
          <w:b/>
          <w:smallCaps/>
        </w:rPr>
      </w:pPr>
      <w:r>
        <w:rPr>
          <w:b/>
          <w:smallCaps/>
        </w:rPr>
        <w:t>Publications and Presentations</w:t>
      </w:r>
    </w:p>
    <w:p>
      <w:pPr>
        <w:pStyle w:val="Normal"/>
        <w:keepNext w:val="true"/>
        <w:ind w:hanging="720" w:start="720" w:end="0"/>
        <w:rPr/>
      </w:pPr>
      <w:r>
        <w:rPr>
          <w:i/>
        </w:rPr>
        <w:t>Developments Concerning Building Access and Other Telecommunications Regulations Affecting Real Property</w:t>
      </w:r>
      <w:r>
        <w:rPr>
          <w:iCs/>
        </w:rPr>
        <w:t xml:space="preserve">, paper and speech presented at </w:t>
      </w:r>
      <w:r>
        <w:rPr>
          <w:i/>
        </w:rPr>
        <w:t>23</w:t>
      </w:r>
      <w:r>
        <w:rPr>
          <w:i/>
          <w:vertAlign w:val="superscript"/>
        </w:rPr>
        <w:t>rd</w:t>
      </w:r>
      <w:r>
        <w:rPr>
          <w:i/>
        </w:rPr>
        <w:t xml:space="preserve"> Annual Advanced Real Estate Law Course</w:t>
      </w:r>
      <w:r>
        <w:rPr>
          <w:iCs/>
        </w:rPr>
        <w:t>, Sponsored by State Bar of Texas (June-July 2001);</w:t>
      </w:r>
    </w:p>
    <w:p>
      <w:pPr>
        <w:pStyle w:val="Normal"/>
        <w:ind w:hanging="720" w:start="720" w:end="0"/>
        <w:rPr/>
      </w:pPr>
      <w:r>
        <w:rPr>
          <w:i/>
        </w:rPr>
        <w:t>Federal and State Developments Regarding Mandatory Building Access</w:t>
      </w:r>
      <w:r>
        <w:rPr/>
        <w:t xml:space="preserve">, paper and speech presented at the </w:t>
      </w:r>
      <w:r>
        <w:rPr>
          <w:i/>
        </w:rPr>
        <w:t>3</w:t>
      </w:r>
      <w:r>
        <w:rPr>
          <w:i/>
          <w:vertAlign w:val="superscript"/>
        </w:rPr>
        <w:t>rd</w:t>
      </w:r>
      <w:r>
        <w:rPr>
          <w:i/>
        </w:rPr>
        <w:t xml:space="preserve"> Annual Telecommunications Law Conference</w:t>
      </w:r>
      <w:r>
        <w:rPr/>
        <w:t>, sponsored by the University of Texas (March 2001);</w:t>
      </w:r>
    </w:p>
    <w:p>
      <w:pPr>
        <w:pStyle w:val="Normal"/>
        <w:ind w:hanging="720" w:start="720" w:end="0"/>
        <w:rPr/>
      </w:pPr>
      <w:r>
        <w:rPr>
          <w:i/>
        </w:rPr>
        <w:t>New Telecommunications Regulations</w:t>
      </w:r>
      <w:r>
        <w:rPr/>
        <w:t>, paper and speech presented to the Travis County Bar – Real Estate Section (February 2001);</w:t>
      </w:r>
    </w:p>
    <w:p>
      <w:pPr>
        <w:pStyle w:val="Normal"/>
        <w:ind w:hanging="720" w:start="720" w:end="0"/>
        <w:rPr/>
      </w:pPr>
      <w:r>
        <w:rPr>
          <w:i/>
        </w:rPr>
        <w:t>Building Access:  Connectivity Bumps Into Landlords, Leases and Real Estate Law</w:t>
      </w:r>
      <w:r>
        <w:rPr/>
        <w:t xml:space="preserve">, paper and speech presented at the </w:t>
      </w:r>
      <w:r>
        <w:rPr>
          <w:i/>
        </w:rPr>
        <w:t>2</w:t>
      </w:r>
      <w:r>
        <w:rPr>
          <w:i/>
          <w:vertAlign w:val="superscript"/>
        </w:rPr>
        <w:t>nd</w:t>
      </w:r>
      <w:r>
        <w:rPr>
          <w:i/>
        </w:rPr>
        <w:t xml:space="preserve"> Annual Telecommunications Law Conference</w:t>
      </w:r>
      <w:r>
        <w:rPr/>
        <w:t>, sponsored by the University of Texas (March 2000);</w:t>
      </w:r>
    </w:p>
    <w:p>
      <w:pPr>
        <w:pStyle w:val="Normal"/>
        <w:ind w:hanging="720" w:start="720" w:end="0"/>
        <w:rPr/>
      </w:pPr>
      <w:r>
        <w:rPr>
          <w:i/>
        </w:rPr>
        <w:t>Technology Issues Affecting Real Estate - Practical Tips</w:t>
      </w:r>
      <w:r>
        <w:rPr/>
        <w:t xml:space="preserve">; presented at the </w:t>
      </w:r>
      <w:r>
        <w:rPr>
          <w:i/>
        </w:rPr>
        <w:t>21</w:t>
      </w:r>
      <w:r>
        <w:rPr>
          <w:i/>
          <w:vertAlign w:val="superscript"/>
        </w:rPr>
        <w:t>st</w:t>
      </w:r>
      <w:r>
        <w:rPr>
          <w:i/>
        </w:rPr>
        <w:t xml:space="preserve"> Annual Advanced Real Estate Law Course</w:t>
      </w:r>
      <w:r>
        <w:rPr/>
        <w:t>, sponsored by the State Bar of Texas (July-August, 1999);</w:t>
      </w:r>
    </w:p>
    <w:p>
      <w:pPr>
        <w:pStyle w:val="Normal"/>
        <w:tabs>
          <w:tab w:val="left" w:pos="720" w:leader="none"/>
        </w:tabs>
        <w:ind w:hanging="720" w:start="720" w:end="0"/>
        <w:rPr/>
      </w:pPr>
      <w:r>
        <w:rPr>
          <w:i/>
        </w:rPr>
        <w:t>Legislative Update - 76</w:t>
      </w:r>
      <w:r>
        <w:rPr>
          <w:i/>
          <w:vertAlign w:val="superscript"/>
        </w:rPr>
        <w:t>th</w:t>
      </w:r>
      <w:r>
        <w:rPr>
          <w:i/>
        </w:rPr>
        <w:t xml:space="preserve"> Legislative Session</w:t>
      </w:r>
      <w:r>
        <w:rPr/>
        <w:t xml:space="preserve">, paper and speech presented at the </w:t>
      </w:r>
      <w:r>
        <w:rPr>
          <w:i/>
        </w:rPr>
        <w:t>13</w:t>
      </w:r>
      <w:r>
        <w:rPr>
          <w:i/>
          <w:vertAlign w:val="superscript"/>
        </w:rPr>
        <w:t>th</w:t>
      </w:r>
      <w:r>
        <w:rPr/>
        <w:t xml:space="preserve"> </w:t>
      </w:r>
      <w:r>
        <w:rPr>
          <w:i/>
        </w:rPr>
        <w:t>Annual Advanced Administrative Law Seminar</w:t>
      </w:r>
      <w:r>
        <w:rPr/>
        <w:t>, sponsored by the Travis County Bar Association (June, 1999);</w:t>
      </w:r>
    </w:p>
    <w:p>
      <w:pPr>
        <w:pStyle w:val="Normal"/>
        <w:tabs>
          <w:tab w:val="left" w:pos="720" w:leader="none"/>
        </w:tabs>
        <w:ind w:hanging="720" w:start="720" w:end="0"/>
        <w:rPr/>
      </w:pPr>
      <w:r>
        <w:rPr>
          <w:i/>
        </w:rPr>
        <w:t xml:space="preserve">Protecting Trade Secrets and Other Confidential Information Before the Agency and the Courts; </w:t>
      </w:r>
      <w:r>
        <w:rPr/>
        <w:t xml:space="preserve">paper and speech presented at the </w:t>
      </w:r>
      <w:r>
        <w:rPr>
          <w:i/>
        </w:rPr>
        <w:t>Advanced Administrative Law Conference</w:t>
      </w:r>
      <w:r>
        <w:rPr/>
        <w:t>, sponsored by the State Bar of Texas (September 1997);</w:t>
      </w:r>
    </w:p>
    <w:p>
      <w:pPr>
        <w:pStyle w:val="Normal"/>
        <w:tabs>
          <w:tab w:val="left" w:pos="720" w:leader="none"/>
        </w:tabs>
        <w:ind w:hanging="720" w:start="720" w:end="0"/>
        <w:rPr/>
      </w:pPr>
      <w:r>
        <w:rPr>
          <w:i/>
        </w:rPr>
        <w:t>Access to Private Property Under New Telecommunications Laws</w:t>
      </w:r>
      <w:r>
        <w:rPr/>
        <w:t xml:space="preserve">; paper and speech presented at </w:t>
      </w:r>
      <w:r>
        <w:rPr>
          <w:i/>
        </w:rPr>
        <w:t>19th Annual Advanced Real Estate Law Course</w:t>
      </w:r>
      <w:r>
        <w:rPr/>
        <w:t>, sponsored by State Bar of Texas (July 1997); and Dallas Bar Association - Real Estate Section (August 1997);</w:t>
      </w:r>
    </w:p>
    <w:p>
      <w:pPr>
        <w:pStyle w:val="Normal"/>
        <w:tabs>
          <w:tab w:val="left" w:pos="720" w:leader="none"/>
        </w:tabs>
        <w:ind w:hanging="720" w:start="720" w:end="0"/>
        <w:rPr/>
      </w:pPr>
      <w:r>
        <w:rPr>
          <w:i/>
        </w:rPr>
        <w:t>Real Estate Aspects of New Telecommunications Laws</w:t>
      </w:r>
      <w:r>
        <w:rPr/>
        <w:t xml:space="preserve">; paper presented at </w:t>
      </w:r>
      <w:r>
        <w:rPr>
          <w:i/>
        </w:rPr>
        <w:t>30th Annual Mortgage Lending Institute</w:t>
      </w:r>
      <w:r>
        <w:rPr/>
        <w:t>, sponsored by The University of Texas School of Law and the Texas Mortgage Bankers Association (September 1996); Travis County Bar Real Estate Section (January 1997); Institute of Real Estate Management, Austin Chapter (April 1997); and Houston Apartment Association and Institute of Real Estate Management, Houston Chapter (July 1997);</w:t>
      </w:r>
    </w:p>
    <w:p>
      <w:pPr>
        <w:pStyle w:val="Normal"/>
        <w:tabs>
          <w:tab w:val="left" w:pos="720" w:leader="none"/>
        </w:tabs>
        <w:ind w:hanging="720" w:start="720" w:end="0"/>
        <w:rPr/>
      </w:pPr>
      <w:r>
        <w:rPr>
          <w:i/>
        </w:rPr>
        <w:t>Evidence in Administrative Hearings;</w:t>
      </w:r>
      <w:r>
        <w:rPr/>
        <w:t xml:space="preserve"> paper and speech presented at </w:t>
      </w:r>
      <w:r>
        <w:rPr>
          <w:i/>
        </w:rPr>
        <w:t>Fifth,</w:t>
      </w:r>
      <w:r>
        <w:rPr/>
        <w:t xml:space="preserve"> </w:t>
      </w:r>
      <w:r>
        <w:rPr>
          <w:i/>
        </w:rPr>
        <w:t>Sixth</w:t>
      </w:r>
      <w:r>
        <w:rPr/>
        <w:t>,</w:t>
      </w:r>
      <w:r>
        <w:rPr>
          <w:i/>
        </w:rPr>
        <w:t xml:space="preserve"> Seventh, </w:t>
      </w:r>
      <w:r>
        <w:rPr/>
        <w:t>and</w:t>
      </w:r>
      <w:r>
        <w:rPr>
          <w:i/>
        </w:rPr>
        <w:t xml:space="preserve"> Eighth Annual Advanced Administrative Law Courses, </w:t>
      </w:r>
      <w:r>
        <w:rPr/>
        <w:t>sponsored by State Bar of Texas (September 1993, 1994, 1995, and 1996);</w:t>
      </w:r>
    </w:p>
    <w:p>
      <w:pPr>
        <w:pStyle w:val="Normal"/>
        <w:ind w:hanging="720" w:start="720" w:end="0"/>
        <w:rPr/>
      </w:pPr>
      <w:r>
        <w:rPr>
          <w:i/>
        </w:rPr>
        <w:t>APA Caselaw Update</w:t>
      </w:r>
      <w:r>
        <w:rPr/>
        <w:t xml:space="preserve">; paper and speech presented at Travis County Bar Association’s </w:t>
      </w:r>
      <w:r>
        <w:rPr>
          <w:i/>
        </w:rPr>
        <w:t>Tenth Annual Advanced Administrative Law Seminar (</w:t>
      </w:r>
      <w:r>
        <w:rPr/>
        <w:t>June</w:t>
      </w:r>
      <w:r>
        <w:rPr>
          <w:i/>
        </w:rPr>
        <w:t xml:space="preserve"> </w:t>
      </w:r>
      <w:r>
        <w:rPr/>
        <w:t>1996</w:t>
      </w:r>
      <w:r>
        <w:rPr>
          <w:i/>
        </w:rPr>
        <w:t>);</w:t>
      </w:r>
    </w:p>
    <w:p>
      <w:pPr>
        <w:pStyle w:val="Normal"/>
        <w:ind w:hanging="720" w:start="720" w:end="0"/>
        <w:rPr/>
      </w:pPr>
      <w:r>
        <w:rPr>
          <w:i/>
        </w:rPr>
        <w:t>Private Real Property Rights Protection In Texas - An Overview of S.B. 14</w:t>
      </w:r>
      <w:r>
        <w:rPr/>
        <w:t xml:space="preserve">, paper and panel member at Travis County Bar Association Administrative Law Seminar, </w:t>
      </w:r>
      <w:r>
        <w:rPr>
          <w:i/>
        </w:rPr>
        <w:t>Sovereign Immunity: The King’s Shield or the Emperor’s New Clothes?</w:t>
      </w:r>
      <w:r>
        <w:rPr/>
        <w:t xml:space="preserve"> (October 1995);</w:t>
      </w:r>
    </w:p>
    <w:p>
      <w:pPr>
        <w:pStyle w:val="Normal"/>
        <w:tabs>
          <w:tab w:val="left" w:pos="720" w:leader="none"/>
        </w:tabs>
        <w:ind w:hanging="720" w:start="720" w:end="0"/>
        <w:rPr/>
      </w:pPr>
      <w:r>
        <w:rPr>
          <w:i/>
        </w:rPr>
        <w:t>Anatomy of Contested Case Hearings Before State Agencies;</w:t>
      </w:r>
      <w:r>
        <w:rPr/>
        <w:t xml:space="preserve"> paper and speech presented at </w:t>
      </w:r>
      <w:r>
        <w:rPr>
          <w:i/>
        </w:rPr>
        <w:t>State Bar of Texas 1994 Annual Meeting - Legal Assistants Division</w:t>
      </w:r>
      <w:r>
        <w:rPr/>
        <w:t>, sponsored by State Bar of Texas (June 1994);</w:t>
      </w:r>
    </w:p>
    <w:p>
      <w:pPr>
        <w:pStyle w:val="Normal"/>
        <w:tabs>
          <w:tab w:val="left" w:pos="720" w:leader="none"/>
        </w:tabs>
        <w:ind w:hanging="720" w:start="720" w:end="0"/>
        <w:rPr/>
      </w:pPr>
      <w:r>
        <w:rPr/>
        <w:t xml:space="preserve">  </w:t>
      </w:r>
      <w:r>
        <w:rPr>
          <w:i/>
        </w:rPr>
        <w:t>Developments in Standing</w:t>
      </w:r>
      <w:r>
        <w:rPr/>
        <w:t xml:space="preserve">; paper and speech presented at </w:t>
      </w:r>
      <w:r>
        <w:rPr>
          <w:i/>
        </w:rPr>
        <w:t xml:space="preserve">Seventh Annual Administrative Law Seminar, </w:t>
      </w:r>
      <w:r>
        <w:rPr/>
        <w:t>sponsored by Travis County Bar Association, Administrative Law Section (July 1993);</w:t>
      </w:r>
    </w:p>
    <w:p>
      <w:pPr>
        <w:pStyle w:val="Normal"/>
        <w:ind w:hanging="720" w:start="720" w:end="0"/>
        <w:rPr/>
      </w:pPr>
      <w:r>
        <w:rPr>
          <w:i/>
        </w:rPr>
        <w:t>Environmental Regulation of Utilities--Current Developments</w:t>
      </w:r>
      <w:r>
        <w:rPr/>
        <w:t xml:space="preserve">; paper and speech presented at the Texas Public Power Association </w:t>
      </w:r>
      <w:r>
        <w:rPr>
          <w:i/>
        </w:rPr>
        <w:t xml:space="preserve">Legal Committee Seminar </w:t>
      </w:r>
      <w:r>
        <w:rPr/>
        <w:t>(May 1993);</w:t>
      </w:r>
    </w:p>
    <w:p>
      <w:pPr>
        <w:pStyle w:val="Normal"/>
        <w:tabs>
          <w:tab w:val="left" w:pos="720" w:leader="none"/>
        </w:tabs>
        <w:ind w:hanging="720" w:start="720" w:end="0"/>
        <w:rPr/>
      </w:pPr>
      <w:r>
        <w:rPr>
          <w:i/>
        </w:rPr>
        <w:t xml:space="preserve">Challenging EPA Cleanup Decisions; </w:t>
      </w:r>
      <w:r>
        <w:rPr/>
        <w:t xml:space="preserve">paper co-authored with Howard Seitzman and Mary Jane Broussard; presented at </w:t>
      </w:r>
      <w:r>
        <w:rPr>
          <w:i/>
        </w:rPr>
        <w:t xml:space="preserve">Hazardous Waste Cleanup Conference, </w:t>
      </w:r>
      <w:r>
        <w:rPr/>
        <w:t>sponsored by CLE International (February 1993);</w:t>
      </w:r>
    </w:p>
    <w:p>
      <w:pPr>
        <w:pStyle w:val="Normal"/>
        <w:tabs>
          <w:tab w:val="left" w:pos="720" w:leader="none"/>
        </w:tabs>
        <w:ind w:hanging="720" w:start="720" w:end="0"/>
        <w:rPr/>
      </w:pPr>
      <w:r>
        <w:rPr>
          <w:i/>
        </w:rPr>
        <w:t>Selected Evidentiary Issues;</w:t>
      </w:r>
      <w:r>
        <w:rPr/>
        <w:t xml:space="preserve"> paper and speech presented at seminar on </w:t>
      </w:r>
      <w:r>
        <w:rPr>
          <w:i/>
        </w:rPr>
        <w:t>Current Developments in the Practice of Administrative Law,</w:t>
      </w:r>
      <w:r>
        <w:rPr/>
        <w:t xml:space="preserve"> sponsored by Travis County Bar Association, Administrative Law Section (December 1992);</w:t>
      </w:r>
    </w:p>
    <w:p>
      <w:pPr>
        <w:sectPr>
          <w:headerReference w:type="default" r:id="rId16"/>
          <w:headerReference w:type="first" r:id="rId17"/>
          <w:footerReference w:type="default" r:id="rId18"/>
          <w:footerReference w:type="first" r:id="rId19"/>
          <w:type w:val="nextPage"/>
          <w:pgSz w:w="12240" w:h="15840"/>
          <w:pgMar w:left="1800" w:right="1800" w:gutter="0" w:header="720" w:top="776" w:footer="432" w:bottom="488"/>
          <w:pgNumType w:fmt="decimal"/>
          <w:formProt w:val="false"/>
          <w:textDirection w:val="lrTb"/>
          <w:docGrid w:type="default" w:linePitch="360" w:charSpace="0"/>
        </w:sectPr>
        <w:pStyle w:val="Normal"/>
        <w:tabs>
          <w:tab w:val="left" w:pos="720" w:leader="none"/>
        </w:tabs>
        <w:ind w:hanging="720" w:start="720" w:end="0"/>
        <w:rPr/>
      </w:pPr>
      <w:r>
        <w:rPr>
          <w:i/>
        </w:rPr>
        <w:t>Environmental Issues and Their Impact on Public Power</w:t>
      </w:r>
      <w:r>
        <w:rPr/>
        <w:t xml:space="preserve">; paper and speech presented at the Texas Public Power Association </w:t>
      </w:r>
      <w:r>
        <w:rPr>
          <w:i/>
        </w:rPr>
        <w:t xml:space="preserve">Legal Committee Seminar </w:t>
      </w:r>
      <w:r>
        <w:rPr/>
        <w:t>(September 1992).</w:t>
      </w:r>
    </w:p>
    <w:p>
      <w:pPr>
        <w:pStyle w:val="Normal"/>
        <w:widowControl/>
        <w:jc w:val="both"/>
        <w:rPr/>
      </w:pPr>
      <w:r>
        <w:rPr>
          <w:b/>
          <w:kern w:val="2"/>
          <w:sz w:val="22"/>
        </w:rPr>
        <w:t>Phone:</w:t>
      </w:r>
      <w:r>
        <w:rPr>
          <w:kern w:val="2"/>
          <w:sz w:val="22"/>
        </w:rPr>
        <w:t xml:space="preserve"> 713/226-1458</w:t>
      </w:r>
    </w:p>
    <w:p>
      <w:pPr>
        <w:pStyle w:val="Normal"/>
        <w:widowControl/>
        <w:jc w:val="both"/>
        <w:rPr/>
      </w:pPr>
      <w:r>
        <w:rPr>
          <w:b/>
          <w:kern w:val="2"/>
          <w:sz w:val="22"/>
        </w:rPr>
        <w:t>E-Mail:</w:t>
      </w:r>
      <w:r>
        <w:rPr>
          <w:kern w:val="2"/>
          <w:sz w:val="22"/>
        </w:rPr>
        <w:t xml:space="preserve"> rbays@lockeliddell.com</w:t>
      </w:r>
    </w:p>
    <w:p>
      <w:pPr>
        <w:pStyle w:val="Normal"/>
        <w:widowControl/>
        <w:jc w:val="both"/>
        <w:rPr>
          <w:kern w:val="2"/>
          <w:sz w:val="22"/>
        </w:rPr>
      </w:pPr>
      <w:r>
        <w:rPr>
          <w:kern w:val="2"/>
          <w:sz w:val="22"/>
        </w:rPr>
      </w:r>
    </w:p>
    <w:p>
      <w:pPr>
        <w:pStyle w:val="Normal"/>
        <w:widowControl/>
        <w:jc w:val="both"/>
        <w:rPr>
          <w:kern w:val="2"/>
          <w:sz w:val="22"/>
        </w:rPr>
      </w:pPr>
      <w:r>
        <w:rPr>
          <w:b/>
          <w:smallCaps/>
          <w:kern w:val="2"/>
          <w:sz w:val="22"/>
        </w:rPr>
        <w:t>Areas Of Practice</w:t>
      </w:r>
    </w:p>
    <w:p>
      <w:pPr>
        <w:pStyle w:val="QuickFormat2"/>
        <w:jc w:val="both"/>
        <w:rPr>
          <w:sz w:val="22"/>
        </w:rPr>
      </w:pPr>
      <w:r>
        <w:rPr>
          <w:sz w:val="22"/>
        </w:rPr>
        <w:t>Computer, Internet, information services, general business and corporate transactions.  Representative transactions include:</w:t>
      </w:r>
    </w:p>
    <w:p>
      <w:pPr>
        <w:pStyle w:val="QuickFormat2"/>
        <w:jc w:val="both"/>
        <w:rPr>
          <w:sz w:val="22"/>
        </w:rPr>
      </w:pPr>
      <w:r>
        <w:rPr>
          <w:sz w:val="22"/>
        </w:rPr>
      </w:r>
    </w:p>
    <w:p>
      <w:pPr>
        <w:pStyle w:val="Style14"/>
        <w:numPr>
          <w:ilvl w:val="0"/>
          <w:numId w:val="1"/>
        </w:numPr>
        <w:tabs>
          <w:tab w:val="left" w:pos="720" w:leader="none"/>
        </w:tabs>
        <w:ind w:hanging="360" w:start="1080" w:end="0"/>
        <w:jc w:val="both"/>
        <w:rPr>
          <w:sz w:val="22"/>
        </w:rPr>
      </w:pPr>
      <w:r>
        <w:rPr>
          <w:sz w:val="22"/>
        </w:rPr>
        <w:t xml:space="preserve">Represent premier investment Web site owner in numerous alliance agreements in which owner provides private labeled content and hosting services to its alliance partners including a major U.S. broadcasting company, one of the largest banks in the world and one of the largest financial services companies in the world.  </w:t>
      </w:r>
    </w:p>
    <w:p>
      <w:pPr>
        <w:pStyle w:val="Style14"/>
        <w:numPr>
          <w:ilvl w:val="0"/>
          <w:numId w:val="3"/>
        </w:numPr>
        <w:tabs>
          <w:tab w:val="left" w:pos="720" w:leader="none"/>
        </w:tabs>
        <w:ind w:hanging="360" w:start="1080" w:end="0"/>
        <w:jc w:val="both"/>
        <w:rPr>
          <w:sz w:val="22"/>
        </w:rPr>
      </w:pPr>
      <w:r>
        <w:rPr>
          <w:sz w:val="22"/>
        </w:rPr>
        <w:t xml:space="preserve">Web site Usage Agreements -- consult with clients in connection preparation of usage agreements designed to take advantage of the safe harbors provided by new laws such as the Communications Decency Act, the Child Online Protection Act, and the Digital Millennium Copyright Act. </w:t>
      </w:r>
    </w:p>
    <w:p>
      <w:pPr>
        <w:pStyle w:val="Style14"/>
        <w:numPr>
          <w:ilvl w:val="0"/>
          <w:numId w:val="3"/>
        </w:numPr>
        <w:tabs>
          <w:tab w:val="left" w:pos="720" w:leader="none"/>
        </w:tabs>
        <w:ind w:hanging="360" w:start="1080" w:end="0"/>
        <w:jc w:val="both"/>
        <w:rPr>
          <w:sz w:val="22"/>
        </w:rPr>
      </w:pPr>
      <w:r>
        <w:rPr>
          <w:sz w:val="22"/>
        </w:rPr>
        <w:t>Head of Year 2000 Practice Group advising a number of clients on Year 2000 matters, including oversight of preparation and implementation of a comprehensive Year 2000 legal plan for a Fortune 500 energy company.</w:t>
      </w:r>
    </w:p>
    <w:p>
      <w:pPr>
        <w:pStyle w:val="Style14"/>
        <w:numPr>
          <w:ilvl w:val="0"/>
          <w:numId w:val="3"/>
        </w:numPr>
        <w:tabs>
          <w:tab w:val="left" w:pos="720" w:leader="none"/>
        </w:tabs>
        <w:ind w:hanging="360" w:start="1080" w:end="0"/>
        <w:jc w:val="both"/>
        <w:rPr>
          <w:sz w:val="22"/>
        </w:rPr>
      </w:pPr>
      <w:r>
        <w:rPr>
          <w:sz w:val="22"/>
        </w:rPr>
        <w:t>Represent large supermarket chain in negotiations with provider of online order and delivery service for numerous stores in several large metropolitan areas.</w:t>
      </w:r>
    </w:p>
    <w:p>
      <w:pPr>
        <w:pStyle w:val="Style14"/>
        <w:numPr>
          <w:ilvl w:val="0"/>
          <w:numId w:val="3"/>
        </w:numPr>
        <w:tabs>
          <w:tab w:val="left" w:pos="720" w:leader="none"/>
        </w:tabs>
        <w:ind w:hanging="360" w:start="1080" w:end="0"/>
        <w:jc w:val="both"/>
        <w:rPr>
          <w:sz w:val="22"/>
        </w:rPr>
      </w:pPr>
      <w:r>
        <w:rPr>
          <w:sz w:val="22"/>
        </w:rPr>
        <w:t xml:space="preserve">Represent Fortune 500 companies and other clients in licensing of software, including major enterprise software packages such as SAP, Oracle and J.D. Edwards. </w:t>
      </w:r>
    </w:p>
    <w:p>
      <w:pPr>
        <w:pStyle w:val="Style14"/>
        <w:numPr>
          <w:ilvl w:val="0"/>
          <w:numId w:val="3"/>
        </w:numPr>
        <w:tabs>
          <w:tab w:val="left" w:pos="720" w:leader="none"/>
        </w:tabs>
        <w:ind w:hanging="360" w:start="1080" w:end="0"/>
        <w:jc w:val="both"/>
        <w:rPr>
          <w:sz w:val="22"/>
        </w:rPr>
      </w:pPr>
      <w:r>
        <w:rPr>
          <w:sz w:val="22"/>
        </w:rPr>
        <w:t>Negotiate and prepare software development, operations outsourcing, consulting and equipment leasing agreements.</w:t>
      </w:r>
    </w:p>
    <w:p>
      <w:pPr>
        <w:pStyle w:val="Style14"/>
        <w:numPr>
          <w:ilvl w:val="0"/>
          <w:numId w:val="4"/>
        </w:numPr>
        <w:tabs>
          <w:tab w:val="left" w:pos="720" w:leader="none"/>
        </w:tabs>
        <w:ind w:hanging="360" w:start="1080" w:end="0"/>
        <w:jc w:val="both"/>
        <w:rPr>
          <w:sz w:val="22"/>
        </w:rPr>
      </w:pPr>
      <w:r>
        <w:rPr>
          <w:sz w:val="22"/>
        </w:rPr>
        <w:t>Negotiate Web site development agreements from developer and customer perspectives.</w:t>
      </w:r>
    </w:p>
    <w:p>
      <w:pPr>
        <w:pStyle w:val="Normal"/>
        <w:widowControl/>
        <w:jc w:val="both"/>
        <w:rPr>
          <w:kern w:val="2"/>
          <w:sz w:val="22"/>
        </w:rPr>
      </w:pPr>
      <w:r>
        <w:rPr>
          <w:kern w:val="2"/>
          <w:sz w:val="22"/>
        </w:rPr>
      </w:r>
    </w:p>
    <w:p>
      <w:pPr>
        <w:pStyle w:val="Normal"/>
        <w:widowControl/>
        <w:jc w:val="both"/>
        <w:rPr>
          <w:kern w:val="2"/>
          <w:sz w:val="22"/>
        </w:rPr>
      </w:pPr>
      <w:r>
        <w:rPr>
          <w:b/>
          <w:smallCaps/>
          <w:kern w:val="2"/>
          <w:sz w:val="22"/>
        </w:rPr>
        <w:t>Education</w:t>
      </w:r>
    </w:p>
    <w:p>
      <w:pPr>
        <w:pStyle w:val="Normal"/>
        <w:ind w:hanging="720" w:start="720" w:end="0"/>
        <w:rPr/>
      </w:pPr>
      <w:r>
        <w:rPr>
          <w:sz w:val="22"/>
        </w:rPr>
        <w:t xml:space="preserve">Juris Doctor degree, with high honors, from The University of Texas School of Law, December 1984. Phi Delta Phi. Chancellors. </w:t>
      </w:r>
      <w:r>
        <w:rPr>
          <w:sz w:val="22"/>
          <w:u w:val="single"/>
        </w:rPr>
        <w:t>Texas Law Review</w:t>
      </w:r>
      <w:r>
        <w:rPr>
          <w:sz w:val="22"/>
        </w:rPr>
        <w:t>, 1983-1984</w:t>
      </w:r>
    </w:p>
    <w:p>
      <w:pPr>
        <w:pStyle w:val="Normal"/>
        <w:rPr>
          <w:sz w:val="22"/>
        </w:rPr>
      </w:pPr>
      <w:r>
        <w:rPr>
          <w:sz w:val="22"/>
        </w:rPr>
        <w:t>Bachelor of Arts degree in history from The University of Texas, 1981</w:t>
      </w:r>
    </w:p>
    <w:p>
      <w:pPr>
        <w:pStyle w:val="Normal"/>
        <w:widowControl/>
        <w:jc w:val="both"/>
        <w:rPr>
          <w:kern w:val="2"/>
          <w:sz w:val="22"/>
        </w:rPr>
      </w:pPr>
      <w:r>
        <w:rPr>
          <w:kern w:val="2"/>
          <w:sz w:val="22"/>
        </w:rPr>
      </w:r>
    </w:p>
    <w:p>
      <w:pPr>
        <w:pStyle w:val="Normal"/>
        <w:widowControl/>
        <w:jc w:val="both"/>
        <w:rPr>
          <w:kern w:val="2"/>
          <w:sz w:val="22"/>
        </w:rPr>
      </w:pPr>
      <w:r>
        <w:rPr>
          <w:b/>
          <w:smallCaps/>
          <w:kern w:val="2"/>
          <w:sz w:val="22"/>
        </w:rPr>
        <w:t>Professional History</w:t>
      </w:r>
    </w:p>
    <w:p>
      <w:pPr>
        <w:pStyle w:val="Normal"/>
        <w:rPr>
          <w:sz w:val="22"/>
        </w:rPr>
      </w:pPr>
      <w:r>
        <w:rPr>
          <w:sz w:val="22"/>
        </w:rPr>
        <w:t>Partner in the law firm of Locke Liddell &amp; Sapp LLP, 1992-Present</w:t>
      </w:r>
    </w:p>
    <w:p>
      <w:pPr>
        <w:pStyle w:val="Normal"/>
        <w:rPr>
          <w:sz w:val="22"/>
        </w:rPr>
      </w:pPr>
      <w:r>
        <w:rPr>
          <w:sz w:val="22"/>
        </w:rPr>
        <w:t>Associate in the law firm of Locke Liddell &amp; Sapp LLP, 1985-1991</w:t>
      </w:r>
    </w:p>
    <w:p>
      <w:pPr>
        <w:pStyle w:val="Normal"/>
        <w:rPr>
          <w:sz w:val="22"/>
        </w:rPr>
      </w:pPr>
      <w:r>
        <w:rPr>
          <w:sz w:val="22"/>
        </w:rPr>
        <w:t>Founder and Head of Technology &amp; Commercial Transactions Section</w:t>
      </w:r>
    </w:p>
    <w:p>
      <w:pPr>
        <w:pStyle w:val="Normal"/>
        <w:widowControl/>
        <w:jc w:val="both"/>
        <w:rPr>
          <w:kern w:val="2"/>
          <w:sz w:val="22"/>
        </w:rPr>
      </w:pPr>
      <w:r>
        <w:rPr>
          <w:kern w:val="2"/>
          <w:sz w:val="22"/>
        </w:rPr>
      </w:r>
    </w:p>
    <w:p>
      <w:pPr>
        <w:pStyle w:val="Normal"/>
        <w:widowControl/>
        <w:jc w:val="both"/>
        <w:rPr>
          <w:kern w:val="2"/>
          <w:sz w:val="22"/>
        </w:rPr>
      </w:pPr>
      <w:r>
        <w:rPr>
          <w:b/>
          <w:smallCaps/>
          <w:kern w:val="2"/>
          <w:sz w:val="22"/>
        </w:rPr>
        <w:t>Professional Affiliations</w:t>
      </w:r>
    </w:p>
    <w:p>
      <w:pPr>
        <w:pStyle w:val="Normal"/>
        <w:rPr>
          <w:sz w:val="22"/>
        </w:rPr>
      </w:pPr>
      <w:r>
        <w:rPr>
          <w:sz w:val="22"/>
        </w:rPr>
        <w:t>Member, State Bar of Texas—Computer Law Section</w:t>
      </w:r>
    </w:p>
    <w:p>
      <w:pPr>
        <w:pStyle w:val="Normal"/>
        <w:rPr>
          <w:sz w:val="22"/>
        </w:rPr>
      </w:pPr>
      <w:r>
        <w:rPr>
          <w:sz w:val="22"/>
        </w:rPr>
        <w:t>Member, Houston Bar Association</w:t>
      </w:r>
    </w:p>
    <w:p>
      <w:pPr>
        <w:pStyle w:val="Normal"/>
        <w:rPr>
          <w:sz w:val="22"/>
        </w:rPr>
      </w:pPr>
      <w:r>
        <w:rPr>
          <w:sz w:val="22"/>
        </w:rPr>
        <w:t>Member, Computer Law Association</w:t>
      </w:r>
    </w:p>
    <w:p>
      <w:pPr>
        <w:sectPr>
          <w:headerReference w:type="default" r:id="rId20"/>
          <w:headerReference w:type="first" r:id="rId21"/>
          <w:footerReference w:type="default" r:id="rId22"/>
          <w:footerReference w:type="first" r:id="rId23"/>
          <w:type w:val="nextPage"/>
          <w:pgSz w:w="12240" w:h="15840"/>
          <w:pgMar w:left="1800" w:right="1800" w:gutter="0" w:header="720" w:top="776" w:footer="432" w:bottom="488"/>
          <w:pgNumType w:fmt="decimal"/>
          <w:formProt w:val="false"/>
          <w:textDirection w:val="lrTb"/>
          <w:docGrid w:type="default" w:linePitch="360" w:charSpace="0"/>
        </w:sectPr>
        <w:pStyle w:val="Normal"/>
        <w:widowControl/>
        <w:jc w:val="both"/>
        <w:rPr>
          <w:kern w:val="2"/>
          <w:sz w:val="22"/>
        </w:rPr>
      </w:pPr>
      <w:r>
        <w:rPr>
          <w:kern w:val="2"/>
          <w:sz w:val="22"/>
        </w:rPr>
      </w:r>
    </w:p>
    <w:p>
      <w:pPr>
        <w:pStyle w:val="Normal"/>
        <w:widowControl/>
        <w:jc w:val="both"/>
        <w:rPr>
          <w:kern w:val="2"/>
          <w:sz w:val="22"/>
        </w:rPr>
      </w:pPr>
      <w:r>
        <w:rPr>
          <w:b/>
          <w:smallCaps/>
          <w:kern w:val="2"/>
          <w:sz w:val="22"/>
        </w:rPr>
        <w:t>General</w:t>
      </w:r>
    </w:p>
    <w:p>
      <w:pPr>
        <w:pStyle w:val="Normal"/>
        <w:widowControl/>
        <w:jc w:val="both"/>
        <w:rPr>
          <w:kern w:val="2"/>
          <w:sz w:val="22"/>
        </w:rPr>
      </w:pPr>
      <w:r>
        <w:rPr>
          <w:kern w:val="2"/>
          <w:sz w:val="22"/>
        </w:rPr>
        <w:t>Born in Freer, Texas on December 23, 1958</w:t>
      </w:r>
    </w:p>
    <w:p>
      <w:pPr>
        <w:pStyle w:val="Normal"/>
        <w:widowControl/>
        <w:rPr/>
      </w:pPr>
      <w:r>
        <w:rPr>
          <w:b/>
          <w:kern w:val="2"/>
        </w:rPr>
        <w:t>Phone:</w:t>
      </w:r>
      <w:r>
        <w:rPr>
          <w:kern w:val="2"/>
        </w:rPr>
        <w:t xml:space="preserve">  713/226-1301</w:t>
      </w:r>
    </w:p>
    <w:p>
      <w:pPr>
        <w:pStyle w:val="Normal"/>
        <w:widowControl/>
        <w:rPr/>
      </w:pPr>
      <w:r>
        <w:rPr>
          <w:b/>
          <w:kern w:val="2"/>
        </w:rPr>
        <w:t>E-Mail:</w:t>
      </w:r>
      <w:r>
        <w:rPr>
          <w:kern w:val="2"/>
        </w:rPr>
        <w:t xml:space="preserve"> jamcdonald@lockeliddell.com</w:t>
      </w:r>
    </w:p>
    <w:p>
      <w:pPr>
        <w:pStyle w:val="Normal"/>
        <w:widowControl/>
        <w:rPr>
          <w:kern w:val="2"/>
        </w:rPr>
      </w:pPr>
      <w:r>
        <w:rPr>
          <w:kern w:val="2"/>
        </w:rPr>
      </w:r>
    </w:p>
    <w:p>
      <w:pPr>
        <w:pStyle w:val="Normal"/>
        <w:widowControl/>
        <w:rPr>
          <w:smallCaps/>
          <w:kern w:val="2"/>
        </w:rPr>
      </w:pPr>
      <w:r>
        <w:rPr>
          <w:b/>
          <w:smallCaps/>
          <w:kern w:val="2"/>
        </w:rPr>
        <w:t>Areas of Practice</w:t>
      </w:r>
    </w:p>
    <w:p>
      <w:pPr>
        <w:pStyle w:val="Normal"/>
        <w:widowControl/>
        <w:ind w:hanging="720" w:start="720" w:end="0"/>
        <w:rPr>
          <w:kern w:val="2"/>
        </w:rPr>
      </w:pPr>
      <w:r>
        <w:rPr>
          <w:kern w:val="2"/>
        </w:rPr>
        <w:t>Senior Counsel practicing in the areas of technology and commercial transactions, with a focus on:</w:t>
      </w:r>
    </w:p>
    <w:p>
      <w:pPr>
        <w:pStyle w:val="Normal"/>
        <w:widowControl/>
        <w:ind w:hanging="720" w:start="720" w:end="0"/>
        <w:rPr>
          <w:kern w:val="2"/>
        </w:rPr>
      </w:pPr>
      <w:r>
        <w:rPr>
          <w:kern w:val="2"/>
        </w:rPr>
      </w:r>
    </w:p>
    <w:p>
      <w:pPr>
        <w:pStyle w:val="Normal"/>
        <w:widowControl/>
        <w:numPr>
          <w:ilvl w:val="0"/>
          <w:numId w:val="2"/>
        </w:numPr>
        <w:ind w:hanging="360" w:start="1080" w:end="0"/>
        <w:rPr>
          <w:kern w:val="2"/>
        </w:rPr>
      </w:pPr>
      <w:r>
        <w:rPr>
          <w:kern w:val="2"/>
        </w:rPr>
        <w:t>Representing e-commerce and Internet retailer clients in their use of the Internet for marketing, including web site usage agreements, privacy policies, web site development and linking agreements, and compliance with federal and state laws regarding advertising, disclosure and privacy</w:t>
      </w:r>
    </w:p>
    <w:p>
      <w:pPr>
        <w:pStyle w:val="Normal"/>
        <w:widowControl/>
        <w:numPr>
          <w:ilvl w:val="0"/>
          <w:numId w:val="2"/>
        </w:numPr>
        <w:ind w:hanging="360" w:start="1080" w:end="0"/>
        <w:rPr>
          <w:kern w:val="2"/>
        </w:rPr>
      </w:pPr>
      <w:r>
        <w:rPr>
          <w:kern w:val="2"/>
        </w:rPr>
        <w:t>Representing wireline and wireless telecommunications companies, including the formation of strategic alliances between broadband service providers</w:t>
      </w:r>
    </w:p>
    <w:p>
      <w:pPr>
        <w:pStyle w:val="Normal"/>
        <w:widowControl/>
        <w:numPr>
          <w:ilvl w:val="0"/>
          <w:numId w:val="2"/>
        </w:numPr>
        <w:ind w:hanging="360" w:start="1080" w:end="0"/>
        <w:rPr>
          <w:kern w:val="2"/>
        </w:rPr>
      </w:pPr>
      <w:r>
        <w:rPr>
          <w:kern w:val="2"/>
        </w:rPr>
        <w:t>Representing clients in connection with software development and licensing, including the protection of intellectual property</w:t>
      </w:r>
    </w:p>
    <w:p>
      <w:pPr>
        <w:pStyle w:val="Normal"/>
        <w:widowControl/>
        <w:numPr>
          <w:ilvl w:val="0"/>
          <w:numId w:val="2"/>
        </w:numPr>
        <w:ind w:hanging="360" w:start="1080" w:end="0"/>
        <w:rPr>
          <w:kern w:val="2"/>
        </w:rPr>
      </w:pPr>
      <w:r>
        <w:rPr>
          <w:kern w:val="2"/>
        </w:rPr>
        <w:t>General commercial transactions, including consulting and distribution agreements</w:t>
      </w:r>
    </w:p>
    <w:p>
      <w:pPr>
        <w:pStyle w:val="Normal"/>
        <w:widowControl/>
        <w:rPr>
          <w:kern w:val="2"/>
        </w:rPr>
      </w:pPr>
      <w:r>
        <w:rPr>
          <w:kern w:val="2"/>
        </w:rPr>
      </w:r>
    </w:p>
    <w:p>
      <w:pPr>
        <w:pStyle w:val="Normal"/>
        <w:widowControl/>
        <w:rPr>
          <w:smallCaps/>
          <w:kern w:val="2"/>
        </w:rPr>
      </w:pPr>
      <w:r>
        <w:rPr>
          <w:b/>
          <w:smallCaps/>
          <w:kern w:val="2"/>
        </w:rPr>
        <w:t>Education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kern w:val="2"/>
        </w:rPr>
      </w:pPr>
      <w:r>
        <w:rPr>
          <w:kern w:val="2"/>
        </w:rPr>
        <w:t>Juris Doctor degree, magna cum laude, from the University of Houston Law Center in 1982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kern w:val="2"/>
        </w:rPr>
      </w:pPr>
      <w:r>
        <w:rPr>
          <w:kern w:val="2"/>
        </w:rPr>
        <w:t>Bachelor of Science degree, from State University of New York at Stony Brook in 1978</w:t>
      </w:r>
    </w:p>
    <w:p>
      <w:pPr>
        <w:pStyle w:val="Normal"/>
        <w:widowControl/>
        <w:rPr>
          <w:kern w:val="2"/>
        </w:rPr>
      </w:pPr>
      <w:r>
        <w:rPr>
          <w:kern w:val="2"/>
        </w:rPr>
      </w:r>
    </w:p>
    <w:p>
      <w:pPr>
        <w:pStyle w:val="Normal"/>
        <w:widowControl/>
        <w:rPr>
          <w:smallCaps/>
          <w:kern w:val="2"/>
        </w:rPr>
      </w:pPr>
      <w:r>
        <w:rPr>
          <w:b/>
          <w:smallCaps/>
          <w:kern w:val="2"/>
        </w:rPr>
        <w:t>Professional History</w:t>
      </w:r>
    </w:p>
    <w:p>
      <w:pPr>
        <w:pStyle w:val="Normal"/>
        <w:widowControl/>
        <w:rPr>
          <w:kern w:val="2"/>
        </w:rPr>
      </w:pPr>
      <w:r>
        <w:rPr>
          <w:kern w:val="2"/>
        </w:rPr>
        <w:t>Senior Counsel with the law firm of Locke Liddell &amp; Sapp LLP, 1998 – Present</w:t>
      </w:r>
    </w:p>
    <w:p>
      <w:pPr>
        <w:pStyle w:val="Normal"/>
        <w:widowControl/>
        <w:rPr>
          <w:kern w:val="2"/>
        </w:rPr>
      </w:pPr>
      <w:r>
        <w:rPr>
          <w:kern w:val="2"/>
        </w:rPr>
        <w:t>Formerly Associate and Sr. Counsel with the firm of Fulbright &amp; Jaworski</w:t>
      </w:r>
    </w:p>
    <w:p>
      <w:pPr>
        <w:pStyle w:val="Normal"/>
        <w:widowControl/>
        <w:rPr>
          <w:kern w:val="2"/>
        </w:rPr>
      </w:pPr>
      <w:r>
        <w:rPr>
          <w:kern w:val="2"/>
        </w:rPr>
        <w:t>Licensed to practice in Texas in 1983</w:t>
      </w:r>
    </w:p>
    <w:p>
      <w:pPr>
        <w:pStyle w:val="Normal"/>
        <w:widowControl/>
        <w:rPr>
          <w:kern w:val="2"/>
        </w:rPr>
      </w:pPr>
      <w:r>
        <w:rPr>
          <w:kern w:val="2"/>
        </w:rPr>
      </w:r>
    </w:p>
    <w:p>
      <w:pPr>
        <w:pStyle w:val="Normal"/>
        <w:widowControl/>
        <w:rPr>
          <w:smallCaps/>
          <w:kern w:val="2"/>
        </w:rPr>
      </w:pPr>
      <w:r>
        <w:rPr>
          <w:b/>
          <w:smallCaps/>
          <w:kern w:val="2"/>
        </w:rPr>
        <w:t>Professional Affiliations</w:t>
      </w:r>
    </w:p>
    <w:p>
      <w:pPr>
        <w:pStyle w:val="Normal"/>
        <w:widowControl/>
        <w:rPr>
          <w:kern w:val="2"/>
        </w:rPr>
      </w:pPr>
      <w:r>
        <w:rPr>
          <w:kern w:val="2"/>
        </w:rPr>
        <w:t>Member, State Bar of Texas</w:t>
      </w:r>
    </w:p>
    <w:p>
      <w:pPr>
        <w:pStyle w:val="Normal"/>
        <w:widowControl/>
        <w:rPr>
          <w:kern w:val="2"/>
        </w:rPr>
      </w:pPr>
      <w:r>
        <w:rPr>
          <w:kern w:val="2"/>
        </w:rPr>
        <w:t>Member, Houston Bar Association</w:t>
      </w:r>
    </w:p>
    <w:p>
      <w:pPr>
        <w:pStyle w:val="Normal"/>
        <w:widowControl/>
        <w:rPr>
          <w:kern w:val="2"/>
        </w:rPr>
      </w:pPr>
      <w:r>
        <w:rPr>
          <w:kern w:val="2"/>
        </w:rPr>
      </w:r>
    </w:p>
    <w:p>
      <w:pPr>
        <w:pStyle w:val="Normal"/>
        <w:widowControl/>
        <w:rPr>
          <w:smallCaps/>
          <w:kern w:val="2"/>
        </w:rPr>
      </w:pPr>
      <w:r>
        <w:rPr>
          <w:b/>
          <w:smallCaps/>
          <w:kern w:val="2"/>
        </w:rPr>
        <w:t>General</w:t>
      </w:r>
    </w:p>
    <w:p>
      <w:pPr>
        <w:pStyle w:val="Normal"/>
        <w:widowControl/>
        <w:rPr>
          <w:kern w:val="2"/>
        </w:rPr>
      </w:pPr>
      <w:r>
        <w:rPr>
          <w:kern w:val="2"/>
        </w:rPr>
        <w:t>Born in Huntington, N.Y., 1956</w:t>
      </w:r>
    </w:p>
    <w:p>
      <w:pPr>
        <w:pStyle w:val="Normal"/>
        <w:widowControl/>
        <w:rPr>
          <w:kern w:val="2"/>
        </w:rPr>
      </w:pPr>
      <w:r>
        <w:rPr>
          <w:kern w:val="2"/>
        </w:rPr>
      </w:r>
    </w:p>
    <w:p>
      <w:pPr>
        <w:pStyle w:val="Normal"/>
        <w:widowControl/>
        <w:jc w:val="both"/>
        <w:rPr>
          <w:kern w:val="2"/>
        </w:rPr>
      </w:pPr>
      <w:r>
        <w:rPr>
          <w:kern w:val="2"/>
        </w:rPr>
      </w:r>
    </w:p>
    <w:sectPr>
      <w:headerReference w:type="default" r:id="rId24"/>
      <w:headerReference w:type="first" r:id="rId25"/>
      <w:footerReference w:type="default" r:id="rId26"/>
      <w:footerReference w:type="first" r:id="rId27"/>
      <w:type w:val="nextPage"/>
      <w:pgSz w:w="12240" w:h="15840"/>
      <w:pgMar w:left="1800" w:right="1800" w:gutter="0" w:header="720" w:top="776"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imes New Roman Bold">
    <w:altName w:val="Times New Roman"/>
    <w:charset w:val="00" w:characterSet="windows-1252"/>
    <w:family w:val="roman"/>
    <w:pitch w:val="default"/>
  </w:font>
  <w:font w:name="Times New">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360" w:end="-360"/>
      <w:rPr/>
    </w:pPr>
    <w:r>
      <w:fldChar w:fldCharType="begin"/>
    </w:r>
    <w:r>
      <w:rPr/>
      <w:instrText xml:space="preserve">ADVANCE \d1</w:instrText>
    </w:r>
    <w:r>
      <w:rPr/>
    </w:r>
    <w:r>
      <w:rPr/>
      <w:fldChar w:fldCharType="separate"/>
    </w:r>
    <w:r>
      <w:rPr/>
    </w:r>
    <w:r>
      <w:rPr/>
    </w:r>
    <w:r>
      <w:rPr/>
      <w:fldChar w:fldCharType="end"/>
    </w:r>
    <w:r>
      <w:fldChar w:fldCharType="begin"/>
    </w:r>
    <w:r>
      <w:rPr/>
      <w:instrText xml:space="preserve">ADVANCE \u1</w:instrText>
    </w:r>
    <w:r>
      <w:rPr/>
    </w:r>
    <w:r>
      <w:rPr/>
      <w:fldChar w:fldCharType="separate"/>
    </w:r>
    <w:r>
      <w:rPr/>
    </w:r>
    <w:r/>
    <w:r>
      <w:rPr/>
      <w:fldChar w:fldCharType="end"/>
    </w:r>
    <w:r>
      <w:rPr/>
    </w:r>
  </w:p>
  <w:p>
    <w:pPr>
      <w:pStyle w:val="Normal"/>
      <w:ind w:start="-360" w:end="-360"/>
      <w:rPr/>
    </w:pPr>
    <w:r>
      <w:rPr/>
    </w:r>
  </w:p>
  <w:p>
    <w:pPr>
      <w:pStyle w:val="Normal"/>
      <w:tabs>
        <w:tab w:val="clear" w:pos="720"/>
        <w:tab w:val="center" w:pos="4320" w:leader="none"/>
        <w:tab w:val="right" w:pos="9000" w:leader="none"/>
      </w:tabs>
      <w:ind w:start="-360" w:end="-360"/>
      <w:rPr>
        <w:sz w:val="16"/>
      </w:rPr>
    </w:pPr>
    <w:r>
      <w:rPr>
        <w:sz w:val="16"/>
      </w:rPr>
      <w:tab/>
    </w:r>
  </w:p>
  <w:p>
    <w:pPr>
      <w:pStyle w:val="Normal"/>
      <w:tabs>
        <w:tab w:val="clear" w:pos="720"/>
        <w:tab w:val="center" w:pos="4320" w:leader="none"/>
        <w:tab w:val="right" w:pos="9000" w:leader="none"/>
      </w:tabs>
      <w:ind w:start="-360" w:end="-360"/>
      <w:rPr>
        <w:sz w:val="12"/>
        <w:effect w:val="blinkBackground"/>
      </w:rPr>
    </w:pPr>
    <w:r>
      <w:rPr>
        <w:sz w:val="12"/>
        <w:effect w:val="blinkBackground"/>
      </w:rPr>
      <w:fldChar w:fldCharType="begin"/>
    </w:r>
    <w:r>
      <w:rPr>
        <w:sz w:val="12"/>
        <w:effect w:val="blinkBackground"/>
      </w:rPr>
      <w:instrText xml:space="preserve"> DOCPROPERTY "SWDocID"</w:instrText>
    </w:r>
    <w:r>
      <w:rPr>
        <w:sz w:val="12"/>
        <w:effect w:val="blinkBackground"/>
      </w:rPr>
      <w:fldChar w:fldCharType="separate"/>
    </w:r>
    <w:r>
      <w:rPr>
        <w:sz w:val="12"/>
        <w:effect w:val="blinkBackground"/>
      </w:rPr>
      <w:t>HOUSTON:910000/40000:688249v1</w:t>
    </w:r>
    <w:r>
      <w:rPr>
        <w:sz w:val="12"/>
        <w:effect w:val="blinkBackground"/>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effect w:val="blinkBackground"/>
      </w:rPr>
    </w:pPr>
    <w:r>
      <w:rPr>
        <w:sz w:val="16"/>
        <w:effect w:val="blinkBackground"/>
      </w:rPr>
    </w:r>
  </w:p>
  <w:p>
    <w:pPr>
      <w:pStyle w:val="Footer"/>
      <w:rPr>
        <w:sz w:val="16"/>
        <w:effect w:val="blinkBackground"/>
      </w:rPr>
    </w:pPr>
    <w:r>
      <w:rPr>
        <w:sz w:val="16"/>
        <w:effect w:val="blinkBackground"/>
      </w:rPr>
      <w:fldChar w:fldCharType="begin"/>
    </w:r>
    <w:r>
      <w:rPr>
        <w:sz w:val="16"/>
        <w:effect w:val="blinkBackground"/>
      </w:rPr>
      <w:instrText xml:space="preserve"> DOCPROPERTY "SWDocID"</w:instrText>
    </w:r>
    <w:r>
      <w:rPr>
        <w:sz w:val="16"/>
        <w:effect w:val="blinkBackground"/>
      </w:rPr>
      <w:fldChar w:fldCharType="separate"/>
    </w:r>
    <w:r>
      <w:rPr>
        <w:sz w:val="16"/>
        <w:effect w:val="blinkBackground"/>
      </w:rPr>
      <w:t>HOUSTON:910000/40000:688249v1</w:t>
    </w:r>
    <w:r>
      <w:rPr>
        <w:sz w:val="16"/>
        <w:effect w:val="blinkBackground"/>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effect w:val="blinkBackground"/>
      </w:rPr>
    </w:pPr>
    <w:r>
      <w:rPr>
        <w:sz w:val="16"/>
        <w:effect w:val="blinkBackground"/>
      </w:rPr>
    </w:r>
  </w:p>
  <w:p>
    <w:pPr>
      <w:pStyle w:val="Footer"/>
      <w:rPr>
        <w:sz w:val="16"/>
        <w:effect w:val="blinkBackground"/>
      </w:rPr>
    </w:pPr>
    <w:r>
      <w:rPr>
        <w:sz w:val="16"/>
        <w:effect w:val="blinkBackground"/>
      </w:rPr>
      <w:fldChar w:fldCharType="begin"/>
    </w:r>
    <w:r>
      <w:rPr>
        <w:sz w:val="16"/>
        <w:effect w:val="blinkBackground"/>
      </w:rPr>
      <w:instrText xml:space="preserve"> DOCPROPERTY "SWDocID"</w:instrText>
    </w:r>
    <w:r>
      <w:rPr>
        <w:sz w:val="16"/>
        <w:effect w:val="blinkBackground"/>
      </w:rPr>
      <w:fldChar w:fldCharType="separate"/>
    </w:r>
    <w:r>
      <w:rPr>
        <w:sz w:val="16"/>
        <w:effect w:val="blinkBackground"/>
      </w:rPr>
      <w:t>HOUSTON:910000/40000:688249v1</w:t>
    </w:r>
    <w:r>
      <w:rPr>
        <w:sz w:val="16"/>
        <w:effect w:val="blinkBackground"/>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effect w:val="blinkBackground"/>
      </w:rPr>
    </w:pPr>
    <w:r>
      <w:rPr>
        <w:sz w:val="20"/>
        <w:effect w:val="blinkBackground"/>
      </w:rPr>
    </w:r>
  </w:p>
  <w:p>
    <w:pPr>
      <w:pStyle w:val="Footer"/>
      <w:rPr>
        <w:sz w:val="20"/>
        <w:effect w:val="blinkBackground"/>
      </w:rPr>
    </w:pPr>
    <w:r>
      <w:rPr>
        <w:sz w:val="20"/>
        <w:effect w:val="blinkBackground"/>
      </w:rPr>
      <w:fldChar w:fldCharType="begin"/>
    </w:r>
    <w:r>
      <w:rPr>
        <w:sz w:val="20"/>
        <w:effect w:val="blinkBackground"/>
      </w:rPr>
      <w:instrText xml:space="preserve"> DOCPROPERTY "SWDocID"</w:instrText>
    </w:r>
    <w:r>
      <w:rPr>
        <w:sz w:val="20"/>
        <w:effect w:val="blinkBackground"/>
      </w:rPr>
      <w:fldChar w:fldCharType="separate"/>
    </w:r>
    <w:r>
      <w:rPr>
        <w:sz w:val="20"/>
        <w:effect w:val="blinkBackground"/>
      </w:rPr>
      <w:t>HOUSTON:910000/40000:688249v1</w:t>
    </w:r>
    <w:r>
      <w:rPr>
        <w:sz w:val="20"/>
        <w:effect w:val="blinkBackground"/>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DOCPROPERTY "SWDocID"</w:instrText>
    </w:r>
    <w:r>
      <w:rPr>
        <w:sz w:val="16"/>
      </w:rPr>
      <w:fldChar w:fldCharType="separate"/>
    </w:r>
    <w:r>
      <w:rPr>
        <w:sz w:val="16"/>
      </w:rPr>
      <w:t>HOUSTON:910000/40000:688249v1</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fldChar w:fldCharType="begin"/>
    </w:r>
    <w:r>
      <w:rPr/>
      <w:instrText xml:space="preserve"> DOCPROPERTY "SWDocID"</w:instrText>
    </w:r>
    <w:r>
      <w:rPr/>
      <w:fldChar w:fldCharType="separate"/>
    </w:r>
    <w:r>
      <w:rPr/>
      <w:t>HOUSTON:910000/40000:688249v1</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Footer"/>
      <w:rPr>
        <w:sz w:val="15"/>
      </w:rPr>
    </w:pPr>
    <w:r>
      <w:rPr>
        <w:sz w:val="15"/>
      </w:rPr>
      <w:fldChar w:fldCharType="begin"/>
    </w:r>
    <w:r>
      <w:rPr>
        <w:sz w:val="15"/>
      </w:rPr>
      <w:instrText xml:space="preserve"> DOCPROPERTY "SWDocID"</w:instrText>
    </w:r>
    <w:r>
      <w:rPr>
        <w:sz w:val="15"/>
      </w:rPr>
      <w:fldChar w:fldCharType="separate"/>
    </w:r>
    <w:r>
      <w:rPr>
        <w:sz w:val="15"/>
      </w:rPr>
      <w:t>HOUSTON:910000/40000:688249v1</w:t>
    </w:r>
    <w:r>
      <w:rPr>
        <w:sz w:val="15"/>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rPr>
        <w:sz w:val="28"/>
        <w:lang w:val="en-CA" w:eastAsia="en-CA"/>
      </w:rPr>
    </w:pPr>
    <w:r>
      <w:rPr>
        <w:sz w:val="28"/>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91440"/>
              <wp:effectExtent l="0" t="0" r="0" b="0"/>
              <wp:wrapNone/>
              <wp:docPr id="1"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b/>
        <w:sz w:val="28"/>
      </w:rPr>
    </w:pPr>
    <w:r>
      <w:rPr>
        <w:sz w:val="28"/>
      </w:rPr>
      <w:tab/>
    </w:r>
    <w:r>
      <w:fldChar w:fldCharType="begin"/>
    </w:r>
    <w:r>
      <w:rPr>
        <w:sz w:val="36"/>
        <w:b/>
      </w:rPr>
      <w:instrText xml:space="preserve">ADVANCE \u5</w:instrText>
    </w:r>
    <w:r>
      <w:rPr>
        <w:b/>
        <w:sz w:val="36"/>
      </w:rPr>
    </w:r>
    <w:r>
      <w:rPr>
        <w:sz w:val="36"/>
        <w:b/>
      </w:rPr>
      <w:fldChar w:fldCharType="separate"/>
    </w:r>
    <w:r>
      <w:rPr>
        <w:b/>
        <w:sz w:val="36"/>
      </w:rPr>
    </w:r>
    <w:r>
      <w:rPr>
        <w:b/>
        <w:sz w:val="36"/>
      </w:rPr>
    </w:r>
    <w:r>
      <w:rPr>
        <w:sz w:val="36"/>
        <w:b/>
      </w:rPr>
      <w:fldChar w:fldCharType="end"/>
    </w:r>
    <w:r>
      <w:rPr>
        <w:b/>
        <w:smallCaps/>
        <w:sz w:val="36"/>
      </w:rPr>
      <w:t>Locke Liddell &amp; Sapp LLP</w:t>
    </w:r>
    <w:r>
      <w:fldChar w:fldCharType="begin"/>
    </w:r>
    <w:r>
      <w:rPr>
        <w:sz w:val="28"/>
        <w:b/>
      </w:rPr>
      <w:instrText xml:space="preserve">ADVANCE \d5</w:instrText>
    </w:r>
    <w:r>
      <w:rPr>
        <w:b/>
        <w:sz w:val="28"/>
      </w:rPr>
    </w:r>
    <w:r>
      <w:rPr>
        <w:sz w:val="28"/>
        <w:b/>
      </w:rPr>
      <w:fldChar w:fldCharType="separate"/>
    </w:r>
    <w:r>
      <w:rPr>
        <w:b/>
        <w:sz w:val="28"/>
      </w:rPr>
    </w:r>
    <w:r/>
    <w:r>
      <w:rPr>
        <w:sz w:val="28"/>
        <w:b/>
      </w:rPr>
      <w:fldChar w:fldCharType="end"/>
    </w:r>
    <w:r>
      <w:rPr>
        <w:b/>
        <w:sz w:val="28"/>
      </w:rPr>
    </w:r>
  </w:p>
  <w:p>
    <w:pPr>
      <w:pStyle w:val="Normal"/>
      <w:spacing w:lineRule="exact" w:line="144"/>
      <w:ind w:start="-360" w:end="-360"/>
      <w:rPr>
        <w:b/>
        <w:sz w:val="28"/>
        <w:lang w:val="en-CA" w:eastAsia="en-CA"/>
      </w:rPr>
    </w:pPr>
    <w:r>
      <w:rPr>
        <w:b/>
        <w:sz w:val="28"/>
        <w:lang w:val="en-CA" w:eastAsia="en-CA"/>
      </w:rP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91440"/>
              <wp:effectExtent l="0" t="0" r="0" b="0"/>
              <wp:wrapNone/>
              <wp:docPr id="2"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ind w:start="-360" w:end="-360"/>
      <w:rPr>
        <w:sz w:val="28"/>
      </w:rPr>
    </w:pPr>
    <w:r>
      <w:rPr>
        <w:sz w:val="28"/>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sz w:val="28"/>
      </w:rPr>
    </w:pPr>
    <w:r>
      <w:rPr>
        <w:sz w:val="28"/>
      </w:rPr>
      <w:tab/>
    </w:r>
    <w:r>
      <w:fldChar w:fldCharType="begin"/>
    </w:r>
    <w:r>
      <w:rPr>
        <w:sz w:val="32"/>
      </w:rPr>
      <w:instrText xml:space="preserve">ADVANCE \u5</w:instrText>
    </w:r>
    <w:r>
      <w:rPr>
        <w:sz w:val="32"/>
      </w:rPr>
    </w:r>
    <w:r>
      <w:rPr>
        <w:sz w:val="32"/>
      </w:rPr>
      <w:fldChar w:fldCharType="separate"/>
    </w:r>
    <w:r>
      <w:rPr>
        <w:sz w:val="32"/>
      </w:rPr>
    </w:r>
    <w:r>
      <w:rPr>
        <w:sz w:val="32"/>
      </w:rPr>
    </w:r>
    <w:r>
      <w:rPr>
        <w:sz w:val="32"/>
      </w:rPr>
      <w:fldChar w:fldCharType="end"/>
    </w:r>
    <w:r>
      <w:rPr>
        <w:b/>
        <w:smallCaps/>
        <w:sz w:val="32"/>
      </w:rPr>
      <w:t>H. William Swanstrom</w:t>
    </w:r>
    <w:r>
      <w:fldChar w:fldCharType="begin"/>
    </w:r>
    <w:r>
      <w:rPr>
        <w:sz w:val="28"/>
      </w:rPr>
      <w:instrText xml:space="preserve">ADVANCE \d5</w:instrText>
    </w:r>
    <w:r>
      <w:rPr>
        <w:sz w:val="28"/>
      </w:rPr>
    </w:r>
    <w:r>
      <w:rPr>
        <w:sz w:val="28"/>
      </w:rPr>
      <w:fldChar w:fldCharType="separate"/>
    </w:r>
    <w:r>
      <w:rPr>
        <w:sz w:val="28"/>
      </w:rPr>
    </w:r>
    <w:r/>
    <w:r>
      <w:rPr>
        <w:sz w:val="28"/>
      </w:rPr>
      <w:fldChar w:fldCharType="end"/>
    </w:r>
    <w:r>
      <w:rPr>
        <w:sz w:val="28"/>
      </w:rPr>
    </w:r>
  </w:p>
  <w:p>
    <w:pPr>
      <w:pStyle w:val="Normal"/>
      <w:ind w:start="-360" w:end="-360"/>
      <w:rPr/>
    </w:pPr>
    <w:r>
      <w:fldChar w:fldCharType="begin"/>
    </w:r>
    <w:r>
      <w:rPr>
        <w:sz w:val="28"/>
      </w:rPr>
      <w:instrText xml:space="preserve">ADVANCE \u0</w:instrText>
    </w:r>
    <w:r>
      <w:rPr>
        <w:sz w:val="28"/>
      </w:rPr>
    </w:r>
    <w:r>
      <w:rPr>
        <w:sz w:val="28"/>
      </w:rPr>
      <w:fldChar w:fldCharType="separate"/>
    </w:r>
    <w:r>
      <w:rPr>
        <w:sz w:val="28"/>
      </w:rPr>
    </w:r>
    <w:r>
      <w:rPr>
        <w:sz w:val="28"/>
      </w:rPr>
    </w:r>
    <w:r>
      <w:rPr>
        <w:sz w:val="28"/>
      </w:rPr>
      <w:fldChar w:fldCharType="end"/>
    </w:r>
    <w:r>
      <w:fldChar w:fldCharType="begin"/>
    </w:r>
    <w:r>
      <w:rPr>
        <w:sz w:val="28"/>
      </w:rPr>
      <w:instrText xml:space="preserve">ADVANCE \d0</w:instrText>
    </w:r>
    <w:r>
      <w:rPr>
        <w:sz w:val="28"/>
      </w:rPr>
    </w:r>
    <w:r>
      <w:rPr>
        <w:sz w:val="28"/>
      </w:rPr>
      <w:fldChar w:fldCharType="separate"/>
    </w:r>
    <w:r>
      <w:rPr>
        <w:sz w:val="28"/>
      </w:rPr>
    </w:r>
    <w:r/>
    <w:r>
      <w:rPr>
        <w:sz w:val="28"/>
      </w:rPr>
      <w:fldChar w:fldCharType="end"/>
    </w:r>
    <w:r>
      <w:rPr>
        <w:sz w:val="2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jc w:val="both"/>
      <w:rPr>
        <w:sz w:val="28"/>
        <w:lang w:val="en-CA" w:eastAsia="en-CA"/>
      </w:rPr>
    </w:pPr>
    <w:r>
      <w:rPr>
        <w:sz w:val="28"/>
        <w:lang w:val="en-CA" w:eastAsia="en-CA"/>
      </w:rPr>
      <mc:AlternateContent>
        <mc:Choice Requires="wps">
          <w:drawing>
            <wp:anchor behindDoc="1" distT="0" distB="0" distL="114935" distR="114935" simplePos="0" locked="0" layoutInCell="0" allowOverlap="1" relativeHeight="16">
              <wp:simplePos x="0" y="0"/>
              <wp:positionH relativeFrom="page">
                <wp:posOffset>914400</wp:posOffset>
              </wp:positionH>
              <wp:positionV relativeFrom="paragraph">
                <wp:posOffset>635</wp:posOffset>
              </wp:positionV>
              <wp:extent cx="5943600" cy="91440"/>
              <wp:effectExtent l="0" t="0" r="0" b="0"/>
              <wp:wrapNone/>
              <wp:docPr id="11"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z w:val="36"/>
      </w:rPr>
    </w:pPr>
    <w:r>
      <w:fldChar w:fldCharType="begin"/>
    </w:r>
    <w:r>
      <w:rPr>
        <w:sz w:val="36"/>
        <w:b/>
      </w:rPr>
      <w:instrText xml:space="preserve">ADVANCE \u5</w:instrText>
    </w:r>
    <w:r>
      <w:rPr>
        <w:b/>
        <w:sz w:val="36"/>
      </w:rPr>
    </w:r>
    <w:r>
      <w:rPr>
        <w:sz w:val="36"/>
        <w:b/>
      </w:rPr>
      <w:fldChar w:fldCharType="separate"/>
    </w:r>
    <w:r>
      <w:rPr>
        <w:b/>
        <w:sz w:val="36"/>
      </w:rPr>
    </w:r>
    <w:r>
      <w:rPr>
        <w:b/>
        <w:sz w:val="36"/>
      </w:rPr>
    </w:r>
    <w:r>
      <w:rPr>
        <w:sz w:val="36"/>
        <w:b/>
      </w:rPr>
      <w:fldChar w:fldCharType="end"/>
    </w:r>
    <w:r>
      <w:rPr>
        <w:b/>
        <w:smallCaps/>
        <w:sz w:val="36"/>
      </w:rPr>
      <w:t>Locke Liddell &amp; Sapp LLP</w:t>
    </w:r>
  </w:p>
  <w:p>
    <w:pPr>
      <w:pStyle w:val="Normal"/>
      <w:spacing w:lineRule="exact" w:line="144"/>
      <w:ind w:start="-360" w:end="-360"/>
      <w:jc w:val="both"/>
      <w:rPr>
        <w:b/>
        <w:sz w:val="28"/>
        <w:lang w:val="en-CA" w:eastAsia="en-CA"/>
      </w:rPr>
    </w:pPr>
    <w:r>
      <w:rPr>
        <w:b/>
        <w:sz w:val="28"/>
        <w:lang w:val="en-CA" w:eastAsia="en-CA"/>
      </w:rPr>
      <mc:AlternateContent>
        <mc:Choice Requires="wps">
          <w:drawing>
            <wp:anchor behindDoc="1" distT="0" distB="0" distL="114935" distR="114935" simplePos="0" locked="0" layoutInCell="0" allowOverlap="1" relativeHeight="17">
              <wp:simplePos x="0" y="0"/>
              <wp:positionH relativeFrom="page">
                <wp:posOffset>914400</wp:posOffset>
              </wp:positionH>
              <wp:positionV relativeFrom="paragraph">
                <wp:posOffset>635</wp:posOffset>
              </wp:positionV>
              <wp:extent cx="5943600" cy="91440"/>
              <wp:effectExtent l="0" t="0" r="0" b="0"/>
              <wp:wrapNone/>
              <wp:docPr id="12"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ind w:start="-360" w:end="-360"/>
      <w:jc w:val="both"/>
      <w:rPr>
        <w:sz w:val="28"/>
      </w:rPr>
    </w:pPr>
    <w:r>
      <w:rPr>
        <w:sz w:val="28"/>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32"/>
      </w:rPr>
    </w:pPr>
    <w:r>
      <w:fldChar w:fldCharType="begin"/>
    </w:r>
    <w:r>
      <w:rPr>
        <w:sz w:val="32"/>
      </w:rPr>
      <w:instrText xml:space="preserve">ADVANCE \u5</w:instrText>
    </w:r>
    <w:r>
      <w:rPr>
        <w:sz w:val="32"/>
      </w:rPr>
    </w:r>
    <w:r>
      <w:rPr>
        <w:sz w:val="32"/>
      </w:rPr>
      <w:fldChar w:fldCharType="separate"/>
    </w:r>
    <w:r>
      <w:rPr>
        <w:sz w:val="32"/>
      </w:rPr>
    </w:r>
    <w:r>
      <w:rPr>
        <w:sz w:val="32"/>
      </w:rPr>
    </w:r>
    <w:r>
      <w:rPr>
        <w:sz w:val="32"/>
      </w:rPr>
      <w:fldChar w:fldCharType="end"/>
    </w:r>
    <w:r>
      <w:rPr>
        <w:b/>
        <w:smallCaps/>
        <w:sz w:val="32"/>
      </w:rPr>
      <w:t>Richard V. Bays</w:t>
    </w:r>
  </w:p>
  <w:p>
    <w:pPr>
      <w:pStyle w:val="Normal"/>
      <w:ind w:start="-360" w:end="-360"/>
      <w:jc w:val="both"/>
      <w:rPr>
        <w:sz w:val="28"/>
      </w:rPr>
    </w:pPr>
    <w:r>
      <w:fldChar w:fldCharType="begin"/>
    </w:r>
    <w:r>
      <w:rPr>
        <w:sz w:val="28"/>
      </w:rPr>
      <w:instrText xml:space="preserve">ADVANCE \u0</w:instrText>
    </w:r>
    <w:r>
      <w:rPr>
        <w:sz w:val="28"/>
      </w:rPr>
    </w:r>
    <w:r>
      <w:rPr>
        <w:sz w:val="28"/>
      </w:rPr>
      <w:fldChar w:fldCharType="separate"/>
    </w:r>
    <w:r>
      <w:rPr>
        <w:sz w:val="28"/>
      </w:rPr>
    </w:r>
    <w:r/>
    <w:r>
      <w:rPr>
        <w:sz w:val="28"/>
      </w:rPr>
      <w:fldChar w:fldCharType="end"/>
    </w:r>
    <w:r>
      <w:rPr>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jc w:val="both"/>
      <w:rPr>
        <w:sz w:val="28"/>
        <w:lang w:val="en-CA" w:eastAsia="en-CA"/>
      </w:rPr>
    </w:pPr>
    <w:r>
      <w:rPr>
        <w:sz w:val="28"/>
        <w:lang w:val="en-CA" w:eastAsia="en-CA"/>
      </w:rPr>
      <mc:AlternateContent>
        <mc:Choice Requires="wps">
          <w:drawing>
            <wp:anchor behindDoc="1" distT="0" distB="0" distL="114935" distR="114935" simplePos="0" locked="0" layoutInCell="0" allowOverlap="1" relativeHeight="18">
              <wp:simplePos x="0" y="0"/>
              <wp:positionH relativeFrom="page">
                <wp:posOffset>914400</wp:posOffset>
              </wp:positionH>
              <wp:positionV relativeFrom="paragraph">
                <wp:posOffset>635</wp:posOffset>
              </wp:positionV>
              <wp:extent cx="5943600" cy="91440"/>
              <wp:effectExtent l="0" t="0" r="0" b="0"/>
              <wp:wrapNone/>
              <wp:docPr id="13"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z w:val="36"/>
      </w:rPr>
    </w:pPr>
    <w:r>
      <w:fldChar w:fldCharType="begin"/>
    </w:r>
    <w:r>
      <w:rPr>
        <w:sz w:val="36"/>
        <w:b/>
      </w:rPr>
      <w:instrText xml:space="preserve">ADVANCE \u5</w:instrText>
    </w:r>
    <w:r>
      <w:rPr>
        <w:b/>
        <w:sz w:val="36"/>
      </w:rPr>
    </w:r>
    <w:r>
      <w:rPr>
        <w:sz w:val="36"/>
        <w:b/>
      </w:rPr>
      <w:fldChar w:fldCharType="separate"/>
    </w:r>
    <w:r>
      <w:rPr>
        <w:b/>
        <w:sz w:val="36"/>
      </w:rPr>
    </w:r>
    <w:r>
      <w:rPr>
        <w:b/>
        <w:sz w:val="36"/>
      </w:rPr>
    </w:r>
    <w:r>
      <w:rPr>
        <w:sz w:val="36"/>
        <w:b/>
      </w:rPr>
      <w:fldChar w:fldCharType="end"/>
    </w:r>
    <w:r>
      <w:rPr>
        <w:b/>
        <w:smallCaps/>
        <w:sz w:val="36"/>
      </w:rPr>
      <w:t>Locke Liddell &amp; Sapp LLP</w:t>
    </w:r>
  </w:p>
  <w:p>
    <w:pPr>
      <w:pStyle w:val="Normal"/>
      <w:spacing w:lineRule="exact" w:line="144"/>
      <w:ind w:start="-360" w:end="-360"/>
      <w:jc w:val="both"/>
      <w:rPr>
        <w:b/>
        <w:sz w:val="28"/>
        <w:lang w:val="en-CA" w:eastAsia="en-CA"/>
      </w:rPr>
    </w:pPr>
    <w:r>
      <w:rPr>
        <w:b/>
        <w:sz w:val="28"/>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91440"/>
              <wp:effectExtent l="0" t="0" r="0" b="0"/>
              <wp:wrapNone/>
              <wp:docPr id="14"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32"/>
      </w:rPr>
    </w:pPr>
    <w:r>
      <w:rPr>
        <w:sz w:val="32"/>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rFonts w:ascii="Times New Roman Bold;Times New Roman" w:hAnsi="Times New Roman Bold;Times New Roman" w:cs="Times New Roman Bold;Times New Roman"/>
        <w:b/>
        <w:bCs/>
        <w:smallCaps/>
        <w:sz w:val="32"/>
      </w:rPr>
    </w:pPr>
    <w:r>
      <w:rPr>
        <w:rFonts w:cs="Times New Roman Bold;Times New Roman" w:ascii="Times New Roman Bold;Times New Roman" w:hAnsi="Times New Roman Bold;Times New Roman"/>
        <w:b/>
        <w:bCs/>
        <w:smallCaps/>
        <w:sz w:val="32"/>
      </w:rPr>
      <w:t>Jill A. Mcdonald</w:t>
    </w:r>
  </w:p>
  <w:p>
    <w:pPr>
      <w:pStyle w:val="Normal"/>
      <w:ind w:start="-360" w:end="-360"/>
      <w:jc w:val="both"/>
      <w:rPr>
        <w:sz w:val="28"/>
      </w:rPr>
    </w:pPr>
    <w:r>
      <w:fldChar w:fldCharType="begin"/>
    </w:r>
    <w:r>
      <w:rPr>
        <w:sz w:val="28"/>
      </w:rPr>
      <w:instrText xml:space="preserve">ADVANCE \u0</w:instrText>
    </w:r>
    <w:r>
      <w:rPr>
        <w:sz w:val="28"/>
      </w:rPr>
    </w:r>
    <w:r>
      <w:rPr>
        <w:sz w:val="28"/>
      </w:rPr>
      <w:fldChar w:fldCharType="separate"/>
    </w:r>
    <w:r>
      <w:rPr>
        <w:sz w:val="28"/>
      </w:rPr>
    </w:r>
    <w:r/>
    <w:r>
      <w:rPr>
        <w:sz w:val="28"/>
      </w:rPr>
      <w:fldChar w:fldCharType="end"/>
    </w:r>
    <w:r>
      <w:rPr>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rPr>
        <w:sz w:val="28"/>
        <w:lang w:val="en-CA" w:eastAsia="en-CA"/>
      </w:rPr>
    </w:pPr>
    <w:r>
      <w:rPr>
        <w:sz w:val="28"/>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91440"/>
              <wp:effectExtent l="0" t="0" r="0" b="0"/>
              <wp:wrapNone/>
              <wp:docPr id="3"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ind w:start="-360" w:end="-360"/>
      <w:rPr>
        <w:sz w:val="28"/>
      </w:rPr>
    </w:pPr>
    <w:r>
      <w:rPr>
        <w:sz w:val="28"/>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b/>
        <w:sz w:val="28"/>
      </w:rPr>
    </w:pPr>
    <w:r>
      <w:rPr>
        <w:sz w:val="28"/>
      </w:rPr>
      <w:tab/>
    </w:r>
    <w:r>
      <w:fldChar w:fldCharType="begin"/>
    </w:r>
    <w:r>
      <w:rPr>
        <w:sz w:val="28"/>
        <w:b/>
      </w:rPr>
      <w:instrText xml:space="preserve">ADVANCE \u5</w:instrText>
    </w:r>
    <w:r>
      <w:rPr>
        <w:b/>
        <w:sz w:val="28"/>
      </w:rPr>
    </w:r>
    <w:r>
      <w:rPr>
        <w:sz w:val="28"/>
        <w:b/>
      </w:rPr>
      <w:fldChar w:fldCharType="separate"/>
    </w:r>
    <w:r>
      <w:rPr>
        <w:b/>
        <w:sz w:val="28"/>
      </w:rPr>
    </w:r>
    <w:r>
      <w:rPr>
        <w:b/>
        <w:sz w:val="28"/>
      </w:rPr>
    </w:r>
    <w:r>
      <w:rPr>
        <w:sz w:val="28"/>
        <w:b/>
      </w:rPr>
      <w:fldChar w:fldCharType="end"/>
    </w:r>
    <w:r>
      <w:rPr>
        <w:b/>
        <w:smallCaps/>
        <w:sz w:val="34"/>
      </w:rPr>
      <w:t>Locke Liddell &amp; Sapp LLP</w:t>
    </w:r>
  </w:p>
  <w:p>
    <w:pPr>
      <w:pStyle w:val="Normal"/>
      <w:spacing w:lineRule="exact" w:line="144"/>
      <w:ind w:start="-360" w:end="-360"/>
      <w:rPr>
        <w:b/>
        <w:sz w:val="28"/>
        <w:lang w:val="en-CA" w:eastAsia="en-CA"/>
      </w:rPr>
    </w:pPr>
    <w:r>
      <w:rPr>
        <w:b/>
        <w:sz w:val="28"/>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91440"/>
              <wp:effectExtent l="0" t="0" r="0" b="0"/>
              <wp:wrapNone/>
              <wp:docPr id="4"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ind w:start="-360" w:end="-360"/>
      <w:rPr>
        <w:sz w:val="28"/>
      </w:rPr>
    </w:pPr>
    <w:r>
      <w:rPr>
        <w:sz w:val="28"/>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sz w:val="28"/>
      </w:rPr>
    </w:pPr>
    <w:r>
      <w:rPr>
        <w:sz w:val="28"/>
      </w:rPr>
      <w:tab/>
    </w:r>
    <w:r>
      <w:fldChar w:fldCharType="begin"/>
    </w:r>
    <w:r>
      <w:rPr>
        <w:sz w:val="28"/>
      </w:rPr>
      <w:instrText xml:space="preserve">ADVANCE \u5</w:instrText>
    </w:r>
    <w:r>
      <w:rPr>
        <w:sz w:val="28"/>
      </w:rPr>
    </w:r>
    <w:r>
      <w:rPr>
        <w:sz w:val="28"/>
      </w:rPr>
      <w:fldChar w:fldCharType="separate"/>
    </w:r>
    <w:r>
      <w:rPr>
        <w:sz w:val="28"/>
      </w:rPr>
    </w:r>
    <w:r>
      <w:rPr>
        <w:sz w:val="28"/>
      </w:rPr>
    </w:r>
    <w:r>
      <w:rPr>
        <w:sz w:val="28"/>
      </w:rPr>
      <w:fldChar w:fldCharType="end"/>
    </w:r>
    <w:r>
      <w:rPr>
        <w:b/>
        <w:sz w:val="28"/>
      </w:rPr>
      <w:t>JOHN S. “CHIP” RAINEY</w:t>
    </w:r>
  </w:p>
  <w:p>
    <w:pPr>
      <w:pStyle w:val="Normal"/>
      <w:ind w:start="-360" w:end="-360"/>
      <w:rPr>
        <w:sz w:val="28"/>
      </w:rPr>
    </w:pPr>
    <w:r>
      <w:fldChar w:fldCharType="begin"/>
    </w:r>
    <w:r>
      <w:rPr>
        <w:sz w:val="28"/>
      </w:rPr>
      <w:instrText xml:space="preserve">ADVANCE \u0</w:instrText>
    </w:r>
    <w:r>
      <w:rPr>
        <w:sz w:val="28"/>
      </w:rPr>
    </w:r>
    <w:r>
      <w:rPr>
        <w:sz w:val="28"/>
      </w:rPr>
      <w:fldChar w:fldCharType="separate"/>
    </w:r>
    <w:r>
      <w:rPr>
        <w:sz w:val="28"/>
      </w:rPr>
    </w:r>
    <w:r>
      <w:rPr>
        <w:sz w:val="28"/>
      </w:rPr>
    </w:r>
    <w:r>
      <w:rPr>
        <w:sz w:val="28"/>
      </w:rPr>
      <w:fldChar w:fldCharType="end"/>
    </w:r>
    <w:r>
      <w:fldChar w:fldCharType="begin"/>
    </w:r>
    <w:r>
      <w:rPr>
        <w:sz w:val="28"/>
      </w:rPr>
      <w:instrText xml:space="preserve">ADVANCE \d0</w:instrText>
    </w:r>
    <w:r>
      <w:rPr>
        <w:sz w:val="28"/>
      </w:rPr>
    </w:r>
    <w:r>
      <w:rPr>
        <w:sz w:val="28"/>
      </w:rPr>
      <w:fldChar w:fldCharType="separate"/>
    </w:r>
    <w:r>
      <w:rPr>
        <w:sz w:val="28"/>
      </w:rPr>
    </w:r>
    <w:r/>
    <w:r>
      <w:rPr>
        <w:sz w:val="28"/>
      </w:rPr>
      <w:fldChar w:fldCharType="end"/>
    </w:r>
    <w:r>
      <w:rPr>
        <w:sz w:val="28"/>
      </w:rPr>
    </w:r>
  </w:p>
  <w:p>
    <w:pPr>
      <w:pStyle w:val="Normal"/>
      <w:spacing w:lineRule="exact" w:line="240"/>
      <w:rPr>
        <w:sz w:val="28"/>
      </w:rPr>
    </w:pPr>
    <w:r>
      <w:rPr>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32"/>
      </w:rPr>
    </w:pPr>
    <w:r>
      <w:rPr>
        <w:b/>
        <w:smallCaps/>
        <w:sz w:val="32"/>
      </w:rPr>
    </w:r>
  </w:p>
  <w:p>
    <w:pPr>
      <w:pStyle w:val="Header"/>
      <w:jc w:val="center"/>
      <w:rPr>
        <w:b/>
        <w:smallCaps/>
        <w:sz w:val="32"/>
      </w:rPr>
    </w:pPr>
    <w:r>
      <w:rPr>
        <w:b/>
        <w:smallCaps/>
        <w:sz w:val="32"/>
      </w:rPr>
    </w:r>
  </w:p>
  <w:p>
    <w:pPr>
      <w:pStyle w:val="Header"/>
      <w:jc w:val="center"/>
      <w:rPr>
        <w:b/>
        <w:smallCaps/>
        <w:sz w:val="34"/>
      </w:rPr>
    </w:pPr>
    <w:r>
      <w:rPr>
        <w:b/>
        <w:smallCaps/>
        <w:sz w:val="34"/>
      </w:rPr>
      <w:t>Locke Liddell &amp; Sapp LLP</w:t>
    </w:r>
  </w:p>
  <w:p>
    <w:pPr>
      <w:pStyle w:val="Header"/>
      <w:jc w:val="center"/>
      <w:rPr>
        <w:b/>
        <w:smallCaps/>
        <w:sz w:val="34"/>
        <w:lang w:val="en-CA" w:eastAsia="en-CA"/>
      </w:rPr>
    </w:pPr>
    <w:r>
      <w:rPr>
        <w:b/>
        <w:smallCaps/>
        <w:sz w:val="34"/>
        <w:lang w:val="en-CA" w:eastAsia="en-CA"/>
      </w:rPr>
      <mc:AlternateContent>
        <mc:Choice Requires="wps">
          <w:drawing>
            <wp:anchor behindDoc="1" distT="0" distB="0" distL="114935" distR="114935" simplePos="0" locked="0" layoutInCell="0" allowOverlap="1" relativeHeight="7">
              <wp:simplePos x="0" y="0"/>
              <wp:positionH relativeFrom="page">
                <wp:posOffset>914400</wp:posOffset>
              </wp:positionH>
              <wp:positionV relativeFrom="paragraph">
                <wp:posOffset>-426720</wp:posOffset>
              </wp:positionV>
              <wp:extent cx="5943600" cy="91440"/>
              <wp:effectExtent l="0" t="0" r="0" b="0"/>
              <wp:wrapNone/>
              <wp:docPr id="5"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33.6pt;width:467.95pt;height:7.15pt;mso-wrap-style:none;v-text-anchor:middle;mso-position-horizont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9">
              <wp:simplePos x="0" y="0"/>
              <wp:positionH relativeFrom="page">
                <wp:posOffset>914400</wp:posOffset>
              </wp:positionH>
              <wp:positionV relativeFrom="paragraph">
                <wp:posOffset>30480</wp:posOffset>
              </wp:positionV>
              <wp:extent cx="5943600" cy="91440"/>
              <wp:effectExtent l="0" t="0" r="0" b="0"/>
              <wp:wrapNone/>
              <wp:docPr id="6"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2.4pt;width:467.95pt;height:7.15pt;mso-wrap-style:none;v-text-anchor:middle;mso-position-horizontal-relative:page">
              <v:fill o:detectmouseclick="t" type="solid" color2="white"/>
              <v:stroke color="#3465a4" joinstyle="round" endcap="flat"/>
              <w10:wrap type="none"/>
            </v:rect>
          </w:pict>
        </mc:Fallback>
      </mc:AlternateContent>
    </w:r>
  </w:p>
  <w:p>
    <w:pPr>
      <w:pStyle w:val="Header"/>
      <w:jc w:val="center"/>
      <w:rPr>
        <w:b/>
        <w:sz w:val="28"/>
      </w:rPr>
    </w:pPr>
    <w:r>
      <w:rPr>
        <w:b/>
        <w:sz w:val="28"/>
      </w:rPr>
    </w:r>
  </w:p>
  <w:p>
    <w:pPr>
      <w:pStyle w:val="Header"/>
      <w:jc w:val="center"/>
      <w:rPr>
        <w:b/>
        <w:smallCaps/>
        <w:sz w:val="28"/>
      </w:rPr>
    </w:pPr>
    <w:r>
      <w:rPr>
        <w:b/>
        <w:smallCaps/>
        <w:sz w:val="28"/>
      </w:rPr>
      <w:t>J. Alan Holman</w:t>
    </w:r>
  </w:p>
  <w:p>
    <w:pPr>
      <w:pStyle w:val="Header"/>
      <w:jc w:val="center"/>
      <w:rPr>
        <w:b/>
        <w:smallCaps/>
        <w:sz w:val="28"/>
      </w:rPr>
    </w:pPr>
    <w:r>
      <w:rPr>
        <w:b/>
        <w:smallCaps/>
        <w:sz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32"/>
      </w:rPr>
    </w:pPr>
    <w:r>
      <w:rPr>
        <w:b/>
        <w:smallCaps/>
        <w:sz w:val="32"/>
      </w:rPr>
    </w:r>
  </w:p>
  <w:p>
    <w:pPr>
      <w:pStyle w:val="Header"/>
      <w:jc w:val="center"/>
      <w:rPr>
        <w:b/>
        <w:smallCaps/>
        <w:sz w:val="32"/>
      </w:rPr>
    </w:pPr>
    <w:r>
      <w:rPr>
        <w:b/>
        <w:smallCaps/>
        <w:sz w:val="32"/>
      </w:rPr>
    </w:r>
  </w:p>
  <w:p>
    <w:pPr>
      <w:pStyle w:val="Header"/>
      <w:jc w:val="center"/>
      <w:rPr>
        <w:b/>
        <w:smallCaps/>
        <w:sz w:val="34"/>
      </w:rPr>
    </w:pPr>
    <w:r>
      <w:rPr>
        <w:b/>
        <w:smallCaps/>
        <w:sz w:val="34"/>
      </w:rPr>
      <w:t>Locke Liddell &amp; Sapp LLP</w:t>
    </w:r>
  </w:p>
  <w:p>
    <w:pPr>
      <w:pStyle w:val="Header"/>
      <w:jc w:val="center"/>
      <w:rPr>
        <w:b/>
        <w:smallCaps/>
        <w:sz w:val="34"/>
        <w:lang w:val="en-CA" w:eastAsia="en-CA"/>
      </w:rPr>
    </w:pPr>
    <w:r>
      <w:rPr>
        <w:b/>
        <w:smallCaps/>
        <w:sz w:val="3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-426720</wp:posOffset>
              </wp:positionV>
              <wp:extent cx="5943600" cy="91440"/>
              <wp:effectExtent l="0" t="0" r="0" b="0"/>
              <wp:wrapNone/>
              <wp:docPr id="7"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33.6pt;width:467.95pt;height:7.15pt;mso-wrap-style:none;v-text-anchor:middle;mso-position-horizont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30480</wp:posOffset>
              </wp:positionV>
              <wp:extent cx="5943600" cy="91440"/>
              <wp:effectExtent l="0" t="0" r="0" b="0"/>
              <wp:wrapNone/>
              <wp:docPr id="8"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2.4pt;width:467.95pt;height:7.15pt;mso-wrap-style:none;v-text-anchor:middle;mso-position-horizontal-relative:page">
              <v:fill o:detectmouseclick="t" type="solid" color2="white"/>
              <v:stroke color="#3465a4" joinstyle="round" endcap="flat"/>
              <w10:wrap type="none"/>
            </v:rect>
          </w:pict>
        </mc:Fallback>
      </mc:AlternateContent>
    </w:r>
  </w:p>
  <w:p>
    <w:pPr>
      <w:pStyle w:val="Header"/>
      <w:jc w:val="center"/>
      <w:rPr>
        <w:b/>
        <w:sz w:val="28"/>
      </w:rPr>
    </w:pPr>
    <w:r>
      <w:rPr>
        <w:b/>
        <w:sz w:val="28"/>
      </w:rPr>
    </w:r>
  </w:p>
  <w:p>
    <w:pPr>
      <w:pStyle w:val="Header"/>
      <w:jc w:val="center"/>
      <w:rPr>
        <w:b/>
        <w:smallCaps/>
        <w:sz w:val="28"/>
      </w:rPr>
    </w:pPr>
    <w:r>
      <w:rPr>
        <w:b/>
        <w:smallCaps/>
        <w:sz w:val="28"/>
      </w:rPr>
      <w:t>J. Alan Holman</w:t>
    </w:r>
  </w:p>
  <w:p>
    <w:pPr>
      <w:pStyle w:val="Header"/>
      <w:jc w:val="center"/>
      <w:rPr>
        <w:b/>
        <w:smallCaps/>
        <w:sz w:val="28"/>
      </w:rPr>
    </w:pPr>
    <w:r>
      <w:rPr>
        <w:b/>
        <w:smallCaps/>
        <w:sz w:val="2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rPr>
        <w:sz w:val="28"/>
        <w:lang w:val="en-CA" w:eastAsia="en-CA"/>
      </w:rPr>
    </w:pPr>
    <w:r>
      <w:rPr>
        <w:sz w:val="28"/>
        <w:lang w:val="en-CA" w:eastAsia="en-CA"/>
      </w:rPr>
      <mc:AlternateContent>
        <mc:Choice Requires="wps">
          <w:drawing>
            <wp:anchor behindDoc="1" distT="0" distB="0" distL="114935" distR="114935" simplePos="0" locked="0" layoutInCell="0" allowOverlap="1" relativeHeight="12">
              <wp:simplePos x="0" y="0"/>
              <wp:positionH relativeFrom="page">
                <wp:posOffset>914400</wp:posOffset>
              </wp:positionH>
              <wp:positionV relativeFrom="paragraph">
                <wp:posOffset>635</wp:posOffset>
              </wp:positionV>
              <wp:extent cx="5943600" cy="91440"/>
              <wp:effectExtent l="0" t="0" r="0" b="0"/>
              <wp:wrapNone/>
              <wp:docPr id="9"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ind w:start="-360" w:end="-360"/>
      <w:rPr>
        <w:sz w:val="28"/>
      </w:rPr>
    </w:pPr>
    <w:r>
      <w:rPr>
        <w:sz w:val="28"/>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b/>
        <w:sz w:val="32"/>
      </w:rPr>
    </w:pPr>
    <w:r>
      <w:rPr>
        <w:sz w:val="28"/>
      </w:rPr>
      <w:tab/>
    </w:r>
    <w:r>
      <w:fldChar w:fldCharType="begin"/>
    </w:r>
    <w:r>
      <w:rPr>
        <w:sz w:val="32"/>
        <w:b/>
      </w:rPr>
      <w:instrText xml:space="preserve">ADVANCE \u5</w:instrText>
    </w:r>
    <w:r>
      <w:rPr>
        <w:b/>
        <w:sz w:val="32"/>
      </w:rPr>
    </w:r>
    <w:r>
      <w:rPr>
        <w:sz w:val="32"/>
        <w:b/>
      </w:rPr>
      <w:fldChar w:fldCharType="separate"/>
    </w:r>
    <w:r>
      <w:rPr>
        <w:b/>
        <w:sz w:val="32"/>
      </w:rPr>
    </w:r>
    <w:r>
      <w:rPr>
        <w:b/>
        <w:sz w:val="32"/>
      </w:rPr>
    </w:r>
    <w:r>
      <w:rPr>
        <w:sz w:val="32"/>
        <w:b/>
      </w:rPr>
      <w:fldChar w:fldCharType="end"/>
    </w:r>
    <w:r>
      <w:rPr>
        <w:b/>
        <w:smallCaps/>
        <w:sz w:val="34"/>
      </w:rPr>
      <w:t>Locke Liddell &amp; Sapp LLP</w:t>
    </w:r>
    <w:r>
      <w:fldChar w:fldCharType="begin"/>
    </w:r>
    <w:r>
      <w:rPr>
        <w:smallCaps/>
        <w:sz w:val="32"/>
        <w:b/>
      </w:rPr>
      <w:instrText xml:space="preserve">ADVANCE \d5</w:instrText>
    </w:r>
    <w:r>
      <w:rPr>
        <w:b/>
        <w:smallCaps/>
        <w:sz w:val="32"/>
      </w:rPr>
    </w:r>
    <w:r>
      <w:rPr>
        <w:smallCaps/>
        <w:sz w:val="32"/>
        <w:b/>
      </w:rPr>
      <w:fldChar w:fldCharType="separate"/>
    </w:r>
    <w:r>
      <w:rPr>
        <w:b/>
        <w:smallCaps/>
        <w:sz w:val="32"/>
      </w:rPr>
    </w:r>
    <w:r/>
    <w:r>
      <w:rPr>
        <w:smallCaps/>
        <w:sz w:val="32"/>
        <w:b/>
      </w:rPr>
      <w:fldChar w:fldCharType="end"/>
    </w:r>
    <w:r>
      <w:rPr>
        <w:b/>
        <w:smallCaps/>
        <w:sz w:val="32"/>
      </w:rPr>
    </w:r>
  </w:p>
  <w:p>
    <w:pPr>
      <w:pStyle w:val="Normal"/>
      <w:spacing w:lineRule="exact" w:line="144"/>
      <w:ind w:start="-360" w:end="-360"/>
      <w:rPr>
        <w:b/>
        <w:sz w:val="28"/>
        <w:lang w:val="en-CA" w:eastAsia="en-CA"/>
      </w:rPr>
    </w:pPr>
    <w:r>
      <w:rPr>
        <w:b/>
        <w:sz w:val="28"/>
        <w:lang w:val="en-CA" w:eastAsia="en-CA"/>
      </w:rPr>
      <mc:AlternateContent>
        <mc:Choice Requires="wps">
          <w:drawing>
            <wp:anchor behindDoc="1" distT="0" distB="0" distL="114935" distR="114935" simplePos="0" locked="0" layoutInCell="0" allowOverlap="1" relativeHeight="15">
              <wp:simplePos x="0" y="0"/>
              <wp:positionH relativeFrom="page">
                <wp:posOffset>914400</wp:posOffset>
              </wp:positionH>
              <wp:positionV relativeFrom="paragraph">
                <wp:posOffset>635</wp:posOffset>
              </wp:positionV>
              <wp:extent cx="5943600" cy="91440"/>
              <wp:effectExtent l="0" t="0" r="0" b="0"/>
              <wp:wrapNone/>
              <wp:docPr id="10"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sz w:val="28"/>
      </w:rPr>
    </w:pPr>
    <w:r>
      <w:rPr>
        <w:sz w:val="28"/>
      </w:rPr>
      <w:tab/>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28"/>
      </w:rPr>
    </w:pPr>
    <w:r>
      <w:fldChar w:fldCharType="begin"/>
    </w:r>
    <w:r>
      <w:rPr>
        <w:sz w:val="28"/>
      </w:rPr>
      <w:instrText xml:space="preserve">ADVANCE \u5</w:instrText>
    </w:r>
    <w:r>
      <w:rPr>
        <w:sz w:val="28"/>
      </w:rPr>
    </w:r>
    <w:r>
      <w:rPr>
        <w:sz w:val="28"/>
      </w:rPr>
      <w:fldChar w:fldCharType="separate"/>
    </w:r>
    <w:r>
      <w:rPr>
        <w:sz w:val="28"/>
      </w:rPr>
    </w:r>
    <w:r>
      <w:rPr>
        <w:sz w:val="28"/>
      </w:rPr>
    </w:r>
    <w:r>
      <w:rPr>
        <w:sz w:val="28"/>
      </w:rPr>
      <w:fldChar w:fldCharType="end"/>
    </w:r>
    <w:r>
      <w:rPr>
        <w:b/>
        <w:sz w:val="28"/>
      </w:rPr>
      <w:t>C. BRIAN CASSIDY</w:t>
    </w:r>
  </w:p>
  <w:p>
    <w:pPr>
      <w:pStyle w:val="Normal"/>
      <w:ind w:start="-360" w:end="-360"/>
      <w:rPr>
        <w:sz w:val="28"/>
      </w:rPr>
    </w:pPr>
    <w:r>
      <w:fldChar w:fldCharType="begin"/>
    </w:r>
    <w:r>
      <w:rPr>
        <w:sz w:val="28"/>
      </w:rPr>
      <w:instrText xml:space="preserve">ADVANCE \u0</w:instrText>
    </w:r>
    <w:r>
      <w:rPr>
        <w:sz w:val="28"/>
      </w:rPr>
    </w:r>
    <w:r>
      <w:rPr>
        <w:sz w:val="28"/>
      </w:rPr>
      <w:fldChar w:fldCharType="separate"/>
    </w:r>
    <w:r>
      <w:rPr>
        <w:sz w:val="28"/>
      </w:rPr>
    </w:r>
    <w:r>
      <w:rPr>
        <w:sz w:val="28"/>
      </w:rPr>
    </w:r>
    <w:r>
      <w:rPr>
        <w:sz w:val="28"/>
      </w:rPr>
      <w:fldChar w:fldCharType="end"/>
    </w:r>
    <w:r>
      <w:fldChar w:fldCharType="begin"/>
    </w:r>
    <w:r>
      <w:rPr>
        <w:sz w:val="28"/>
      </w:rPr>
      <w:instrText xml:space="preserve">ADVANCE \d0</w:instrText>
    </w:r>
    <w:r>
      <w:rPr>
        <w:sz w:val="28"/>
      </w:rPr>
    </w:r>
    <w:r>
      <w:rPr>
        <w:sz w:val="28"/>
      </w:rPr>
      <w:fldChar w:fldCharType="separate"/>
    </w:r>
    <w:r>
      <w:rPr>
        <w:sz w:val="28"/>
      </w:rPr>
    </w:r>
    <w:r/>
    <w:r>
      <w:rPr>
        <w:sz w:val="28"/>
      </w:rPr>
      <w:fldChar w:fldCharType="end"/>
    </w:r>
    <w:r>
      <w:rPr>
        <w:sz w:val="28"/>
      </w:rPr>
    </w:r>
  </w:p>
  <w:p>
    <w:pPr>
      <w:pStyle w:val="Normal"/>
      <w:spacing w:lineRule="exact" w:line="240"/>
      <w:rPr>
        <w:sz w:val="28"/>
      </w:rPr>
    </w:pPr>
    <w:r>
      <w:rPr>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360"/>
        </w:tabs>
        <w:ind w:start="360" w:hanging="360"/>
      </w:pPr>
      <w:rPr>
        <w:rFonts w:ascii="Symbol" w:hAnsi="Symbol" w:cs="Symbol" w:hint="default"/>
        <w:sz w:val="24"/>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WAllFollowNumberWith" w:val="3|3|3|3|3|3|3|3|3|"/>
    <w:docVar w:name="SWAllNumberStyle" w:val="2|4|1|5|3|1|5|3|1|"/>
    <w:docVar w:name="SWAllRestartAfterHigher" w:val="1|1|1|1|1|1|1|1|1|"/>
    <w:docVar w:name="SWAllStyleThatFollows" w:val="Normal|Normal|Normal|Normal|Normal|Normal|Normal|Normal|Normal|"/>
    <w:docVar w:name="SWAllTextAfter" w:val=".|.|.|)|)|)|.|.|.|"/>
    <w:docVar w:name="SWAllTextBefore" w:val="|||(|(|(||||"/>
    <w:docVar w:name="SWDocIDLocation"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color w:val="auto"/>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thID">
    <w:name w:val="PathID"/>
    <w:basedOn w:val="DefaultParagraphFont"/>
    <w:qFormat/>
    <w:rPr>
      <w:rFonts w:ascii="Times New Roman" w:hAnsi="Times New Roman" w:cs="Times New Roman"/>
      <w:b/>
      <w:kern w:val="2"/>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tterhdFont">
    <w:name w:val="LetterhdFont"/>
    <w:basedOn w:val="Normal"/>
    <w:next w:val="Normal"/>
    <w:qFormat/>
    <w:pPr>
      <w:widowControl/>
      <w:jc w:val="end"/>
    </w:pPr>
    <w:rPr>
      <w:rFonts w:ascii="Garamond" w:hAnsi="Garamond" w:cs="Garamond"/>
      <w:b/>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b/>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b/>
      <w:smallCaps/>
      <w:sz w:val="18"/>
    </w:rPr>
  </w:style>
  <w:style w:type="paragraph" w:styleId="LetterHeaderEmail">
    <w:name w:val="LetterHeaderEmail"/>
    <w:basedOn w:val="LetterHeaderAddress"/>
    <w:next w:val="Normal"/>
    <w:qFormat/>
    <w:pPr>
      <w:jc w:val="end"/>
    </w:pPr>
    <w:rPr>
      <w:b w:val="false"/>
      <w:caps w:val="false"/>
      <w:smallCaps w:val="false"/>
    </w:rPr>
  </w:style>
  <w:style w:type="paragraph" w:styleId="LetterHeadPhone">
    <w:name w:val="LetterHeadPhone"/>
    <w:basedOn w:val="LetterHeaderAddress"/>
    <w:next w:val="Normal"/>
    <w:qFormat/>
    <w:pPr>
      <w:jc w:val="end"/>
    </w:pPr>
    <w:rPr>
      <w:b w:val="false"/>
      <w:caps w:val="false"/>
      <w:smallCaps w:val="false"/>
    </w:rPr>
  </w:style>
  <w:style w:type="paragraph" w:styleId="LetterHeadName">
    <w:name w:val="LetterHeadName"/>
    <w:basedOn w:val="LetterHeaderAddress"/>
    <w:next w:val="Normal"/>
    <w:qFormat/>
    <w:pPr>
      <w:jc w:val="center"/>
    </w:pPr>
    <w:rPr>
      <w:b w:val="false"/>
      <w:spacing w:val="12"/>
      <w:sz w:val="46"/>
    </w:rPr>
  </w:style>
  <w:style w:type="paragraph" w:styleId="LetterhdWeb">
    <w:name w:val="LetterhdWeb"/>
    <w:basedOn w:val="LetterHeadPhone"/>
    <w:next w:val="Normal"/>
    <w:qFormat/>
    <w:pPr/>
    <w:rPr>
      <w:b/>
    </w:rPr>
  </w:style>
  <w:style w:type="paragraph" w:styleId="QuickFormat2">
    <w:name w:val="QuickFormat2"/>
    <w:qFormat/>
    <w:pPr>
      <w:widowControl/>
      <w:bidi w:val="0"/>
    </w:pPr>
    <w:rPr>
      <w:rFonts w:ascii="Times New Roman" w:hAnsi="Times New Roman" w:eastAsia="Times New Roman" w:cs="Times New Roman"/>
      <w:color w:val="auto"/>
      <w:sz w:val="24"/>
      <w:szCs w:val="20"/>
      <w:lang w:val="en-US" w:bidi="ar-SA" w:eastAsia="zh-CN"/>
    </w:rPr>
  </w:style>
  <w:style w:type="paragraph" w:styleId="Style14">
    <w:name w:val="_"/>
    <w:qFormat/>
    <w:pPr>
      <w:widowControl/>
      <w:bidi w:val="0"/>
      <w:ind w:hanging="0" w:start="-1440" w:end="0"/>
    </w:pPr>
    <w:rPr>
      <w:rFonts w:ascii="Times New Roman" w:hAnsi="Times New Roman" w:eastAsia="Times New Roman" w:cs="Times New Roman"/>
      <w:color w:val="auto"/>
      <w:sz w:val="24"/>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2001-11-15T16:33:00Z</dcterms:created>
  <dc:creator>Pat Guillen</dc:creator>
  <dc:description/>
  <dc:language>en-CA</dc:language>
  <cp:lastModifiedBy>Locke, Liddell, &amp; Sapp, L.L.P.</cp:lastModifiedBy>
  <cp:lastPrinted>2001-11-15T14:20:00Z</cp:lastPrinted>
  <dcterms:modified xsi:type="dcterms:W3CDTF">2001-11-15T18:11:00Z</dcterms:modified>
  <cp:revision>12</cp:revision>
  <dc:subject/>
  <dc:title>Phone:  713/226-1143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22-Oct-1999</vt:lpwstr>
  </property>
  <property fmtid="{D5CDD505-2E9C-101B-9397-08002B2CF9AE}" pid="3" name="Converted State">
    <vt:lpwstr>True</vt:lpwstr>
  </property>
  <property fmtid="{D5CDD505-2E9C-101B-9397-08002B2CF9AE}" pid="4" name="Original File">
    <vt:lpwstr>::ODMA\PCDOCS\HOUSTON\339587\1</vt:lpwstr>
  </property>
  <property fmtid="{D5CDD505-2E9C-101B-9397-08002B2CF9AE}" pid="5" name="SWDocID">
    <vt:lpwstr>HOUSTON:910000/40000:688249v1</vt:lpwstr>
  </property>
  <property fmtid="{D5CDD505-2E9C-101B-9397-08002B2CF9AE}" pid="6" name="WPClean Version">
    <vt:lpwstr>1.8.5.1</vt:lpwstr>
  </property>
</Properties>
</file>