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1 - 10 August 1999</w:t>
      </w:r>
    </w:p>
    <w:p>
      <w:pPr>
        <w:pStyle w:val="Normal"/>
        <w:jc w:val="center"/>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Each of Enron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5.</w:t>
        <w:tab/>
      </w:r>
      <w:r>
        <w:rPr>
          <w:rFonts w:cs="Arial" w:ascii="Arial" w:hAnsi="Arial"/>
          <w:b/>
          <w:sz w:val="20"/>
          <w:u w:val="single"/>
        </w:rPr>
        <w:t>Remedies</w:t>
      </w:r>
      <w:r>
        <w:rPr>
          <w:rFonts w:cs="Arial" w:ascii="Arial" w:hAnsi="Arial"/>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6.</w:t>
        <w:tab/>
      </w:r>
      <w:r>
        <w:rPr>
          <w:rFonts w:cs="Arial" w:ascii="Arial" w:hAnsi="Arial"/>
          <w:b/>
          <w:sz w:val="20"/>
          <w:u w:val="single"/>
        </w:rPr>
        <w:t>Setoff</w:t>
      </w:r>
      <w:r>
        <w:rPr>
          <w:rFonts w:cs="Arial" w:ascii="Arial" w:hAnsi="Arial"/>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7.</w:t>
        <w:tab/>
      </w:r>
      <w:r>
        <w:rPr>
          <w:rFonts w:cs="Arial" w:ascii="Arial" w:hAnsi="Arial"/>
          <w:b/>
          <w:sz w:val="20"/>
          <w:u w:val="single"/>
        </w:rPr>
        <w:t>Miscellaneous</w:t>
      </w:r>
      <w:r>
        <w:rPr>
          <w:rFonts w:cs="Arial" w:ascii="Arial" w:hAnsi="Arial"/>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jc w:val="both"/>
        <w:rPr/>
      </w:pPr>
      <w:r>
        <w:rPr>
          <w:rFonts w:cs="Arial" w:ascii="Arial" w:hAnsi="Arial"/>
          <w:sz w:val="20"/>
        </w:rPr>
        <w:t>8.</w:t>
        <w:tab/>
      </w:r>
      <w:r>
        <w:rPr>
          <w:rFonts w:cs="Arial" w:ascii="Arial" w:hAnsi="Arial"/>
          <w:b/>
          <w:sz w:val="20"/>
          <w:u w:val="single"/>
        </w:rPr>
        <w:t>Market Disruption</w:t>
      </w:r>
      <w:r>
        <w:rPr>
          <w:rFonts w:cs="Arial" w:ascii="Arial" w:hAnsi="Arial"/>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9.</w:t>
        <w:tab/>
      </w:r>
      <w:r>
        <w:rPr>
          <w:rFonts w:cs="Arial" w:ascii="Arial" w:hAnsi="Arial"/>
          <w:b/>
          <w:sz w:val="20"/>
          <w:u w:val="single"/>
        </w:rPr>
        <w:t>Taxes</w:t>
      </w:r>
      <w:r>
        <w:rPr>
          <w:rFonts w:cs="Arial" w:ascii="Arial" w:hAnsi="Arial"/>
          <w:sz w:val="20"/>
        </w:rPr>
        <w:t>.</w:t>
      </w:r>
    </w:p>
    <w:p>
      <w:pPr>
        <w:pStyle w:val="Normal"/>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jc w:val="both"/>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jc w:val="both"/>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jc w:val="both"/>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(i)</w:t>
        <w:tab/>
        <w:t>Promptly notify the other party ("Y") of such requirement; and</w:t>
      </w:r>
    </w:p>
    <w:p>
      <w:pPr>
        <w:pStyle w:val="Normal"/>
        <w:jc w:val="both"/>
        <w:rPr>
          <w:rFonts w:ascii="Arial" w:hAnsi="Arial" w:cs="Arial"/>
          <w:sz w:val="20"/>
        </w:rPr>
      </w:pPr>
      <w:r>
        <w:rPr>
          <w:rFonts w:cs="Arial" w:ascii="Arial" w:hAnsi="Arial"/>
          <w:sz w:val="20"/>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jc w:val="both"/>
        <w:rPr>
          <w:rFonts w:ascii="Arial" w:hAnsi="Arial" w:cs="Arial"/>
          <w:sz w:val="20"/>
        </w:rPr>
      </w:pPr>
      <w:r>
        <w:rPr>
          <w:rFonts w:cs="Arial" w:ascii="Arial" w:hAnsi="Arial"/>
          <w:sz w:val="20"/>
        </w:rPr>
        <w:t>(iii)</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(iv)</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jc w:val="both"/>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(i)</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(ii)</w:t>
        <w:tab/>
        <w:t>X does not so deduct or withhold; and</w:t>
      </w:r>
    </w:p>
    <w:p>
      <w:pPr>
        <w:pStyle w:val="Normal"/>
        <w:jc w:val="both"/>
        <w:rPr>
          <w:rFonts w:ascii="Arial" w:hAnsi="Arial" w:cs="Arial"/>
          <w:sz w:val="20"/>
        </w:rPr>
      </w:pPr>
      <w:r>
        <w:rPr>
          <w:rFonts w:cs="Arial" w:ascii="Arial" w:hAnsi="Arial"/>
          <w:sz w:val="20"/>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jc w:val="both"/>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(i)</w:t>
        <w:tab/>
        <w:t>Be required to pay to the other party an additional amount in respect of an Indemnifiable Tax (except in respect of any interest payable under the Confirmation); or</w:t>
      </w:r>
    </w:p>
    <w:p>
      <w:pPr>
        <w:pStyle w:val="Normal"/>
        <w:jc w:val="both"/>
        <w:rPr>
          <w:rFonts w:ascii="Arial" w:hAnsi="Arial" w:cs="Arial"/>
          <w:sz w:val="20"/>
        </w:rPr>
      </w:pPr>
      <w:r>
        <w:rPr>
          <w:rFonts w:cs="Arial" w:ascii="Arial" w:hAnsi="Arial"/>
          <w:sz w:val="20"/>
        </w:rPr>
        <w:t>(ii)</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jc w:val="both"/>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10.</w:t>
        <w:tab/>
      </w:r>
      <w:r>
        <w:rPr>
          <w:rFonts w:cs="Arial" w:ascii="Arial" w:hAnsi="Arial"/>
          <w:b/>
          <w:sz w:val="20"/>
          <w:u w:val="single"/>
        </w:rPr>
        <w:t>Currency Provisions</w:t>
      </w:r>
      <w:r>
        <w:rPr>
          <w:rFonts w:cs="Arial" w:ascii="Arial" w:hAnsi="Arial"/>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11.</w:t>
        <w:tab/>
      </w:r>
      <w:r>
        <w:rPr>
          <w:rFonts w:cs="Arial" w:ascii="Arial" w:hAnsi="Arial"/>
          <w:b/>
          <w:sz w:val="20"/>
          <w:u w:val="single"/>
        </w:rPr>
        <w:t>General Definitions</w:t>
      </w:r>
      <w:r>
        <w:rPr>
          <w:rFonts w:cs="Arial" w:ascii="Arial" w:hAnsi="Arial"/>
          <w:sz w:val="20"/>
        </w:rPr>
        <w:t>. 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sz w:val="20"/>
        </w:rPr>
        <w:t>"</w:t>
      </w:r>
      <w:r>
        <w:rPr>
          <w:rFonts w:cs="Arial" w:ascii="Arial" w:hAnsi="Arial"/>
          <w:i/>
          <w:sz w:val="20"/>
        </w:rPr>
        <w:t>Fixed Price Payor</w:t>
      </w:r>
      <w:r>
        <w:rPr>
          <w:rFonts w:cs="Arial" w:ascii="Arial" w:hAnsi="Arial"/>
          <w:sz w:val="20"/>
        </w:rPr>
        <w:t>" 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sz w:val="20"/>
        </w:rPr>
        <w:t>"</w:t>
      </w:r>
      <w:r>
        <w:rPr>
          <w:rFonts w:cs="Arial" w:ascii="Arial" w:hAnsi="Arial"/>
          <w:i/>
          <w:sz w:val="20"/>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12.</w:t>
        <w:tab/>
      </w:r>
      <w:r>
        <w:rPr>
          <w:rFonts w:cs="Arial" w:ascii="Arial" w:hAnsi="Arial"/>
          <w:b/>
          <w:sz w:val="20"/>
        </w:rPr>
        <w:t>Additional Definitions with Respect to Options, Collars and Swaptions</w:t>
      </w:r>
      <w:r>
        <w:rPr>
          <w:rFonts w:cs="Arial" w:ascii="Arial" w:hAnsi="Arial"/>
          <w:sz w:val="20"/>
        </w:rPr>
        <w:t>. 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1999-09-01T16:34:00Z</dcterms:created>
  <dc:creator/>
  <dc:description/>
  <dc:language>en-CA</dc:language>
  <cp:lastModifiedBy>Edmund Cooper</cp:lastModifiedBy>
  <dcterms:modified xsi:type="dcterms:W3CDTF">1999-10-28T12:07:00Z</dcterms:modified>
  <cp:revision>3</cp:revision>
  <dc:subject/>
  <dc:title>Financial - English law (without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