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r>
        <w:rPr>
          <w:sz w:val="20"/>
        </w:rPr>
        <w:t>Version 1 - 10 August 1999</w:t>
      </w:r>
    </w:p>
    <w:p>
      <w:pPr>
        <w:pStyle w:val="Normal"/>
        <w:numPr>
          <w:ilvl w:val="0"/>
          <w:numId w:val="0"/>
        </w:numPr>
        <w:jc w:val="center"/>
        <w:outlineLvl w:val="0"/>
        <w:rPr>
          <w:rFonts w:ascii="Arial" w:hAnsi="Arial" w:cs="Arial"/>
          <w:b/>
          <w:sz w:val="20"/>
        </w:rPr>
      </w:pPr>
      <w:r>
        <w:rPr>
          <w:rFonts w:cs="Arial" w:ascii="Arial" w:hAnsi="Arial"/>
          <w:b/>
          <w:sz w:val="20"/>
        </w:rPr>
        <w:t>ENRON CAPITAL &amp; TRADE RESOURCES INTERNATIONAL CORP.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FINANCIAL</w:t>
      </w:r>
    </w:p>
    <w:p>
      <w:pPr>
        <w:pStyle w:val="Normal"/>
        <w:jc w:val="both"/>
        <w:rPr/>
      </w:pPr>
      <w:r>
        <w:rPr>
          <w:rFonts w:cs="Arial" w:ascii="Arial" w:hAnsi="Arial"/>
          <w:sz w:val="20"/>
        </w:rPr>
        <w:t>1.</w:t>
        <w:tab/>
      </w:r>
      <w:r>
        <w:rPr>
          <w:rFonts w:cs="Arial" w:ascii="Arial" w:hAnsi="Arial"/>
          <w:b/>
          <w:sz w:val="20"/>
          <w:u w:val="single"/>
        </w:rPr>
        <w:t>Transactions</w:t>
      </w:r>
      <w:r>
        <w:rPr>
          <w:rFonts w:cs="Arial" w:ascii="Arial" w:hAnsi="Arial"/>
          <w:sz w:val="20"/>
        </w:rPr>
        <w:t>. The parties shall engage in transactions on this website pursuant to these terms and conditions ("Transaction"). Transactions will be initiated by you ("Counterparty") offering to buy or sell by clicking on the designated boxes on this website. This website is not, and shall not be construed as, an offer to buy or sell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All Transactions shall be arranged by Enron Europe Finance &amp; Trading Limited on behalf of Enron.</w:t>
      </w:r>
    </w:p>
    <w:p>
      <w:pPr>
        <w:pStyle w:val="Normal"/>
        <w:jc w:val="both"/>
        <w:rPr/>
      </w:pPr>
      <w:r>
        <w:rPr>
          <w:rFonts w:cs="Arial" w:ascii="Arial" w:hAnsi="Arial"/>
          <w:sz w:val="20"/>
        </w:rPr>
        <w:t>2.</w:t>
        <w:tab/>
      </w:r>
      <w:r>
        <w:rPr>
          <w:rFonts w:cs="Arial" w:ascii="Arial" w:hAnsi="Arial"/>
          <w:b/>
          <w:sz w:val="20"/>
          <w:u w:val="single"/>
        </w:rPr>
        <w:t>Representations</w:t>
      </w:r>
      <w:r>
        <w:rPr>
          <w:rFonts w:cs="Arial" w:ascii="Arial" w:hAnsi="Arial"/>
          <w:sz w:val="20"/>
        </w:rPr>
        <w:t>. Each of Enron and Counterparty represents and warrants to the other that (a) Authority/Taxation (i) the execution, delivery and performance of each Transaction have been duly authorised by all necessary corporate or other organisation action on its part, and (ii) each Transaction is its legally valid and binding obligation, enforceable against it in accordance with its terms; and (b) Eligible Swap Participant (i) it constitutes an "eligible swap participant" as such term is defined in 17 C.F.R. Section 35.1(b)(2) of the United States Commodity Futures Trading Commission, and (ii) each Transaction constitutes a "swap agreement" within the meaning of 17 C.F.R. Section 35.1(b)(1) of the United States Commodity Futures Trading Commission; and (c) Line of Business (i) it is entering into each Transaction in conjunction with its line of business (including financial intermediation services) or the financing of its business; and (ii) solely with respect to Options, it is a producer, processor, commercial user of, or merchant handling, the commodity subject to each Transaction or the products or byproducts thereof, and it has entered into each Transaction solely for purposes related to its business as such; and (d) No Reliance (i) the other party to each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otherwise set out on this website, (3) it has made and will make its own decisions regarding the entering into of each Transaction based upon its own judgment and upon the advice from such professional advisors as it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and otherwise) those risks.</w:t>
      </w:r>
    </w:p>
    <w:p>
      <w:pPr>
        <w:pStyle w:val="Normal"/>
        <w:jc w:val="both"/>
        <w:rPr/>
      </w:pPr>
      <w:r>
        <w:rPr>
          <w:rFonts w:cs="Arial" w:ascii="Arial" w:hAnsi="Arial"/>
          <w:sz w:val="20"/>
        </w:rPr>
        <w:t>3.</w:t>
        <w:tab/>
      </w:r>
      <w:r>
        <w:rPr>
          <w:rFonts w:cs="Arial" w:ascii="Arial" w:hAnsi="Arial"/>
          <w:b/>
          <w:sz w:val="20"/>
          <w:u w:val="single"/>
        </w:rPr>
        <w:t>Payments</w:t>
      </w:r>
      <w:r>
        <w:rPr>
          <w:rFonts w:cs="Arial" w:ascii="Arial" w:hAnsi="Arial"/>
          <w:sz w:val="20"/>
        </w:rPr>
        <w:t>. For each Determination Period, on the applicable Payment Date with respect to (a) a SWAP,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OPTION (other than a Swaption) that has been properly exercised by the Buyer, the relevant party shall pay the other party the Cash Settlement Amount (if any) for the relevant Determination Period (Buyer may exercise the rights granted pursuant to the Option only by giving a Notice of Exercise on a Business Day during the Exercise Period (unless Automatic Exercise is specified to apply on this website); otherwise the Option shall expire); (c) a Collar, (i) if the Floating Amount is greater than the Ceiling Amount, the Floating Price Payor will pay to the Fixed Price Payor the amount by which the Floating Amount exceeds the Ceiling Amount, and (ii) if the Floating Amount is less than the Floor Amount, the Fixed Price Payor shall pay to the Floating Price Payor the amount by which the Floating Amount is less than the Floor Amount; (d) a Swaption that has been properly exercised by the Buyer, all payments payable under the Underlying Transaction shall be made by the relevant party in the manner specified for a Swap in this Section (Buyer shall exercise Swaption in accordance with the Option procedures); and (e) the Total Premium (if any) for an Option, Collar or Swaption, the Total Premium is due and payable by the Buyer or Premium Payor (as the case may be) to the other party on the Premium Payment Date(s).</w:t>
      </w:r>
    </w:p>
    <w:p>
      <w:pPr>
        <w:pStyle w:val="Normal"/>
        <w:jc w:val="both"/>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(London Time) on the relevant Payment Date (or if not a Business Day, on the next Business Day). If amounts are not paid when due, they shall bear interest compounded daily until paid in full at the Interest Rate on the basis of the actual number of days elapsed, and on the basis of a year of 360 days. If the Payment Dates for two or more Derivative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Fonts w:cs="Arial" w:ascii="Arial" w:hAnsi="Arial"/>
          <w:sz w:val="20"/>
        </w:rPr>
        <w:t>4.</w:t>
        <w:tab/>
      </w:r>
      <w:r>
        <w:rPr>
          <w:rFonts w:cs="Arial" w:ascii="Arial" w:hAnsi="Arial"/>
          <w:b/>
          <w:sz w:val="20"/>
          <w:u w:val="single"/>
        </w:rPr>
        <w:t>Events of Default</w:t>
      </w:r>
      <w:r>
        <w:rPr>
          <w:rFonts w:cs="Arial" w:ascii="Arial" w:hAnsi="Arial"/>
          <w:sz w:val="20"/>
        </w:rPr>
        <w:t>. 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breach by the Defaulting Party of any other covenant or agreement set forth in a Transaction (other than the obligation to make payment) and such failure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a Transaction; (f) an event of default occurs (howsoever determined) under any other Derivative Transaction between the parties; or (g) in respect of Counterparty, a change of ownership occurs.</w:t>
      </w:r>
    </w:p>
    <w:p>
      <w:pPr>
        <w:pStyle w:val="Normal"/>
        <w:jc w:val="both"/>
        <w:rPr/>
      </w:pPr>
      <w:r>
        <w:rPr>
          <w:rFonts w:cs="Arial" w:ascii="Arial" w:hAnsi="Arial"/>
          <w:sz w:val="20"/>
        </w:rPr>
        <w:t>5.</w:t>
        <w:tab/>
      </w:r>
      <w:r>
        <w:rPr>
          <w:rFonts w:cs="Arial" w:ascii="Arial" w:hAnsi="Arial"/>
          <w:b/>
          <w:sz w:val="20"/>
          <w:u w:val="single"/>
        </w:rPr>
        <w:t>Remedies</w:t>
      </w:r>
      <w:r>
        <w:rPr>
          <w:rFonts w:cs="Arial" w:ascii="Arial" w:hAnsi="Arial"/>
          <w:sz w:val="20"/>
        </w:rPr>
        <w:t xml:space="preserve">.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jc w:val="both"/>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jc w:val="both"/>
        <w:rPr/>
      </w:pPr>
      <w:r>
        <w:rPr>
          <w:rFonts w:cs="Arial" w:ascii="Arial" w:hAnsi="Arial"/>
          <w:sz w:val="20"/>
        </w:rPr>
        <w:t>6.</w:t>
        <w:tab/>
      </w:r>
      <w:r>
        <w:rPr>
          <w:rFonts w:cs="Arial" w:ascii="Arial" w:hAnsi="Arial"/>
          <w:b/>
          <w:sz w:val="20"/>
          <w:u w:val="single"/>
        </w:rPr>
        <w:t>Setoff</w:t>
      </w:r>
      <w:r>
        <w:rPr>
          <w:rFonts w:cs="Arial" w:ascii="Arial" w:hAnsi="Arial"/>
          <w:sz w:val="20"/>
        </w:rPr>
        <w:t>. In the event of an occurrence of an Early Termination Date, if the Defaulting Party would be owed amounts in respect of the obligations under a Transaction relating to such occurrence of an Early Termination Date, the non-defaulting party shall be entitled, at its option and in its discretion, to set-off against such amount any amounts payable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jc w:val="both"/>
        <w:rPr/>
      </w:pPr>
      <w:r>
        <w:rPr>
          <w:rFonts w:cs="Arial" w:ascii="Arial" w:hAnsi="Arial"/>
          <w:sz w:val="20"/>
        </w:rPr>
        <w:t>7.</w:t>
        <w:tab/>
      </w:r>
      <w:r>
        <w:rPr>
          <w:rFonts w:cs="Arial" w:ascii="Arial" w:hAnsi="Arial"/>
          <w:b/>
          <w:sz w:val="20"/>
          <w:u w:val="single"/>
        </w:rPr>
        <w:t>Miscellaneous</w:t>
      </w:r>
      <w:r>
        <w:rPr>
          <w:rFonts w:cs="Arial" w:ascii="Arial" w:hAnsi="Arial"/>
          <w:sz w:val="20"/>
        </w:rPr>
        <w:t>. Each Transaction and this GTC shall (a) be governed by, interpreted and construed in accordance with the laws of England, and each party hereby agrees to submit to the exclusive jurisdiction of the High Court of Justice, England and waives any claim that any proceedings brought in such courts have been brought in an inconvenient forum; (b) 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a Transaction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jc w:val="both"/>
        <w:rPr/>
      </w:pPr>
      <w:r>
        <w:rPr>
          <w:rFonts w:cs="Arial" w:ascii="Arial" w:hAnsi="Arial"/>
          <w:sz w:val="20"/>
        </w:rPr>
        <w:t>8.</w:t>
        <w:tab/>
      </w:r>
      <w:r>
        <w:rPr>
          <w:rFonts w:cs="Arial" w:ascii="Arial" w:hAnsi="Arial"/>
          <w:b/>
          <w:sz w:val="20"/>
          <w:u w:val="single"/>
        </w:rPr>
        <w:t>Market Disruption</w:t>
      </w:r>
      <w:r>
        <w:rPr>
          <w:rFonts w:cs="Arial" w:ascii="Arial" w:hAnsi="Arial"/>
          <w:sz w:val="20"/>
        </w:rPr>
        <w:t>. If a Market Disruption Event has occurred and is continuing on any Trading Day, the Floating Price for such Trading Day shall be determined pursuant to the Floating Price Source specified on this website for the first Trading Day thereafter on which no Market Disruption Event exists; provided, however, if the Floating Price is not so determined within three Business Days after the first Trading Day on which the Market Disruption Event occurred or existed, then the Floating Price shall be determined by reference to the Alternative Floating Price Source specified on this website,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in consultation with Counterparty, taking into account such information (including one or more dealer quotes) as it deems relevant.</w:t>
      </w:r>
    </w:p>
    <w:p>
      <w:pPr>
        <w:pStyle w:val="Normal"/>
        <w:jc w:val="both"/>
        <w:rPr/>
      </w:pPr>
      <w:r>
        <w:rPr>
          <w:rFonts w:cs="Arial" w:ascii="Arial" w:hAnsi="Arial"/>
          <w:sz w:val="20"/>
        </w:rPr>
        <w:t>9.</w:t>
        <w:tab/>
      </w:r>
      <w:r>
        <w:rPr>
          <w:rFonts w:cs="Arial" w:ascii="Arial" w:hAnsi="Arial"/>
          <w:b/>
          <w:sz w:val="20"/>
          <w:u w:val="single"/>
        </w:rPr>
        <w:t>Taxes</w:t>
      </w:r>
      <w:r>
        <w:rPr>
          <w:rFonts w:cs="Arial" w:ascii="Arial" w:hAnsi="Arial"/>
          <w:sz w:val="20"/>
        </w:rPr>
        <w:t>.</w:t>
      </w:r>
    </w:p>
    <w:p>
      <w:pPr>
        <w:pStyle w:val="Normal"/>
        <w:numPr>
          <w:ilvl w:val="0"/>
          <w:numId w:val="0"/>
        </w:numPr>
        <w:outlineLvl w:val="0"/>
        <w:rPr>
          <w:rFonts w:ascii="Arial" w:hAnsi="Arial" w:cs="Arial"/>
          <w:sz w:val="20"/>
        </w:rPr>
      </w:pPr>
      <w:r>
        <w:rPr>
          <w:rFonts w:cs="Arial" w:ascii="Arial" w:hAnsi="Arial"/>
          <w:sz w:val="20"/>
        </w:rPr>
        <w:t>(a)</w:t>
        <w:tab/>
        <w:t>Payor Representations</w:t>
      </w:r>
    </w:p>
    <w:p>
      <w:pPr>
        <w:pStyle w:val="Normal"/>
        <w:jc w:val="both"/>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jc w:val="both"/>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jc w:val="both"/>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numPr>
          <w:ilvl w:val="0"/>
          <w:numId w:val="0"/>
        </w:numPr>
        <w:jc w:val="both"/>
        <w:outlineLvl w:val="0"/>
        <w:rPr>
          <w:rFonts w:ascii="Arial" w:hAnsi="Arial" w:cs="Arial"/>
          <w:sz w:val="20"/>
        </w:rPr>
      </w:pPr>
      <w:r>
        <w:rPr>
          <w:rFonts w:cs="Arial" w:ascii="Arial" w:hAnsi="Arial"/>
          <w:sz w:val="20"/>
        </w:rPr>
        <w:t>(b)</w:t>
        <w:tab/>
        <w:t>Payee Representations</w:t>
      </w:r>
    </w:p>
    <w:p>
      <w:pPr>
        <w:pStyle w:val="Normal"/>
        <w:jc w:val="both"/>
        <w:rPr>
          <w:rFonts w:ascii="Arial" w:hAnsi="Arial" w:cs="Arial"/>
          <w:sz w:val="20"/>
        </w:rPr>
      </w:pPr>
      <w:r>
        <w:rPr>
          <w:rFonts w:cs="Arial" w:ascii="Arial" w:hAnsi="Arial"/>
          <w:sz w:val="20"/>
        </w:rPr>
        <w:t>In connection with receiving all payments under a Transaction, the Counterparty makes the following payee representations: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jc w:val="both"/>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jc w:val="both"/>
        <w:rPr>
          <w:rFonts w:ascii="Arial" w:hAnsi="Arial" w:cs="Arial"/>
          <w:sz w:val="20"/>
        </w:rPr>
      </w:pPr>
      <w:r>
        <w:rPr>
          <w:rFonts w:cs="Arial" w:ascii="Arial" w:hAnsi="Arial"/>
          <w:sz w:val="20"/>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jc w:val="both"/>
        <w:rPr>
          <w:rFonts w:ascii="Arial" w:hAnsi="Arial" w:cs="Arial"/>
          <w:sz w:val="20"/>
        </w:rPr>
      </w:pPr>
      <w:r>
        <w:rPr>
          <w:rFonts w:cs="Arial" w:ascii="Arial" w:hAnsi="Arial"/>
          <w:sz w:val="20"/>
        </w:rPr>
        <w:t>"Branch Jurisdiction" means the jurisdiction (if any) specified as such in the Confirmation.</w:t>
      </w:r>
    </w:p>
    <w:p>
      <w:pPr>
        <w:pStyle w:val="Normal"/>
        <w:jc w:val="both"/>
        <w:rPr>
          <w:rFonts w:ascii="Arial" w:hAnsi="Arial" w:cs="Arial"/>
          <w:sz w:val="20"/>
        </w:rPr>
      </w:pPr>
      <w:r>
        <w:rPr>
          <w:rFonts w:cs="Arial" w:ascii="Arial" w:hAnsi="Arial"/>
          <w:sz w:val="20"/>
        </w:rPr>
        <w:t>"Confirmation" means the written confirmation of the relevant Transaction issued by Enron.</w:t>
      </w:r>
    </w:p>
    <w:p>
      <w:pPr>
        <w:pStyle w:val="Normal"/>
        <w:jc w:val="both"/>
        <w:rPr>
          <w:rFonts w:ascii="Arial" w:hAnsi="Arial" w:cs="Arial"/>
          <w:sz w:val="20"/>
        </w:rPr>
      </w:pPr>
      <w:r>
        <w:rPr>
          <w:rFonts w:cs="Arial" w:ascii="Arial" w:hAnsi="Arial"/>
          <w:sz w:val="20"/>
        </w:rPr>
        <w:t>"Counterparty Branch Treaty" means the income tax treaty between the United States and the Branch Jurisdiction provided that, where there is no such treaty, there shall be no Counterparty Branch Treaty.</w:t>
      </w:r>
    </w:p>
    <w:p>
      <w:pPr>
        <w:pStyle w:val="Normal"/>
        <w:jc w:val="both"/>
        <w:rPr>
          <w:rFonts w:ascii="Arial" w:hAnsi="Arial" w:cs="Arial"/>
          <w:sz w:val="20"/>
        </w:rPr>
      </w:pPr>
      <w:r>
        <w:rPr>
          <w:rFonts w:cs="Arial" w:ascii="Arial" w:hAnsi="Arial"/>
          <w:sz w:val="20"/>
        </w:rPr>
        <w:t>"Counterparty Residence Treaty" means the income tax treaty between the United States and the Residence Jurisdiction provided that, where there is no such treaty, there shall be no Counterparty Residence Treaty.</w:t>
      </w:r>
    </w:p>
    <w:p>
      <w:pPr>
        <w:pStyle w:val="Normal"/>
        <w:jc w:val="both"/>
        <w:rPr>
          <w:rFonts w:ascii="Arial" w:hAnsi="Arial" w:cs="Arial"/>
          <w:sz w:val="20"/>
        </w:rPr>
      </w:pPr>
      <w:r>
        <w:rPr>
          <w:rFonts w:cs="Arial" w:ascii="Arial" w:hAnsi="Arial"/>
          <w:sz w:val="20"/>
        </w:rPr>
        <w:t>"Enron Specified Treaty" means the income tax treaty between the Specified Jurisdiction and the Residence Jurisdiction provided that, where there is no such treaty, there shall be no Enron Specified Treaty.</w:t>
      </w:r>
    </w:p>
    <w:p>
      <w:pPr>
        <w:pStyle w:val="Normal"/>
        <w:jc w:val="both"/>
        <w:rPr>
          <w:rFonts w:ascii="Arial" w:hAnsi="Arial" w:cs="Arial"/>
          <w:sz w:val="20"/>
        </w:rPr>
      </w:pPr>
      <w:r>
        <w:rPr>
          <w:rFonts w:cs="Arial" w:ascii="Arial" w:hAnsi="Arial"/>
          <w:sz w:val="20"/>
        </w:rPr>
        <w:t>"Enron US Treaty" means the income tax treaty between the United States and the Residence Jurisdiction provided that, where there is no such treaty, there shall be no Enron US Treaty.</w:t>
      </w:r>
    </w:p>
    <w:p>
      <w:pPr>
        <w:pStyle w:val="Normal"/>
        <w:jc w:val="both"/>
        <w:rPr>
          <w:rFonts w:ascii="Arial" w:hAnsi="Arial" w:cs="Arial"/>
          <w:sz w:val="20"/>
        </w:rPr>
      </w:pPr>
      <w:r>
        <w:rPr>
          <w:rFonts w:cs="Arial" w:ascii="Arial" w:hAnsi="Arial"/>
          <w:sz w:val="20"/>
        </w:rPr>
        <w:t>"Residence Jurisdiction" means the jurisdiction specified as such in the Confirmation.</w:t>
      </w:r>
    </w:p>
    <w:p>
      <w:pPr>
        <w:pStyle w:val="Normal"/>
        <w:jc w:val="both"/>
        <w:rPr>
          <w:rFonts w:ascii="Arial" w:hAnsi="Arial" w:cs="Arial"/>
          <w:sz w:val="20"/>
        </w:rPr>
      </w:pPr>
      <w:r>
        <w:rPr>
          <w:rFonts w:cs="Arial" w:ascii="Arial" w:hAnsi="Arial"/>
          <w:sz w:val="20"/>
        </w:rPr>
        <w:t>"Specified Jurisdiction" means:</w:t>
      </w:r>
    </w:p>
    <w:p>
      <w:pPr>
        <w:pStyle w:val="Normal"/>
        <w:jc w:val="both"/>
        <w:rPr>
          <w:rFonts w:ascii="Arial" w:hAnsi="Arial" w:cs="Arial"/>
          <w:sz w:val="20"/>
        </w:rPr>
      </w:pPr>
      <w:r>
        <w:rPr>
          <w:rFonts w:cs="Arial" w:ascii="Arial" w:hAnsi="Arial"/>
          <w:sz w:val="20"/>
        </w:rPr>
        <w:t>with respect to any Transaction where Enron transacts through Enron Europe Finance &amp; Trading Limited, the United Kingdom;</w:t>
      </w:r>
    </w:p>
    <w:p>
      <w:pPr>
        <w:pStyle w:val="Normal"/>
        <w:jc w:val="both"/>
        <w:rPr>
          <w:rFonts w:ascii="Arial" w:hAnsi="Arial" w:cs="Arial"/>
          <w:sz w:val="20"/>
        </w:rPr>
      </w:pPr>
      <w:r>
        <w:rPr>
          <w:rFonts w:cs="Arial" w:ascii="Arial" w:hAnsi="Arial"/>
          <w:sz w:val="20"/>
        </w:rPr>
        <w:t>with respect to any Transaction where Enron transacts through its Singapore branch, Singapore; and</w:t>
      </w:r>
    </w:p>
    <w:p>
      <w:pPr>
        <w:pStyle w:val="Normal"/>
        <w:jc w:val="both"/>
        <w:rPr>
          <w:rFonts w:ascii="Arial" w:hAnsi="Arial" w:cs="Arial"/>
          <w:sz w:val="20"/>
        </w:rPr>
      </w:pPr>
      <w:r>
        <w:rPr>
          <w:rFonts w:cs="Arial" w:ascii="Arial" w:hAnsi="Arial"/>
          <w:sz w:val="20"/>
        </w:rPr>
        <w:t>with respect to any Transaction where Enron transacts through its Norwegian branch, Norway.</w:t>
      </w:r>
    </w:p>
    <w:p>
      <w:pPr>
        <w:pStyle w:val="Normal"/>
        <w:numPr>
          <w:ilvl w:val="0"/>
          <w:numId w:val="0"/>
        </w:numPr>
        <w:jc w:val="both"/>
        <w:outlineLvl w:val="0"/>
        <w:rPr>
          <w:rFonts w:ascii="Arial" w:hAnsi="Arial" w:cs="Arial"/>
          <w:sz w:val="20"/>
        </w:rPr>
      </w:pPr>
      <w:r>
        <w:rPr>
          <w:rFonts w:cs="Arial" w:ascii="Arial" w:hAnsi="Arial"/>
          <w:sz w:val="20"/>
        </w:rPr>
        <w:t>(c)</w:t>
        <w:tab/>
        <w:t>Changes in Representation</w:t>
      </w:r>
    </w:p>
    <w:p>
      <w:pPr>
        <w:pStyle w:val="Normal"/>
        <w:jc w:val="both"/>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numPr>
          <w:ilvl w:val="0"/>
          <w:numId w:val="0"/>
        </w:numPr>
        <w:jc w:val="both"/>
        <w:outlineLvl w:val="0"/>
        <w:rPr>
          <w:rFonts w:ascii="Arial" w:hAnsi="Arial" w:cs="Arial"/>
          <w:sz w:val="20"/>
        </w:rPr>
      </w:pPr>
      <w:r>
        <w:rPr>
          <w:rFonts w:cs="Arial" w:ascii="Arial" w:hAnsi="Arial"/>
          <w:sz w:val="20"/>
        </w:rPr>
        <w:t>(d)</w:t>
        <w:tab/>
        <w:t>Withholding Tax Exemption Form</w:t>
      </w:r>
    </w:p>
    <w:p>
      <w:pPr>
        <w:pStyle w:val="Normal"/>
        <w:jc w:val="both"/>
        <w:rPr>
          <w:rFonts w:ascii="Arial" w:hAnsi="Arial" w:cs="Arial"/>
          <w:sz w:val="20"/>
        </w:rPr>
      </w:pPr>
      <w:r>
        <w:rPr>
          <w:rFonts w:cs="Arial" w:ascii="Arial" w:hAnsi="Arial"/>
          <w:sz w:val="20"/>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w:t>
      </w:r>
    </w:p>
    <w:p>
      <w:pPr>
        <w:pStyle w:val="Normal"/>
        <w:numPr>
          <w:ilvl w:val="0"/>
          <w:numId w:val="0"/>
        </w:numPr>
        <w:jc w:val="both"/>
        <w:outlineLvl w:val="0"/>
        <w:rPr>
          <w:rFonts w:ascii="Arial" w:hAnsi="Arial" w:cs="Arial"/>
          <w:sz w:val="20"/>
        </w:rPr>
      </w:pPr>
      <w:r>
        <w:rPr>
          <w:rFonts w:cs="Arial" w:ascii="Arial" w:hAnsi="Arial"/>
          <w:sz w:val="20"/>
        </w:rPr>
        <w:t>(e)</w:t>
        <w:tab/>
        <w:t>Gross Up</w:t>
      </w:r>
    </w:p>
    <w:p>
      <w:pPr>
        <w:pStyle w:val="Normal"/>
        <w:jc w:val="both"/>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jc w:val="both"/>
        <w:rPr>
          <w:rFonts w:ascii="Arial" w:hAnsi="Arial" w:cs="Arial"/>
          <w:sz w:val="20"/>
        </w:rPr>
      </w:pPr>
      <w:r>
        <w:rPr>
          <w:rFonts w:cs="Arial" w:ascii="Arial" w:hAnsi="Arial"/>
          <w:sz w:val="20"/>
        </w:rPr>
        <w:t>(i)</w:t>
        <w:tab/>
        <w:t>Promptly notify the other party ("Y") of such requirement; and</w:t>
      </w:r>
    </w:p>
    <w:p>
      <w:pPr>
        <w:pStyle w:val="Normal"/>
        <w:jc w:val="both"/>
        <w:rPr>
          <w:rFonts w:ascii="Arial" w:hAnsi="Arial" w:cs="Arial"/>
          <w:sz w:val="20"/>
        </w:rPr>
      </w:pPr>
      <w:r>
        <w:rPr>
          <w:rFonts w:cs="Arial" w:ascii="Arial" w:hAnsi="Arial"/>
          <w:sz w:val="20"/>
        </w:rPr>
        <w:t>(ii)</w:t>
        <w:tab/>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notice that such amount has been assessed against Y; and</w:t>
      </w:r>
    </w:p>
    <w:p>
      <w:pPr>
        <w:pStyle w:val="Normal"/>
        <w:jc w:val="both"/>
        <w:rPr>
          <w:rFonts w:ascii="Arial" w:hAnsi="Arial" w:cs="Arial"/>
          <w:sz w:val="20"/>
        </w:rPr>
      </w:pPr>
      <w:r>
        <w:rPr>
          <w:rFonts w:cs="Arial" w:ascii="Arial" w:hAnsi="Arial"/>
          <w:sz w:val="20"/>
        </w:rPr>
        <w:t>(iii)</w:t>
        <w:tab/>
        <w:t>Promptly forward to Y an official receipt (or certified copy) or other documentation reasonably acceptable to Y evidencing such payment to such authorities; and</w:t>
      </w:r>
    </w:p>
    <w:p>
      <w:pPr>
        <w:pStyle w:val="Normal"/>
        <w:jc w:val="both"/>
        <w:rPr>
          <w:rFonts w:ascii="Arial" w:hAnsi="Arial" w:cs="Arial"/>
          <w:sz w:val="20"/>
        </w:rPr>
      </w:pPr>
      <w:r>
        <w:rPr>
          <w:rFonts w:cs="Arial" w:ascii="Arial" w:hAnsi="Arial"/>
          <w:sz w:val="20"/>
        </w:rPr>
        <w:t>(iv)</w:t>
        <w:tab/>
        <w:t>If such Tax is an Indemnifiable Tax, pay to Y, in addition to the payment which Y is otherwise entitled to under this Confirmation,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Normal"/>
        <w:numPr>
          <w:ilvl w:val="0"/>
          <w:numId w:val="0"/>
        </w:numPr>
        <w:jc w:val="both"/>
        <w:outlineLvl w:val="0"/>
        <w:rPr>
          <w:rFonts w:ascii="Arial" w:hAnsi="Arial" w:cs="Arial"/>
          <w:sz w:val="20"/>
        </w:rPr>
      </w:pPr>
      <w:r>
        <w:rPr>
          <w:rFonts w:cs="Arial" w:ascii="Arial" w:hAnsi="Arial"/>
          <w:sz w:val="20"/>
        </w:rPr>
        <w:t>(f)</w:t>
        <w:tab/>
        <w:t>Liability</w:t>
      </w:r>
    </w:p>
    <w:p>
      <w:pPr>
        <w:pStyle w:val="Normal"/>
        <w:jc w:val="both"/>
        <w:rPr>
          <w:rFonts w:ascii="Arial" w:hAnsi="Arial" w:cs="Arial"/>
          <w:sz w:val="20"/>
        </w:rPr>
      </w:pPr>
      <w:r>
        <w:rPr>
          <w:rFonts w:cs="Arial" w:ascii="Arial" w:hAnsi="Arial"/>
          <w:sz w:val="20"/>
        </w:rPr>
        <w:t>If:</w:t>
      </w:r>
    </w:p>
    <w:p>
      <w:pPr>
        <w:pStyle w:val="Normal"/>
        <w:jc w:val="both"/>
        <w:rPr>
          <w:rFonts w:ascii="Arial" w:hAnsi="Arial" w:cs="Arial"/>
          <w:sz w:val="20"/>
        </w:rPr>
      </w:pPr>
      <w:r>
        <w:rPr>
          <w:rFonts w:cs="Arial" w:ascii="Arial" w:hAnsi="Arial"/>
          <w:sz w:val="20"/>
        </w:rPr>
        <w:t>(i)</w:t>
        <w:tab/>
        <w:t>X is required by any applicable law, as modified by the practice of any relevant governmental revenue authority, to make any deduction or withholding in respect of which X would not be required to pay an additional amount to Y under subsection (e)(4); and</w:t>
      </w:r>
    </w:p>
    <w:p>
      <w:pPr>
        <w:pStyle w:val="Normal"/>
        <w:jc w:val="both"/>
        <w:rPr>
          <w:rFonts w:ascii="Arial" w:hAnsi="Arial" w:cs="Arial"/>
          <w:sz w:val="20"/>
        </w:rPr>
      </w:pPr>
      <w:r>
        <w:rPr>
          <w:rFonts w:cs="Arial" w:ascii="Arial" w:hAnsi="Arial"/>
          <w:sz w:val="20"/>
        </w:rPr>
        <w:t>(ii)</w:t>
        <w:tab/>
        <w:t>X does not so deduct or withhold; and</w:t>
      </w:r>
    </w:p>
    <w:p>
      <w:pPr>
        <w:pStyle w:val="Normal"/>
        <w:jc w:val="both"/>
        <w:rPr>
          <w:rFonts w:ascii="Arial" w:hAnsi="Arial" w:cs="Arial"/>
          <w:sz w:val="20"/>
        </w:rPr>
      </w:pPr>
      <w:r>
        <w:rPr>
          <w:rFonts w:cs="Arial" w:ascii="Arial" w:hAnsi="Arial"/>
          <w:sz w:val="20"/>
        </w:rPr>
        <w:t>(iii)</w:t>
        <w:tab/>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numPr>
          <w:ilvl w:val="0"/>
          <w:numId w:val="0"/>
        </w:numPr>
        <w:jc w:val="both"/>
        <w:outlineLvl w:val="0"/>
        <w:rPr>
          <w:rFonts w:ascii="Arial" w:hAnsi="Arial" w:cs="Arial"/>
          <w:sz w:val="20"/>
        </w:rPr>
      </w:pPr>
      <w:r>
        <w:rPr>
          <w:rFonts w:cs="Arial" w:ascii="Arial" w:hAnsi="Arial"/>
          <w:sz w:val="20"/>
        </w:rPr>
        <w:t>(g)</w:t>
        <w:tab/>
        <w:t>Change in Tax Law</w:t>
      </w:r>
    </w:p>
    <w:p>
      <w:pPr>
        <w:pStyle w:val="Normal"/>
        <w:jc w:val="both"/>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jc w:val="both"/>
        <w:rPr>
          <w:rFonts w:ascii="Arial" w:hAnsi="Arial" w:cs="Arial"/>
          <w:sz w:val="20"/>
        </w:rPr>
      </w:pPr>
      <w:r>
        <w:rPr>
          <w:rFonts w:cs="Arial" w:ascii="Arial" w:hAnsi="Arial"/>
          <w:sz w:val="20"/>
        </w:rPr>
        <w:t>(i)</w:t>
        <w:tab/>
        <w:t>Be required to pay to the other party an additional amount in respect of an Indemnifiable Tax (except in respect of any interest payable under the Confirmation); or</w:t>
      </w:r>
    </w:p>
    <w:p>
      <w:pPr>
        <w:pStyle w:val="Normal"/>
        <w:jc w:val="both"/>
        <w:rPr>
          <w:rFonts w:ascii="Arial" w:hAnsi="Arial" w:cs="Arial"/>
          <w:sz w:val="20"/>
        </w:rPr>
      </w:pPr>
      <w:r>
        <w:rPr>
          <w:rFonts w:cs="Arial" w:ascii="Arial" w:hAnsi="Arial"/>
          <w:sz w:val="20"/>
        </w:rPr>
        <w:t>(ii)</w:t>
        <w:tab/>
        <w:t>Receive a payment from which an amount is required to be deducted or withheld on account of a Tax (except in respect of any interest payable under the Confirmation) and no additional amount is required to be paid in respect of such Tax under subsection (e)(4) (other than by reason of subsection (e)(4)(A) or (B)) then such party may, in its sole discretion, upon two (2) Business Days notice to the other party, designate an Early Termination Date under Section 4 of this GTC. For purposes of calculating Gains, Losses and Costs under Section 4 of this GTC, the party designating the Early Termination Date as a result of a Change in Tax Law shall be treated as the Defaulting Party, and the other party shall be treated as the non-defaulting party.</w:t>
      </w:r>
    </w:p>
    <w:p>
      <w:pPr>
        <w:pStyle w:val="Normal"/>
        <w:numPr>
          <w:ilvl w:val="0"/>
          <w:numId w:val="0"/>
        </w:numPr>
        <w:jc w:val="both"/>
        <w:outlineLvl w:val="0"/>
        <w:rPr>
          <w:rFonts w:ascii="Arial" w:hAnsi="Arial" w:cs="Arial"/>
          <w:sz w:val="20"/>
        </w:rPr>
      </w:pPr>
      <w:r>
        <w:rPr>
          <w:rFonts w:cs="Arial" w:ascii="Arial" w:hAnsi="Arial"/>
          <w:sz w:val="20"/>
        </w:rPr>
        <w:t>(h)</w:t>
        <w:tab/>
        <w:t>Miscellaneous</w:t>
      </w:r>
    </w:p>
    <w:p>
      <w:pPr>
        <w:pStyle w:val="Normal"/>
        <w:jc w:val="both"/>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w:t>
      </w:r>
    </w:p>
    <w:p>
      <w:pPr>
        <w:pStyle w:val="Normal"/>
        <w:jc w:val="both"/>
        <w:rPr/>
      </w:pPr>
      <w:r>
        <w:rPr>
          <w:rFonts w:cs="Arial" w:ascii="Arial" w:hAnsi="Arial"/>
          <w:sz w:val="20"/>
        </w:rPr>
        <w:t>10.</w:t>
        <w:tab/>
      </w:r>
      <w:r>
        <w:rPr>
          <w:rFonts w:cs="Arial" w:ascii="Arial" w:hAnsi="Arial"/>
          <w:b/>
          <w:sz w:val="20"/>
          <w:u w:val="single"/>
        </w:rPr>
        <w:t>Currency Provisions</w:t>
      </w:r>
      <w:r>
        <w:rPr>
          <w:rFonts w:cs="Arial" w:ascii="Arial" w:hAnsi="Arial"/>
          <w:sz w:val="20"/>
        </w:rPr>
        <w:t>. 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jc w:val="both"/>
        <w:rPr/>
      </w:pPr>
      <w:r>
        <w:rPr>
          <w:rFonts w:cs="Arial" w:ascii="Arial" w:hAnsi="Arial"/>
          <w:sz w:val="20"/>
        </w:rPr>
        <w:t>11.</w:t>
        <w:tab/>
      </w:r>
      <w:r>
        <w:rPr>
          <w:rFonts w:cs="Arial" w:ascii="Arial" w:hAnsi="Arial"/>
          <w:b/>
          <w:sz w:val="20"/>
          <w:u w:val="single"/>
        </w:rPr>
        <w:t>General Definitions</w:t>
      </w:r>
      <w:r>
        <w:rPr>
          <w:rFonts w:cs="Arial" w:ascii="Arial" w:hAnsi="Arial"/>
          <w:sz w:val="20"/>
        </w:rPr>
        <w:t>. As used in this GTC:</w:t>
      </w:r>
    </w:p>
    <w:p>
      <w:pPr>
        <w:pStyle w:val="Normal"/>
        <w:jc w:val="both"/>
        <w:rPr/>
      </w:pPr>
      <w:r>
        <w:rPr>
          <w:rFonts w:cs="Arial" w:ascii="Arial" w:hAnsi="Arial"/>
          <w:i/>
          <w:sz w:val="20"/>
        </w:rPr>
        <w:t>"Affiliate</w:t>
      </w:r>
      <w:r>
        <w:rPr>
          <w:rFonts w:cs="Arial" w:ascii="Arial" w:hAnsi="Arial"/>
          <w:sz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jc w:val="both"/>
        <w:rPr/>
      </w:pPr>
      <w:r>
        <w:rPr>
          <w:rFonts w:cs="Arial" w:ascii="Arial" w:hAnsi="Arial"/>
          <w:sz w:val="20"/>
        </w:rPr>
        <w:t>"</w:t>
      </w:r>
      <w:r>
        <w:rPr>
          <w:rFonts w:cs="Arial" w:ascii="Arial" w:hAnsi="Arial"/>
          <w:i/>
          <w:sz w:val="20"/>
        </w:rPr>
        <w:t>Business Day</w:t>
      </w:r>
      <w:r>
        <w:rPr>
          <w:rFonts w:cs="Arial" w:ascii="Arial" w:hAnsi="Arial"/>
          <w:sz w:val="20"/>
        </w:rPr>
        <w:t>" means a day on which commercial banks are open for business in the cities where the parties' addresses are located.</w:t>
      </w:r>
    </w:p>
    <w:p>
      <w:pPr>
        <w:pStyle w:val="Normal"/>
        <w:jc w:val="both"/>
        <w:rPr/>
      </w:pPr>
      <w:r>
        <w:rPr>
          <w:rFonts w:cs="Arial" w:ascii="Arial" w:hAnsi="Arial"/>
          <w:sz w:val="20"/>
        </w:rPr>
        <w:t>"</w:t>
      </w:r>
      <w:r>
        <w:rPr>
          <w:rFonts w:cs="Arial" w:ascii="Arial" w:hAnsi="Arial"/>
          <w:i/>
          <w:sz w:val="20"/>
        </w:rPr>
        <w:t>Change in Tax Law</w:t>
      </w:r>
      <w:r>
        <w:rPr>
          <w:rFonts w:cs="Arial" w:ascii="Arial" w:hAnsi="Arial"/>
          <w:sz w:val="20"/>
        </w:rPr>
        <w:t>" shall mean any proposed or final rulemaking published by a taxing authority, or a final decision of a court of competent jurisdiction, after the date hereof (regardless of whether 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jc w:val="both"/>
        <w:rPr/>
      </w:pPr>
      <w:r>
        <w:rPr>
          <w:rFonts w:cs="Arial" w:ascii="Arial" w:hAnsi="Arial"/>
          <w:sz w:val="20"/>
        </w:rPr>
        <w:t>"</w:t>
      </w:r>
      <w:r>
        <w:rPr>
          <w:rFonts w:cs="Arial" w:ascii="Arial" w:hAnsi="Arial"/>
          <w:i/>
          <w:sz w:val="20"/>
        </w:rPr>
        <w:t>Derivative Transaction</w:t>
      </w:r>
      <w:r>
        <w:rPr>
          <w:rFonts w:cs="Arial" w:ascii="Arial" w:hAnsi="Arial"/>
          <w:sz w:val="20"/>
        </w:rPr>
        <w:t>" means all swap, option or other financially-settled derivative transactions between the parties.</w:t>
      </w:r>
    </w:p>
    <w:p>
      <w:pPr>
        <w:pStyle w:val="Normal"/>
        <w:jc w:val="both"/>
        <w:rPr/>
      </w:pPr>
      <w:r>
        <w:rPr>
          <w:rFonts w:cs="Arial" w:ascii="Arial" w:hAnsi="Arial"/>
          <w:i/>
          <w:sz w:val="20"/>
        </w:rPr>
        <w:t>"Determination Period</w:t>
      </w:r>
      <w:r>
        <w:rPr>
          <w:rFonts w:cs="Arial" w:ascii="Arial" w:hAnsi="Arial"/>
          <w:sz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pPr>
      <w:r>
        <w:rPr>
          <w:rFonts w:cs="Arial" w:ascii="Arial" w:hAnsi="Arial"/>
          <w:sz w:val="20"/>
        </w:rPr>
        <w:t>"</w:t>
      </w:r>
      <w:r>
        <w:rPr>
          <w:rFonts w:cs="Arial" w:ascii="Arial" w:hAnsi="Arial"/>
          <w:i/>
          <w:sz w:val="20"/>
        </w:rPr>
        <w:t>Fixed Amount</w:t>
      </w:r>
      <w:r>
        <w:rPr>
          <w:rFonts w:cs="Arial" w:ascii="Arial" w:hAnsi="Arial"/>
          <w:sz w:val="20"/>
        </w:rPr>
        <w:t>" means an amount equal to the product of (a) the Notional Quantity per Determination Period multiplied by (b) the Fixed Price.</w:t>
      </w:r>
    </w:p>
    <w:p>
      <w:pPr>
        <w:pStyle w:val="Normal"/>
        <w:jc w:val="both"/>
        <w:rPr/>
      </w:pPr>
      <w:r>
        <w:rPr>
          <w:rFonts w:cs="Arial" w:ascii="Arial" w:hAnsi="Arial"/>
          <w:sz w:val="20"/>
        </w:rPr>
        <w:t>"</w:t>
      </w:r>
      <w:r>
        <w:rPr>
          <w:rFonts w:cs="Arial" w:ascii="Arial" w:hAnsi="Arial"/>
          <w:i/>
          <w:sz w:val="20"/>
        </w:rPr>
        <w:t>Fixed Price Payor</w:t>
      </w:r>
      <w:r>
        <w:rPr>
          <w:rFonts w:cs="Arial" w:ascii="Arial" w:hAnsi="Arial"/>
          <w:sz w:val="20"/>
        </w:rPr>
        <w:t>" means (a) Counterparty if the terms set forth on the Website relevant to the Transaction provide that Counterparty is ‘Buying’; and (b) Enron if the terms set forth on the Website relevant to the Transaction provide that Counterparty is ‘Selling’.</w:t>
      </w:r>
    </w:p>
    <w:p>
      <w:pPr>
        <w:pStyle w:val="Normal"/>
        <w:jc w:val="both"/>
        <w:rPr/>
      </w:pPr>
      <w:r>
        <w:rPr>
          <w:rFonts w:cs="Arial" w:ascii="Arial" w:hAnsi="Arial"/>
          <w:sz w:val="20"/>
        </w:rPr>
        <w:t>"</w:t>
      </w:r>
      <w:r>
        <w:rPr>
          <w:rFonts w:cs="Arial" w:ascii="Arial" w:hAnsi="Arial"/>
          <w:i/>
          <w:sz w:val="20"/>
        </w:rPr>
        <w:t>Floating Amount</w:t>
      </w:r>
      <w:r>
        <w:rPr>
          <w:rFonts w:cs="Arial" w:ascii="Arial" w:hAnsi="Arial"/>
          <w:sz w:val="20"/>
        </w:rPr>
        <w:t>" means an amount equal to the product of (a) the Notional Quantity per Determination Period multiplied by (b) the Floating Price.</w:t>
      </w:r>
    </w:p>
    <w:p>
      <w:pPr>
        <w:pStyle w:val="Normal"/>
        <w:jc w:val="both"/>
        <w:rPr/>
      </w:pPr>
      <w:r>
        <w:rPr>
          <w:rFonts w:cs="Arial" w:ascii="Arial" w:hAnsi="Arial"/>
          <w:sz w:val="20"/>
        </w:rPr>
        <w:t>"</w:t>
      </w:r>
      <w:r>
        <w:rPr>
          <w:rFonts w:cs="Arial" w:ascii="Arial" w:hAnsi="Arial"/>
          <w:i/>
          <w:sz w:val="20"/>
        </w:rPr>
        <w:t>Floating Price Payor</w:t>
      </w:r>
      <w:r>
        <w:rPr>
          <w:rFonts w:cs="Arial" w:ascii="Arial" w:hAnsi="Arial"/>
          <w:sz w:val="20"/>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pPr>
      <w:r>
        <w:rPr>
          <w:rFonts w:cs="Arial" w:ascii="Arial" w:hAnsi="Arial"/>
          <w:sz w:val="20"/>
        </w:rPr>
        <w:t>"</w:t>
      </w:r>
      <w:r>
        <w:rPr>
          <w:rFonts w:cs="Arial" w:ascii="Arial" w:hAnsi="Arial"/>
          <w:i/>
          <w:sz w:val="20"/>
        </w:rPr>
        <w:t>Floor Amount</w:t>
      </w:r>
      <w:r>
        <w:rPr>
          <w:rFonts w:cs="Arial" w:ascii="Arial" w:hAnsi="Arial"/>
          <w:sz w:val="20"/>
        </w:rPr>
        <w:t>" means an amount equal to the product of (a) the Notional Quantity per Determination Period multiplied by (b) the Floor Price, or as otherwise provided in the Transaction.</w:t>
      </w:r>
    </w:p>
    <w:p>
      <w:pPr>
        <w:pStyle w:val="Normal"/>
        <w:jc w:val="both"/>
        <w:rPr/>
      </w:pPr>
      <w:r>
        <w:rPr>
          <w:rFonts w:cs="Arial" w:ascii="Arial" w:hAnsi="Arial"/>
          <w:sz w:val="20"/>
        </w:rPr>
        <w:t>"</w:t>
      </w:r>
      <w:r>
        <w:rPr>
          <w:rFonts w:cs="Arial" w:ascii="Arial" w:hAnsi="Arial"/>
          <w:i/>
          <w:sz w:val="20"/>
        </w:rPr>
        <w:t>Indemnifiable Tax</w:t>
      </w:r>
      <w:r>
        <w:rPr>
          <w:rFonts w:cs="Arial" w:ascii="Arial" w:hAnsi="Arial"/>
          <w:sz w:val="20"/>
        </w:rPr>
        <w:t>"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recipient's or related person's having executed, delivered, enforced or performed obligations or received a payment under the relevant Transaction or any related credit support document.</w:t>
      </w:r>
    </w:p>
    <w:p>
      <w:pPr>
        <w:pStyle w:val="Normal"/>
        <w:jc w:val="both"/>
        <w:rPr/>
      </w:pPr>
      <w:r>
        <w:rPr>
          <w:rFonts w:cs="Arial" w:ascii="Arial" w:hAnsi="Arial"/>
          <w:sz w:val="20"/>
        </w:rPr>
        <w:t>"</w:t>
      </w:r>
      <w:r>
        <w:rPr>
          <w:rFonts w:cs="Arial" w:ascii="Arial" w:hAnsi="Arial"/>
          <w:i/>
          <w:sz w:val="20"/>
        </w:rPr>
        <w:t>Interest Rate</w:t>
      </w:r>
      <w:r>
        <w:rPr>
          <w:rFonts w:cs="Arial" w:ascii="Arial" w:hAnsi="Arial"/>
          <w:sz w:val="20"/>
        </w:rPr>
        <w:t>" means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jc w:val="both"/>
        <w:rPr/>
      </w:pPr>
      <w:r>
        <w:rPr>
          <w:rFonts w:cs="Arial" w:ascii="Arial" w:hAnsi="Arial"/>
          <w:sz w:val="20"/>
        </w:rPr>
        <w:t>"</w:t>
      </w:r>
      <w:r>
        <w:rPr>
          <w:rFonts w:cs="Arial" w:ascii="Arial" w:hAnsi="Arial"/>
          <w:i/>
          <w:sz w:val="20"/>
        </w:rPr>
        <w:t>Market Disruption Event</w:t>
      </w:r>
      <w:r>
        <w:rPr>
          <w:rFonts w:cs="Arial" w:ascii="Arial" w:hAnsi="Arial"/>
          <w:sz w:val="20"/>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pPr>
      <w:r>
        <w:rPr>
          <w:rFonts w:cs="Arial" w:ascii="Arial" w:hAnsi="Arial"/>
          <w:i/>
          <w:sz w:val="20"/>
        </w:rPr>
        <w:t>"Payment Date"</w:t>
      </w:r>
      <w:r>
        <w:rPr>
          <w:rFonts w:cs="Arial" w:ascii="Arial" w:hAnsi="Arial"/>
          <w:sz w:val="20"/>
        </w:rPr>
        <w:t xml:space="preserve"> means the fifth Business Day succeeding the date on which the Floating Price is determinable.</w:t>
      </w:r>
    </w:p>
    <w:p>
      <w:pPr>
        <w:pStyle w:val="Normal"/>
        <w:jc w:val="both"/>
        <w:rPr/>
      </w:pPr>
      <w:r>
        <w:rPr>
          <w:rFonts w:cs="Arial" w:ascii="Arial" w:hAnsi="Arial"/>
          <w:sz w:val="20"/>
        </w:rPr>
        <w:t>"</w:t>
      </w:r>
      <w:r>
        <w:rPr>
          <w:rFonts w:cs="Arial" w:ascii="Arial" w:hAnsi="Arial"/>
          <w:i/>
          <w:sz w:val="20"/>
        </w:rPr>
        <w:t>Premium Payment Date</w:t>
      </w:r>
      <w:r>
        <w:rPr>
          <w:rFonts w:cs="Arial" w:ascii="Arial" w:hAnsi="Arial"/>
          <w:sz w:val="20"/>
        </w:rPr>
        <w:t>" means the second Business Day succeeding the Trade Date.</w:t>
      </w:r>
    </w:p>
    <w:p>
      <w:pPr>
        <w:pStyle w:val="Normal"/>
        <w:jc w:val="both"/>
        <w:rPr/>
      </w:pPr>
      <w:r>
        <w:rPr>
          <w:rFonts w:cs="Arial" w:ascii="Arial" w:hAnsi="Arial"/>
          <w:sz w:val="20"/>
        </w:rPr>
        <w:t>"</w:t>
      </w:r>
      <w:r>
        <w:rPr>
          <w:rFonts w:cs="Arial" w:ascii="Arial" w:hAnsi="Arial"/>
          <w:i/>
          <w:sz w:val="20"/>
        </w:rPr>
        <w:t>Tax</w:t>
      </w:r>
      <w:r>
        <w:rPr>
          <w:rFonts w:cs="Arial" w:ascii="Arial" w:hAnsi="Arial"/>
          <w:sz w:val="20"/>
        </w:rPr>
        <w:t>"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jc w:val="both"/>
        <w:rPr/>
      </w:pPr>
      <w:r>
        <w:rPr>
          <w:rFonts w:cs="Arial" w:ascii="Arial" w:hAnsi="Arial"/>
          <w:sz w:val="20"/>
        </w:rPr>
        <w:t>"</w:t>
      </w:r>
      <w:r>
        <w:rPr>
          <w:rFonts w:cs="Arial" w:ascii="Arial" w:hAnsi="Arial"/>
          <w:i/>
          <w:sz w:val="20"/>
        </w:rPr>
        <w:t>Trading Day"</w:t>
      </w:r>
      <w:r>
        <w:rPr>
          <w:rFonts w:cs="Arial" w:ascii="Arial" w:hAnsi="Arial"/>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pPr>
      <w:r>
        <w:rPr>
          <w:rFonts w:cs="Arial" w:ascii="Arial" w:hAnsi="Arial"/>
          <w:sz w:val="20"/>
        </w:rPr>
        <w:t>12.</w:t>
        <w:tab/>
      </w:r>
      <w:r>
        <w:rPr>
          <w:rFonts w:cs="Arial" w:ascii="Arial" w:hAnsi="Arial"/>
          <w:b/>
          <w:sz w:val="20"/>
        </w:rPr>
        <w:t>Additional Definitions with Respect to Options, Collars and Swaptions</w:t>
      </w:r>
      <w:r>
        <w:rPr>
          <w:rFonts w:cs="Arial" w:ascii="Arial" w:hAnsi="Arial"/>
          <w:sz w:val="20"/>
        </w:rPr>
        <w:t>. As used in this GTC:</w:t>
      </w:r>
    </w:p>
    <w:p>
      <w:pPr>
        <w:pStyle w:val="Normal"/>
        <w:jc w:val="both"/>
        <w:rPr/>
      </w:pPr>
      <w:r>
        <w:rPr>
          <w:rFonts w:cs="Arial" w:ascii="Arial" w:hAnsi="Arial"/>
          <w:sz w:val="20"/>
        </w:rPr>
        <w:t>"</w:t>
      </w:r>
      <w:r>
        <w:rPr>
          <w:rFonts w:cs="Arial" w:ascii="Arial" w:hAnsi="Arial"/>
          <w:i/>
          <w:sz w:val="20"/>
        </w:rPr>
        <w:t>American</w:t>
      </w:r>
      <w:r>
        <w:rPr>
          <w:rFonts w:cs="Arial" w:ascii="Arial" w:hAnsi="Arial"/>
          <w:sz w:val="20"/>
        </w:rPr>
        <w:t>" means a style of Option pursuant to which the right(s) granted are exercisable on any Business Day during an Exercise Period that consists of more than one day.</w:t>
      </w:r>
    </w:p>
    <w:p>
      <w:pPr>
        <w:pStyle w:val="Normal"/>
        <w:jc w:val="both"/>
        <w:rPr/>
      </w:pPr>
      <w:r>
        <w:rPr>
          <w:rFonts w:cs="Arial" w:ascii="Arial" w:hAnsi="Arial"/>
          <w:sz w:val="20"/>
        </w:rPr>
        <w:t>"</w:t>
      </w:r>
      <w:r>
        <w:rPr>
          <w:rFonts w:cs="Arial" w:ascii="Arial" w:hAnsi="Arial"/>
          <w:i/>
          <w:sz w:val="20"/>
        </w:rPr>
        <w:t>Asian"</w:t>
      </w:r>
      <w:r>
        <w:rPr>
          <w:rFonts w:cs="Arial" w:ascii="Arial" w:hAnsi="Arial"/>
          <w:sz w:val="20"/>
        </w:rPr>
        <w:t xml:space="preserve"> means a style of Option pursuant to which the right(s) granted are exercisable only on the one day designated as the Exercise Period on the website, and the Floating Price for which is the unweighted arithmetic average (or such other specified method of averaging) of the Floating Prices for the Trading Days referenced in the Floating Price Source (unless otherwise specified on the website).</w:t>
      </w:r>
    </w:p>
    <w:p>
      <w:pPr>
        <w:pStyle w:val="Normal"/>
        <w:jc w:val="both"/>
        <w:rPr/>
      </w:pPr>
      <w:r>
        <w:rPr>
          <w:rFonts w:cs="Arial" w:ascii="Arial" w:hAnsi="Arial"/>
          <w:sz w:val="20"/>
        </w:rPr>
        <w:t>"</w:t>
      </w:r>
      <w:r>
        <w:rPr>
          <w:rFonts w:cs="Arial" w:ascii="Arial" w:hAnsi="Arial"/>
          <w:i/>
          <w:sz w:val="20"/>
        </w:rPr>
        <w:t>Automatic Exercise</w:t>
      </w:r>
      <w:r>
        <w:rPr>
          <w:rFonts w:cs="Arial" w:ascii="Arial" w:hAnsi="Arial"/>
          <w:sz w:val="20"/>
        </w:rPr>
        <w:t>" means, if specified to be applicable on the website, that if at the close of the Exercise Period the Option has not been exercised, it will be deemed exercised as of that time. If Automatic Exercise is specified to be applicable and the Exercise Period is specified to be inapplicable on the website, the Option (including Swaptions) shall be deemed exercised on the first day of the first Determination Period.</w:t>
      </w:r>
    </w:p>
    <w:p>
      <w:pPr>
        <w:pStyle w:val="Normal"/>
        <w:jc w:val="both"/>
        <w:rPr/>
      </w:pPr>
      <w:r>
        <w:rPr>
          <w:rFonts w:cs="Arial" w:ascii="Arial" w:hAnsi="Arial"/>
          <w:sz w:val="20"/>
        </w:rPr>
        <w:t>"</w:t>
      </w:r>
      <w:r>
        <w:rPr>
          <w:rFonts w:cs="Arial" w:ascii="Arial" w:hAnsi="Arial"/>
          <w:i/>
          <w:sz w:val="20"/>
        </w:rPr>
        <w:t>Call</w:t>
      </w:r>
      <w:r>
        <w:rPr>
          <w:rFonts w:cs="Arial" w:ascii="Arial" w:hAnsi="Arial"/>
          <w:sz w:val="20"/>
        </w:rPr>
        <w:t>" means an Option entitling Buyer to receive after exercise the Cash Settlement Amount on the applicable Payment Date(s) if the Floating Price exceeds the Strike Price.</w:t>
      </w:r>
    </w:p>
    <w:p>
      <w:pPr>
        <w:pStyle w:val="Normal"/>
        <w:jc w:val="both"/>
        <w:rPr/>
      </w:pPr>
      <w:r>
        <w:rPr>
          <w:rFonts w:cs="Arial" w:ascii="Arial" w:hAnsi="Arial"/>
          <w:sz w:val="20"/>
        </w:rPr>
        <w:t>"</w:t>
      </w:r>
      <w:r>
        <w:rPr>
          <w:rFonts w:cs="Arial" w:ascii="Arial" w:hAnsi="Arial"/>
          <w:i/>
          <w:sz w:val="20"/>
        </w:rPr>
        <w:t>Cash Settlement Amount</w:t>
      </w:r>
      <w:r>
        <w:rPr>
          <w:rFonts w:cs="Arial" w:ascii="Arial" w:hAnsi="Arial"/>
          <w:sz w:val="20"/>
        </w:rPr>
        <w:t>" means, in respect of an Option, an amount (if any) that is payable by the relevant party on the applicable Payment Date(s) and which shall equal the product of the Notional Quantity multiplied by the Strike Price Differential.</w:t>
      </w:r>
    </w:p>
    <w:p>
      <w:pPr>
        <w:pStyle w:val="Normal"/>
        <w:jc w:val="both"/>
        <w:rPr/>
      </w:pPr>
      <w:r>
        <w:rPr>
          <w:rFonts w:cs="Arial" w:ascii="Arial" w:hAnsi="Arial"/>
          <w:sz w:val="20"/>
        </w:rPr>
        <w:t>"</w:t>
      </w:r>
      <w:r>
        <w:rPr>
          <w:rFonts w:cs="Arial" w:ascii="Arial" w:hAnsi="Arial"/>
          <w:i/>
          <w:sz w:val="20"/>
        </w:rPr>
        <w:t>European"</w:t>
      </w:r>
      <w:r>
        <w:rPr>
          <w:rFonts w:cs="Arial" w:ascii="Arial" w:hAnsi="Arial"/>
          <w:sz w:val="20"/>
        </w:rPr>
        <w:t xml:space="preserve"> means a style of Option pursuant to which the right(s) granted are exercisable only on the one day designated as the Exercise Period on the website, if any.</w:t>
      </w:r>
    </w:p>
    <w:p>
      <w:pPr>
        <w:pStyle w:val="Normal"/>
        <w:jc w:val="both"/>
        <w:rPr/>
      </w:pPr>
      <w:r>
        <w:rPr>
          <w:rFonts w:cs="Arial" w:ascii="Arial" w:hAnsi="Arial"/>
          <w:sz w:val="20"/>
        </w:rPr>
        <w:t>"</w:t>
      </w:r>
      <w:r>
        <w:rPr>
          <w:rFonts w:cs="Arial" w:ascii="Arial" w:hAnsi="Arial"/>
          <w:i/>
          <w:sz w:val="20"/>
        </w:rPr>
        <w:t>Notice of Exercise"</w:t>
      </w:r>
      <w:r>
        <w:rPr>
          <w:rFonts w:cs="Arial" w:ascii="Arial" w:hAnsi="Arial"/>
          <w:sz w:val="20"/>
        </w:rPr>
        <w:t xml:space="preserve"> means, in respect of an Option (or Swaption), irrevocable notice given by Buyer to Seller (which may be given orally, including by telephone, unless otherwise specified on the website) of exercise of the right(s) granted pursuant to the Option during the hours specified on the website (if no hours are specified, then prior to noon Central time) on any Business Day during the Exercise Period.</w:t>
      </w:r>
    </w:p>
    <w:p>
      <w:pPr>
        <w:pStyle w:val="Normal"/>
        <w:jc w:val="both"/>
        <w:rPr/>
      </w:pPr>
      <w:r>
        <w:rPr>
          <w:rFonts w:cs="Arial" w:ascii="Arial" w:hAnsi="Arial"/>
          <w:sz w:val="20"/>
        </w:rPr>
        <w:t>"</w:t>
      </w:r>
      <w:r>
        <w:rPr>
          <w:rFonts w:cs="Arial" w:ascii="Arial" w:hAnsi="Arial"/>
          <w:i/>
          <w:sz w:val="20"/>
        </w:rPr>
        <w:t>Put</w:t>
      </w:r>
      <w:r>
        <w:rPr>
          <w:rFonts w:cs="Arial" w:ascii="Arial" w:hAnsi="Arial"/>
          <w:sz w:val="20"/>
        </w:rPr>
        <w:t>" means an Option entitling Buyer to receive after exercise the Cash Settlement Amount on the applicable Payment Date(s) if the Strike Price exceeds the Floating Price.</w:t>
      </w:r>
    </w:p>
    <w:p>
      <w:pPr>
        <w:pStyle w:val="Normal"/>
        <w:jc w:val="both"/>
        <w:rPr/>
      </w:pPr>
      <w:r>
        <w:rPr>
          <w:rFonts w:cs="Arial" w:ascii="Arial" w:hAnsi="Arial"/>
          <w:sz w:val="20"/>
        </w:rPr>
        <w:t>"</w:t>
      </w:r>
      <w:r>
        <w:rPr>
          <w:rFonts w:cs="Arial" w:ascii="Arial" w:hAnsi="Arial"/>
          <w:i/>
          <w:sz w:val="20"/>
        </w:rPr>
        <w:t>Strike Price Differential</w:t>
      </w:r>
      <w:r>
        <w:rPr>
          <w:rFonts w:cs="Arial" w:ascii="Arial" w:hAnsi="Arial"/>
          <w:sz w:val="20"/>
        </w:rPr>
        <w:t>" means a price expressed as a price per Unit, equal to (i) if the Transaction is a Put, the excess, if a positive number, of (A) the Strike Price over (B) the Floating Price; and (ii) if the Transaction is a Call, the excess, if a positive number, of (A) the Floating Price of (B) the Strike Price.</w:t>
      </w:r>
    </w:p>
    <w:p>
      <w:pPr>
        <w:pStyle w:val="Normal"/>
        <w:jc w:val="both"/>
        <w:rPr/>
      </w:pPr>
      <w:r>
        <w:rPr>
          <w:rFonts w:cs="Arial" w:ascii="Arial" w:hAnsi="Arial"/>
          <w:sz w:val="20"/>
        </w:rPr>
        <w:t>"</w:t>
      </w:r>
      <w:r>
        <w:rPr>
          <w:rFonts w:cs="Arial" w:ascii="Arial" w:hAnsi="Arial"/>
          <w:i/>
          <w:sz w:val="20"/>
        </w:rPr>
        <w:t>Swaption"</w:t>
      </w:r>
      <w:r>
        <w:rPr>
          <w:rFonts w:cs="Arial" w:ascii="Arial" w:hAnsi="Arial"/>
          <w:sz w:val="20"/>
        </w:rPr>
        <w:t xml:space="preserve"> means an Option to cause an Underlying Transaction to become effective.</w:t>
      </w:r>
    </w:p>
    <w:p>
      <w:pPr>
        <w:pStyle w:val="Normal"/>
        <w:jc w:val="both"/>
        <w:rPr/>
      </w:pPr>
      <w:r>
        <w:rPr>
          <w:rFonts w:cs="Arial" w:ascii="Arial" w:hAnsi="Arial"/>
          <w:sz w:val="20"/>
        </w:rPr>
        <w:t>"</w:t>
      </w:r>
      <w:r>
        <w:rPr>
          <w:rFonts w:cs="Arial" w:ascii="Arial" w:hAnsi="Arial"/>
          <w:i/>
          <w:sz w:val="20"/>
        </w:rPr>
        <w:t>Underlying Transaction</w:t>
      </w:r>
      <w:r>
        <w:rPr>
          <w:rFonts w:cs="Arial" w:ascii="Arial" w:hAnsi="Arial"/>
          <w:sz w:val="20"/>
        </w:rPr>
        <w:t>" means in respect of a Swaption, a transaction, the terms of which are identified on the website, which Underlying Transaction will not become effective unless the right to cause that Underlying Transaction to become effective has been timely exercised or deemed exercised.</w:t>
      </w:r>
    </w:p>
    <w:p>
      <w:pPr>
        <w:pStyle w:val="Normal"/>
        <w:spacing w:before="100" w:after="100"/>
        <w:jc w:val="both"/>
        <w:rPr/>
      </w:pPr>
      <w:r>
        <w:rPr>
          <w:rFonts w:cs="Arial" w:ascii="Arial" w:hAnsi="Arial"/>
          <w:i/>
          <w:sz w:val="20"/>
        </w:rPr>
        <w:t>"Written Confirmation"</w:t>
      </w:r>
      <w:r>
        <w:rPr>
          <w:rFonts w:cs="Arial" w:ascii="Arial" w:hAnsi="Arial"/>
          <w:sz w:val="20"/>
        </w:rPr>
        <w:t xml:space="preserve"> means, if specified to be applicable on the website or if demanded by Seller (which demand may be given orally, including by telephone, or in writing) a written confirmation delivered promptly by Buyer, confirming the substance of the Notice of Exercise.</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2000-03-17T08:01:00Z</dcterms:created>
  <dc:creator>David Minns</dc:creator>
  <dc:description/>
  <dc:language>en-CA</dc:language>
  <cp:lastModifiedBy>David Minns</cp:lastModifiedBy>
  <dcterms:modified xsi:type="dcterms:W3CDTF">2000-03-17T08:01:00Z</dcterms:modified>
  <cp:revision>2</cp:revision>
  <dc:subject/>
  <dc:title>Financial - English law (without collateral)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