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6930"/>
      </w:tblGrid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Buyer: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Seller: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Seller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Transaction Description: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Cash settled option to purchase the daily Peak Period heat rate spread differential on a calendar monthly basis calculated on the basis of an Energy Hourly Quantity  for a daily Peak Period. 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Term: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September 1, 2000  through June 30, 2004 as follows: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July, August  2001,  July, August 2002,  July, August 2003</w:t>
            </w:r>
          </w:p>
          <w:p>
            <w:pPr>
              <w:pStyle w:val="Normal"/>
              <w:rPr/>
            </w:pPr>
            <w:r>
              <w:rPr/>
              <w:t>Saturdays and Sunday Only, Excluding NERC Holidays, Central Prevailing Time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September 1  through December 2000, </w:t>
            </w:r>
          </w:p>
          <w:p>
            <w:pPr>
              <w:pStyle w:val="Normal"/>
              <w:rPr/>
            </w:pPr>
            <w:r>
              <w:rPr/>
              <w:t>January through June 2001, September through December 2001</w:t>
            </w:r>
          </w:p>
          <w:p>
            <w:pPr>
              <w:pStyle w:val="Normal"/>
              <w:rPr/>
            </w:pPr>
            <w:r>
              <w:rPr/>
              <w:t>January through June 2002, September through December 2002</w:t>
            </w:r>
          </w:p>
          <w:p>
            <w:pPr>
              <w:pStyle w:val="Normal"/>
              <w:rPr/>
            </w:pPr>
            <w:r>
              <w:rPr/>
              <w:t>January through December 2003</w:t>
            </w:r>
          </w:p>
          <w:p>
            <w:pPr>
              <w:pStyle w:val="Normal"/>
              <w:rPr/>
            </w:pPr>
            <w:r>
              <w:rPr/>
              <w:t>January through June 30, 2004</w:t>
            </w:r>
          </w:p>
          <w:p>
            <w:pPr>
              <w:pStyle w:val="Normal"/>
              <w:rPr/>
            </w:pPr>
            <w:r>
              <w:rPr/>
              <w:t>Monday through Sunday, Excluding NERC Holidays, Central Prevailing Time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Contract Quantity: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Seller may exercise up to a maximum hourly quantity at each Energy Index Point ( the “Energy Hourly Quantity”). 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Maximum Hourly Quantities:</w:t>
            </w:r>
          </w:p>
          <w:p>
            <w:pPr>
              <w:pStyle w:val="Normal"/>
              <w:rPr/>
            </w:pPr>
            <w:r>
              <w:rPr/>
              <w:t>“</w:t>
            </w:r>
            <w:r>
              <w:rPr/>
              <w:t>Into Comed”</w:t>
              <w:tab/>
              <w:t>up to 600 MW</w:t>
            </w:r>
          </w:p>
          <w:p>
            <w:pPr>
              <w:pStyle w:val="Normal"/>
              <w:rPr/>
            </w:pPr>
            <w:r>
              <w:rPr/>
              <w:t>“</w:t>
            </w:r>
            <w:r>
              <w:rPr/>
              <w:t xml:space="preserve">Into Cinergy” </w:t>
              <w:tab/>
              <w:t>up to 450 MW</w:t>
            </w:r>
          </w:p>
          <w:p>
            <w:pPr>
              <w:pStyle w:val="Normal"/>
              <w:rPr/>
            </w:pPr>
            <w:r>
              <w:rPr/>
              <w:t>“</w:t>
            </w:r>
            <w:r>
              <w:rPr/>
              <w:t xml:space="preserve">Into TVA” </w:t>
              <w:tab/>
              <w:t>up to 500 MW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All requests to purchase Energy Hourly Quantity shall be scheduled in multiples of  50 MW of energy per hour. 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Energy Index: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Monday through Friday use Power Market’s Week Daily Midpoint, Weekend prices will be mutually agreeable numbers based on actual market quotes for firm – LD products for the following  locations for the corresponding day of delivery: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“</w:t>
            </w:r>
            <w:r>
              <w:rPr/>
              <w:t>Into Comed”</w:t>
            </w:r>
          </w:p>
          <w:p>
            <w:pPr>
              <w:pStyle w:val="Normal"/>
              <w:rPr/>
            </w:pPr>
            <w:r>
              <w:rPr/>
              <w:t>“</w:t>
            </w:r>
            <w:r>
              <w:rPr/>
              <w:t>Into Cinergy”</w:t>
            </w:r>
          </w:p>
          <w:p>
            <w:pPr>
              <w:pStyle w:val="Normal"/>
              <w:rPr/>
            </w:pPr>
            <w:r>
              <w:rPr/>
              <w:t>“</w:t>
            </w:r>
            <w:r>
              <w:rPr/>
              <w:t>Into TVA”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Associated Gas Index: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 xml:space="preserve">Into Comed”: </w:t>
              <w:tab/>
              <w:t xml:space="preserve">Summer, </w:t>
              <w:tab/>
              <w:t>ANR SE + $0.20</w:t>
            </w:r>
          </w:p>
          <w:p>
            <w:pPr>
              <w:pStyle w:val="Normal"/>
              <w:rPr/>
            </w:pPr>
            <w:r>
              <w:rPr/>
              <w:tab/>
              <w:tab/>
              <w:t xml:space="preserve">Winter, </w:t>
              <w:tab/>
              <w:tab/>
              <w:t>ANR SE + $0.53</w:t>
            </w:r>
          </w:p>
          <w:p>
            <w:pPr>
              <w:pStyle w:val="Normal"/>
              <w:rPr/>
            </w:pPr>
            <w:r>
              <w:rPr/>
              <w:t>“</w:t>
            </w:r>
            <w:r>
              <w:rPr/>
              <w:t>Into Cinergy”:</w:t>
              <w:tab/>
              <w:t xml:space="preserve">Summer; </w:t>
              <w:tab/>
              <w:t>Henry Hub + $0.23</w:t>
            </w:r>
          </w:p>
          <w:p>
            <w:pPr>
              <w:pStyle w:val="Normal"/>
              <w:rPr/>
            </w:pPr>
            <w:r>
              <w:rPr/>
              <w:tab/>
              <w:tab/>
              <w:t xml:space="preserve">Winter; </w:t>
              <w:tab/>
              <w:tab/>
              <w:t>Henry Hub + $0.40</w:t>
            </w:r>
          </w:p>
          <w:p>
            <w:pPr>
              <w:pStyle w:val="Normal"/>
              <w:rPr/>
            </w:pPr>
            <w:r>
              <w:rPr/>
              <w:t>“</w:t>
            </w:r>
            <w:r>
              <w:rPr/>
              <w:t>Into TVA”:</w:t>
              <w:tab/>
              <w:t xml:space="preserve">Summer, </w:t>
              <w:tab/>
              <w:t>Henry Hub + $0.16</w:t>
            </w:r>
          </w:p>
          <w:p>
            <w:pPr>
              <w:pStyle w:val="Normal"/>
              <w:rPr/>
            </w:pPr>
            <w:r>
              <w:rPr/>
              <w:tab/>
              <w:tab/>
              <w:t xml:space="preserve">Winter, </w:t>
              <w:tab/>
              <w:tab/>
              <w:t>Henry Hub + $0.32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Option Premium: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$___ Monthly Payment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Strike Price: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Associated Gas Index x 11.5 MMBtu/MWh +$2.50/MWh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Floating Payment Amount: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For the month, Seller will pay Buyer an amount equal to the sum of:</w:t>
            </w:r>
          </w:p>
          <w:p>
            <w:pPr>
              <w:pStyle w:val="Normal"/>
              <w:rPr/>
            </w:pPr>
            <w:r>
              <w:rPr/>
              <w:t>For each hour where there was scheduled Energy Hourly Quantity, the amount of:</w:t>
            </w:r>
          </w:p>
          <w:p>
            <w:pPr>
              <w:pStyle w:val="Normal"/>
              <w:rPr/>
            </w:pPr>
            <w:r>
              <w:rPr/>
              <w:t>Energy Hourly Quantity x (Energy Index – Strike Price)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98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6930"/>
      </w:tblGrid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Scheduling &amp; Dispatch: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Daily call to be exercised by 9:00 a.m. CPT the business day prior to delivery with scheduling to be completed by 11:00 a.m. CPT the business day prior to delivery. </w:t>
            </w:r>
          </w:p>
          <w:p>
            <w:pPr>
              <w:pStyle w:val="Normal"/>
              <w:rPr/>
            </w:pPr>
            <w:r>
              <w:rPr/>
              <w:t>Energy may only be scheduled in 50 MW blocks, and only for the entire 16 hour period HE 0700 to HE2200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Heat Rate Spread may only be called if Energy Index &gt; Strike Price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Performance Requirements:</w:t>
            </w:r>
          </w:p>
        </w:tc>
        <w:tc>
          <w:tcPr>
            <w:tcW w:w="6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95% summer, 90% winter availability.  Market based LD coverage for non performance.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ms Rmn" w:ascii="Tms Rmn" w:hAnsi="Tms Rmn"/>
          <w:b/>
          <w:i/>
          <w:color w:val="000000"/>
          <w:lang w:eastAsia="en-US"/>
        </w:rPr>
        <w:t>THIS PROPOSAL DOES NOT CONTAIN ALL MATTERS UPON WHICH AGREEMENT MUST BE REACHED IN ORDER FOR THE TRANSACTIONS TO BE COMPLETED. THIS PROPOSAL: (1) IS MERELY INTENDED TO EXPRESS THE DESIRE TO NEGOTIATE A TRANSACTION THAT MAY BE FINALIZED IN WRITTEN AGREEMENT AT A FUTURE TIME; (2) DOES NOT CREATE AND IS NOT INTENDED TO CREATE A BINDING AND ENFORCEABLE OFFER OR</w:t>
      </w:r>
      <w:r>
        <w:rPr>
          <w:rFonts w:cs="Tms Rmn" w:ascii="Tms Rmn" w:hAnsi="Tms Rmn"/>
          <w:i/>
          <w:color w:val="000000"/>
          <w:lang w:eastAsia="en-US"/>
        </w:rPr>
        <w:t xml:space="preserve"> </w:t>
      </w:r>
      <w:r>
        <w:rPr>
          <w:rFonts w:cs="Tms Rmn" w:ascii="Tms Rmn" w:hAnsi="Tms Rmn"/>
          <w:b/>
          <w:i/>
          <w:color w:val="000000"/>
          <w:lang w:eastAsia="en-US"/>
        </w:rPr>
        <w:t>COMMITMENT OF BUYER, SELLER OR ANY OF THEIR AFFILIATES TO ENTER INTO ANY TRANSACTION AND (3) MAY NOT BE RELIED UPON BY A PARTY AS THE BASIS FOR A CONTRACT BY ESTOPPEL OR OTHERWISE. A BINDING COMMITMENT WITH RESPECT TO THIS PROPOSAL CAN ONLY RESULT FROM THE EXECUTION OF A DEFINITIVE WRITTEN AGREEMENT BY BOTH PARTIES. NO ACTIONS ON THE PART OF EITHER PARTY SHALL BE DEEMED TO RENDER THIS PROPOSAL A BINDING OBLIGATION WITH RESPECT TO THE SUBJECT MATTER HEREOF.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008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b/>
        <w:sz w:val="28"/>
        <w:u w:val="single"/>
      </w:rPr>
      <w:t>Financial Power Purchase Term Sheet</w:t>
    </w:r>
    <w:r>
      <w:rPr/>
      <w:tab/>
      <w:t>Priveleged and Confidential</w:t>
    </w:r>
  </w:p>
  <w:p>
    <w:pPr>
      <w:pStyle w:val="Header"/>
      <w:rPr/>
    </w:pPr>
    <w:r>
      <w:rPr/>
      <w:tab/>
      <w:tab/>
      <w:t>For Discussion Purposes Only</w:t>
    </w:r>
  </w:p>
  <w:p>
    <w:pPr>
      <w:pStyle w:val="Header"/>
      <w:rPr/>
    </w:pPr>
    <w:r>
      <w:rPr/>
      <w:tab/>
      <w:tab/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2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1999-12-08T22:27:00Z</dcterms:created>
  <dc:creator>rmalcol</dc:creator>
  <dc:description/>
  <dc:language>en-CA</dc:language>
  <cp:lastModifiedBy>rmalcol</cp:lastModifiedBy>
  <cp:lastPrinted>1999-12-13T10:51:00Z</cp:lastPrinted>
  <dcterms:modified xsi:type="dcterms:W3CDTF">1999-12-13T14:26:00Z</dcterms:modified>
  <cp:revision>46</cp:revision>
  <dc:subject/>
  <dc:title>Power Purchase Term Sheet</dc:title>
</cp:coreProperties>
</file>