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b/>
          <w:bCs/>
          <w:i/>
          <w:i/>
          <w:iCs/>
          <w:u w:val="none"/>
        </w:rPr>
      </w:pPr>
      <w:r>
        <w:rPr>
          <w:rFonts w:cs="Times New Roman" w:ascii="Times New Roman" w:hAnsi="Times New Roman"/>
          <w:b/>
          <w:bCs/>
          <w:i/>
          <w:iCs/>
          <w:u w:val="none"/>
        </w:rPr>
        <w:t>Executive Summary</w:t>
      </w:r>
    </w:p>
    <w:p>
      <w:pPr>
        <w:pStyle w:val="Heading1"/>
        <w:ind w:hanging="0" w:start="0"/>
        <w:rPr>
          <w:rFonts w:ascii="Times New Roman" w:hAnsi="Times New Roman" w:cs="Times New Roman"/>
          <w:b/>
          <w:bCs/>
          <w:i/>
          <w:i/>
          <w:iCs/>
          <w:u w:val="none"/>
        </w:rPr>
      </w:pPr>
      <w:r>
        <w:rPr>
          <w:rFonts w:cs="Times New Roman" w:ascii="Times New Roman" w:hAnsi="Times New Roman"/>
          <w:b/>
          <w:bCs/>
          <w:i/>
          <w:iCs/>
          <w:u w:val="none"/>
        </w:rPr>
      </w:r>
    </w:p>
    <w:p>
      <w:pPr>
        <w:pStyle w:val="Heading1"/>
        <w:numPr>
          <w:ilvl w:val="0"/>
          <w:numId w:val="2"/>
        </w:numPr>
        <w:tabs>
          <w:tab w:val="clear" w:pos="720"/>
        </w:tabs>
        <w:rPr>
          <w:rFonts w:ascii="Times New Roman" w:hAnsi="Times New Roman" w:cs="Times New Roman"/>
          <w:b/>
          <w:bCs/>
          <w:i/>
          <w:i/>
          <w:iCs/>
        </w:rPr>
      </w:pPr>
      <w:r>
        <w:rPr>
          <w:rFonts w:cs="Times New Roman" w:ascii="Times New Roman" w:hAnsi="Times New Roman"/>
          <w:b/>
          <w:bCs/>
          <w:i/>
          <w:iCs/>
          <w:u w:val="none"/>
        </w:rPr>
        <w:t>The financial cost the County will incur to construct the stadium will significantly exceed the financial benefits the County will receive from the project.</w:t>
      </w:r>
    </w:p>
    <w:p>
      <w:pPr>
        <w:pStyle w:val="Normal"/>
        <w:rPr>
          <w:rFonts w:ascii="Times New Roman" w:hAnsi="Times New Roman" w:cs="Times New Roman"/>
          <w:b/>
          <w:bCs/>
          <w:i/>
          <w:i/>
          <w:iCs/>
        </w:rPr>
      </w:pPr>
      <w:r>
        <w:rPr>
          <w:rFonts w:cs="Times New Roman" w:ascii="Times New Roman" w:hAnsi="Times New Roman"/>
          <w:b/>
          <w:bCs/>
          <w:i/>
          <w:iCs/>
        </w:rPr>
      </w:r>
    </w:p>
    <w:p>
      <w:pPr>
        <w:pStyle w:val="BodyTextIndent"/>
        <w:ind w:firstLine="720" w:end="0"/>
        <w:rPr/>
      </w:pPr>
      <w:r>
        <w:rPr/>
        <w:t xml:space="preserve">Our analysis shows that the stadium would cost the County approximately $339 million.  The Mariners have agreed to lease the stadium from the County for 20 years.  We estimate the value of the lease payments to be between $7.0 and $8.0 million.  Based on our analysis, the cost to the County of constructing the stadium exceeds the financial benefits the County would receive by between $305 and $309 million.  </w:t>
      </w:r>
    </w:p>
    <w:p>
      <w:pPr>
        <w:pStyle w:val="BodyTextIndent"/>
        <w:rPr/>
      </w:pPr>
      <w:r>
        <w:rPr/>
      </w:r>
    </w:p>
    <w:p>
      <w:pPr>
        <w:pStyle w:val="BodyTextIndent"/>
        <w:ind w:firstLine="720" w:end="0"/>
        <w:rPr/>
      </w:pPr>
      <w:r>
        <w:rPr/>
        <w:t>Our analysis converts all costs and benefits to 1997-equivalent dollars.  To make the conversion, we assessed project risk and chose a discount rate of 5.70%.  The assumptions and calculations used to perform our analysis are included in Exhibit A.  The model and the calculations used in our analyses are included in Exhibits B-G.</w:t>
      </w:r>
    </w:p>
    <w:p>
      <w:pPr>
        <w:pStyle w:val="BodyTextIndent"/>
        <w:ind w:firstLine="720" w:end="0"/>
        <w:rPr/>
      </w:pPr>
      <w:r>
        <w:rPr/>
      </w:r>
    </w:p>
    <w:p>
      <w:pPr>
        <w:pStyle w:val="BodyTextIndent"/>
        <w:ind w:firstLine="720" w:end="0"/>
        <w:rPr/>
      </w:pPr>
      <w:r>
        <w:rPr/>
        <w:t xml:space="preserve">Our assessment of the project included several sensitivity analyses in order to determine the effect that increasing or decreasing certain core assumptions would have on the project’s costs and benefits.  Under the range of assumptions used in our analysis, the costs the County would incur to build the stadium would, in each case, significantly exceed the revenues that the County will receive from the lease agreement with the Mariners.  In short, our analysis demonstrates that, under a variety of scenarios, the stadium’s financial benefits do not justify the costs that the County would incur to construct the project.  </w:t>
      </w:r>
    </w:p>
    <w:p>
      <w:pPr>
        <w:pStyle w:val="BodyTextIndent"/>
        <w:ind w:firstLine="720" w:end="0"/>
        <w:rPr/>
      </w:pPr>
      <w:r>
        <w:rPr/>
      </w:r>
    </w:p>
    <w:p>
      <w:pPr>
        <w:pStyle w:val="BodyTextIndent"/>
        <w:ind w:firstLine="720" w:end="0"/>
        <w:rPr/>
      </w:pPr>
      <w:r>
        <w:rPr/>
        <w:t>To illustrate the magnitude of the cost the County would incur, our analysis concludes that the County would have to levy a tax of $194-$196 on every person in the County, or $457-$464 on every household, in order to make up the shortfall.  Exhibit D shows the analysis we used to arrive at these illustrative figures.</w:t>
      </w:r>
    </w:p>
    <w:p>
      <w:pPr>
        <w:pStyle w:val="BodyTextIndent"/>
        <w:ind w:firstLine="720" w:end="0"/>
        <w:rPr/>
      </w:pPr>
      <w:r>
        <w:rPr/>
      </w:r>
    </w:p>
    <w:p>
      <w:pPr>
        <w:pStyle w:val="BodyTextIndent"/>
        <w:ind w:firstLine="720" w:end="0"/>
        <w:rPr/>
      </w:pPr>
      <w:r>
        <w:rPr/>
        <w:t xml:space="preserve">The County has chosen to fund construction costs by issuing bonds and financing the lion’s share of those bonds through tax increases.  Our analysis shows that the County’s projection of additional tax revenues could support the issuance of approximately $312-$317 million of bonds to finance stadium construction.  We note that the issuance of these bonds to fund stadium construction could constrict the County’s ability to issue additional bonds to fund other projects. </w:t>
      </w:r>
    </w:p>
    <w:p>
      <w:pPr>
        <w:pStyle w:val="BodyTextIndent"/>
        <w:ind w:firstLine="720" w:end="0"/>
        <w:rPr/>
      </w:pPr>
      <w:r>
        <w:rPr/>
      </w:r>
    </w:p>
    <w:p>
      <w:pPr>
        <w:pStyle w:val="BodyTextIndent"/>
        <w:ind w:firstLine="720" w:end="0"/>
        <w:rPr/>
      </w:pPr>
      <w:r>
        <w:rPr/>
        <w:t xml:space="preserve">Finally, we were asked to assess the feasibility of funding the net cost of stadium construction solely through a tax on ticket prices.  Our analysis concludes that revenues derived from increased ticket prices would be offset the reduction in ticket sales resulting from the increased tax on tickets.  Consequently, we conclude that it would not be feasible to fund stadium construction solely through a tax on ticket sales.  Exhibit E provide the analysis used to reach our conclusion. </w:t>
      </w:r>
    </w:p>
    <w:p>
      <w:pPr>
        <w:pStyle w:val="Normal"/>
        <w:rPr>
          <w:rFonts w:ascii="Times New Roman" w:hAnsi="Times New Roman" w:cs="Times New Roman"/>
        </w:rPr>
      </w:pPr>
      <w:r>
        <w:rPr>
          <w:rFonts w:cs="Times New Roman" w:ascii="Times New Roman" w:hAnsi="Times New Roman"/>
        </w:rPr>
      </w:r>
    </w:p>
    <w:p>
      <w:pPr>
        <w:pStyle w:val="Normal"/>
        <w:numPr>
          <w:ilvl w:val="0"/>
          <w:numId w:val="2"/>
        </w:numPr>
        <w:tabs>
          <w:tab w:val="clear" w:pos="720"/>
        </w:tabs>
        <w:rPr>
          <w:rFonts w:ascii="Times New Roman" w:hAnsi="Times New Roman" w:cs="Times New Roman"/>
          <w:b/>
          <w:bCs/>
          <w:i/>
          <w:i/>
          <w:iCs/>
        </w:rPr>
      </w:pPr>
      <w:r>
        <w:rPr>
          <w:rFonts w:cs="Times New Roman" w:ascii="Times New Roman" w:hAnsi="Times New Roman"/>
          <w:b/>
          <w:bCs/>
          <w:i/>
          <w:iCs/>
        </w:rPr>
        <w:t>Based on our analysis, there is a reasonable chance that the County will be forced to rely on general funds to finance the stadium.</w:t>
      </w:r>
    </w:p>
    <w:p>
      <w:pPr>
        <w:pStyle w:val="BodyText"/>
        <w:rPr>
          <w:rFonts w:ascii="Times New Roman" w:hAnsi="Times New Roman" w:cs="Times New Roman"/>
          <w:b/>
          <w:bCs/>
          <w:i/>
          <w:i/>
          <w:iCs/>
        </w:rPr>
      </w:pPr>
      <w:r>
        <w:rPr>
          <w:rFonts w:cs="Times New Roman" w:ascii="Times New Roman" w:hAnsi="Times New Roman"/>
          <w:b/>
          <w:bCs/>
          <w:i/>
          <w:iCs/>
        </w:rPr>
      </w:r>
    </w:p>
    <w:p>
      <w:pPr>
        <w:pStyle w:val="BodyText"/>
        <w:ind w:firstLine="720" w:end="0"/>
        <w:rPr>
          <w:rFonts w:ascii="Times New Roman" w:hAnsi="Times New Roman" w:cs="Times New Roman"/>
          <w:sz w:val="24"/>
        </w:rPr>
      </w:pPr>
      <w:r>
        <w:rPr>
          <w:rFonts w:cs="Times New Roman" w:ascii="Times New Roman" w:hAnsi="Times New Roman"/>
          <w:sz w:val="24"/>
        </w:rPr>
        <w:t xml:space="preserve">To avoid tapping into the general fund to finance the stadium bonds, annual tax revenues must be sufficient to cover semi-annual coupon payments and the principal amount.  The County has chosen to pay for the bonds through a tax on tickets sales, increased taxes on restaurant and rental car receipts, and higher sales tax.  The County estimated tax revenues from these sources through 2015.  </w:t>
      </w:r>
    </w:p>
    <w:p>
      <w:pPr>
        <w:pStyle w:val="BodyText"/>
        <w:ind w:firstLine="720" w:end="0"/>
        <w:rPr>
          <w:rFonts w:ascii="Times New Roman" w:hAnsi="Times New Roman" w:cs="Times New Roman"/>
          <w:sz w:val="24"/>
        </w:rPr>
      </w:pPr>
      <w:r>
        <w:rPr>
          <w:rFonts w:cs="Times New Roman" w:ascii="Times New Roman" w:hAnsi="Times New Roman"/>
          <w:sz w:val="24"/>
        </w:rPr>
      </w:r>
    </w:p>
    <w:p>
      <w:pPr>
        <w:pStyle w:val="BodyText"/>
        <w:ind w:firstLine="720" w:end="0"/>
        <w:rPr>
          <w:rFonts w:ascii="Times New Roman" w:hAnsi="Times New Roman" w:cs="Times New Roman"/>
          <w:sz w:val="24"/>
        </w:rPr>
      </w:pPr>
      <w:r>
        <w:rPr>
          <w:rFonts w:cs="Times New Roman" w:ascii="Times New Roman" w:hAnsi="Times New Roman"/>
          <w:sz w:val="24"/>
        </w:rPr>
        <w:t xml:space="preserve">Our analysis shows that based on these estimates of tax revenue, the County can raise from $312-$317 million of debt to finance stadium construction.  Our analysis estimates it will cost the County approximately $305-309 million to construct the stadium. The total amount of bond funds that the County can raise therefore exceeds total construction costs.  </w:t>
      </w:r>
    </w:p>
    <w:p>
      <w:pPr>
        <w:pStyle w:val="BodyText"/>
        <w:ind w:firstLine="720" w:end="0"/>
        <w:rPr>
          <w:rFonts w:ascii="Times New Roman" w:hAnsi="Times New Roman" w:cs="Times New Roman"/>
          <w:sz w:val="24"/>
        </w:rPr>
      </w:pPr>
      <w:r>
        <w:rPr>
          <w:rFonts w:cs="Times New Roman" w:ascii="Times New Roman" w:hAnsi="Times New Roman"/>
          <w:sz w:val="24"/>
        </w:rPr>
      </w:r>
    </w:p>
    <w:p>
      <w:pPr>
        <w:pStyle w:val="BodyText"/>
        <w:ind w:firstLine="720" w:end="0"/>
        <w:rPr>
          <w:rFonts w:ascii="Times New Roman" w:hAnsi="Times New Roman" w:cs="Times New Roman"/>
          <w:sz w:val="24"/>
        </w:rPr>
      </w:pPr>
      <w:r>
        <w:rPr>
          <w:rFonts w:cs="Times New Roman" w:ascii="Times New Roman" w:hAnsi="Times New Roman"/>
          <w:sz w:val="24"/>
        </w:rPr>
        <w:t>However, based on our analysis, we conclude that annual tax revenues are not likely to be sufficient to meet semi-annual coupon and principal payments over the term of the bond.  The City will therefore be forced to dip into general funds to make those payments.  Exhibit G shows the annual cash flows and our estimates of the years in which the City would be forced to use general funds to service payments on the bonds.</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E203 Term Project</w:t>
    </w:r>
  </w:p>
  <w:p>
    <w:pPr>
      <w:pStyle w:val="Header"/>
      <w:jc w:val="end"/>
      <w:rPr/>
    </w:pPr>
    <w:r>
      <w:rPr/>
      <w:t>T. Chin, J. Dasovich, J. Kelly, K. Kupiecki, Chris Neale</w:t>
    </w:r>
  </w:p>
  <w:p>
    <w:pPr>
      <w:pStyle w:val="Header"/>
      <w:jc w:val="end"/>
      <w:rPr/>
    </w:pPr>
    <w:r>
      <w:rPr/>
      <w:t>“</w:t>
    </w:r>
    <w:r>
      <w:rPr/>
      <w:t>To Build or Not to Build”—The Mariners Stadium Project</w:t>
    </w:r>
  </w:p>
  <w:p>
    <w:pPr>
      <w:pStyle w:val="Header"/>
      <w:jc w:val="end"/>
      <w:rPr/>
    </w:pPr>
    <w:r>
      <w:rPr/>
      <w:t>Professor Berk</w:t>
    </w:r>
  </w:p>
  <w:p>
    <w:pPr>
      <w:pStyle w:val="Header"/>
      <w:jc w:val="end"/>
      <w:rPr/>
    </w:pPr>
    <w:r>
      <w:rPr/>
      <w:t>December 5,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288" w:start="0" w:end="0"/>
    </w:pPr>
    <w:rPr>
      <w:rFonts w:ascii="Times New Roman" w:hAnsi="Times New Roman" w:cs="Times New Roma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2000-12-05T04:13:00Z</dcterms:created>
  <dc:creator>Kimberly Kupiecki</dc:creator>
  <dc:description/>
  <dc:language>en-CA</dc:language>
  <cp:lastModifiedBy>jdasovic</cp:lastModifiedBy>
  <dcterms:modified xsi:type="dcterms:W3CDTF">2000-12-05T05:09:00Z</dcterms:modified>
  <cp:revision>9</cp:revision>
  <dc:subject/>
  <dc:title>Finance - </dc:title>
</cp:coreProperties>
</file>