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December 20,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Envera LLC</w:t>
      </w:r>
    </w:p>
    <w:p>
      <w:pPr>
        <w:pStyle w:val="Normal"/>
        <w:jc w:val="both"/>
        <w:rPr>
          <w:rFonts w:ascii="Times New Roman" w:hAnsi="Times New Roman" w:cs="Times New Roman"/>
          <w:sz w:val="22"/>
        </w:rPr>
      </w:pPr>
      <w:r>
        <w:rPr>
          <w:rFonts w:cs="Times New Roman" w:ascii="Times New Roman" w:hAnsi="Times New Roman"/>
          <w:sz w:val="22"/>
        </w:rPr>
        <w:t>200 South Third Street</w:t>
      </w:r>
    </w:p>
    <w:p>
      <w:pPr>
        <w:pStyle w:val="Normal"/>
        <w:jc w:val="both"/>
        <w:rPr>
          <w:rFonts w:ascii="Times New Roman" w:hAnsi="Times New Roman" w:cs="Times New Roman"/>
          <w:sz w:val="22"/>
        </w:rPr>
      </w:pPr>
      <w:r>
        <w:rPr>
          <w:rFonts w:cs="Times New Roman" w:ascii="Times New Roman" w:hAnsi="Times New Roman"/>
          <w:sz w:val="22"/>
        </w:rPr>
        <w:t>Richmond, Virginia 23219</w:t>
      </w:r>
    </w:p>
    <w:p>
      <w:pPr>
        <w:pStyle w:val="Normal"/>
        <w:jc w:val="both"/>
        <w:rPr>
          <w:rFonts w:ascii="Times New Roman" w:hAnsi="Times New Roman" w:cs="Times New Roman"/>
          <w:sz w:val="22"/>
        </w:rPr>
      </w:pPr>
      <w:r>
        <w:rPr>
          <w:rFonts w:cs="Times New Roman" w:ascii="Times New Roman" w:hAnsi="Times New Roman"/>
          <w:sz w:val="22"/>
        </w:rPr>
        <w:t>Attn:</w:t>
        <w:tab/>
        <w:t>Michael F. Geisler, Senior Vice President and</w:t>
      </w:r>
    </w:p>
    <w:p>
      <w:pPr>
        <w:pStyle w:val="Normal"/>
        <w:jc w:val="both"/>
        <w:rPr>
          <w:rFonts w:ascii="Times New Roman" w:hAnsi="Times New Roman" w:cs="Times New Roman"/>
          <w:sz w:val="22"/>
        </w:rPr>
      </w:pPr>
      <w:r>
        <w:rPr>
          <w:rFonts w:cs="Times New Roman" w:ascii="Times New Roman" w:hAnsi="Times New Roman"/>
          <w:sz w:val="22"/>
        </w:rPr>
        <w:tab/>
        <w:t>Chief Technology Officer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Interest</w:t>
      </w:r>
    </w:p>
    <w:p>
      <w:pPr>
        <w:pStyle w:val="Normal"/>
        <w:jc w:val="both"/>
        <w:rPr>
          <w:rFonts w:ascii="Times New Roman" w:hAnsi="Times New Roman" w:cs="Times New Roman"/>
          <w:b/>
          <w:sz w:val="22"/>
        </w:rPr>
      </w:pPr>
      <w:r>
        <w:rPr>
          <w:rFonts w:cs="Times New Roman" w:ascii="Times New Roman" w:hAnsi="Times New Roman"/>
          <w:b/>
          <w:sz w:val="22"/>
        </w:rPr>
      </w:r>
    </w:p>
    <w:p>
      <w:pPr>
        <w:pStyle w:val="BodyText"/>
        <w:rPr/>
      </w:pPr>
      <w:r>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Global Markets LLC, an affiliate of Enron Corp., or its designated affiliates (collectively, “Enron”) and Envera LLC (“Envera”)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obligations and activities to be undertaken by Enron in accordance with the terms and conditions set forth in this letter and the attached Term Sheet in exchange for Enron’s acquisition of an equity interest in Envera and certain other consideration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u w:val="single"/>
        </w:rPr>
      </w:pPr>
      <w:r>
        <w:rPr>
          <w:u w:val="single"/>
        </w:rPr>
        <w:t>Definitive Agreements</w:t>
      </w:r>
      <w:r>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Envera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Envera are unable to execute the Definitive Agreements by the Closing Date, unless extended by mutual agreement of the parties, this letter shall be deemed terminated, and neither Enron nor Envera shall have any further obligation to the other, except as provided in paragraphs 3 and 4 below, which obligations shall survive the termination of this letter.</w:t>
      </w:r>
    </w:p>
    <w:p>
      <w:pPr>
        <w:pStyle w:val="BodyText"/>
        <w:rPr>
          <w:u w:val="single"/>
        </w:rPr>
      </w:pPr>
      <w:r>
        <w:rPr>
          <w:u w:val="single"/>
        </w:rPr>
      </w:r>
    </w:p>
    <w:p>
      <w:pPr>
        <w:pStyle w:val="BodyText"/>
        <w:numPr>
          <w:ilvl w:val="0"/>
          <w:numId w:val="2"/>
        </w:numPr>
        <w:rPr>
          <w:u w:val="single"/>
        </w:rPr>
      </w:pPr>
      <w:r>
        <w:rPr>
          <w:u w:val="single"/>
        </w:rPr>
        <w:t>Confidentiality</w:t>
      </w:r>
      <w:r>
        <w:rPr/>
        <w:t>.  The existence of this letter, the Term Sheet and their respective contents are intended to be confidential and are subject in all respects to the terms and conditions of that certain Non-Disclosure Agreement between the parties dated November 13, 2000.</w:t>
      </w:r>
    </w:p>
    <w:p>
      <w:pPr>
        <w:pStyle w:val="Normal"/>
        <w:ind w:hanging="1008" w:start="1008" w:end="0"/>
        <w:jc w:val="both"/>
        <w:rPr>
          <w:rFonts w:ascii="Times New Roman" w:hAnsi="Times New Roman" w:cs="Times New Roman"/>
          <w:sz w:val="22"/>
          <w:u w:val="single"/>
        </w:rPr>
      </w:pPr>
      <w:r>
        <w:rPr>
          <w:rFonts w:cs="Times New Roman" w:ascii="Times New Roman" w:hAnsi="Times New Roman"/>
          <w:sz w:val="22"/>
          <w:u w:val="single"/>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Envera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December 21,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GLOBAL MARKETS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ENVERA LLC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Envera LLC</w:t>
    </w:r>
  </w:p>
  <w:p>
    <w:pPr>
      <w:pStyle w:val="Header"/>
      <w:rPr>
        <w:sz w:val="22"/>
      </w:rPr>
    </w:pPr>
    <w:r>
      <w:rPr>
        <w:sz w:val="22"/>
      </w:rPr>
      <w:t>December 20,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Arial" w:hAnsi="Helv;Arial" w:cs="Helv;Arial"/>
      <w:sz w:val="20"/>
    </w:rPr>
  </w:style>
  <w:style w:type="paragraph" w:styleId="Date">
    <w:name w:val="Date"/>
    <w:basedOn w:val="Normal"/>
    <w:qFormat/>
    <w:pPr/>
    <w:rPr>
      <w:rFonts w:ascii="Helv;Arial" w:hAnsi="Helv;Arial" w:cs="Helv;Arial"/>
      <w:sz w:val="20"/>
    </w:rPr>
  </w:style>
  <w:style w:type="paragraph" w:styleId="To">
    <w:name w:val="To"/>
    <w:basedOn w:val="Normal"/>
    <w:qFormat/>
    <w:pPr/>
    <w:rPr>
      <w:rFonts w:ascii="Helv;Arial" w:hAnsi="Helv;Arial" w:cs="Helv;Arial"/>
      <w:sz w:val="20"/>
    </w:rPr>
  </w:style>
  <w:style w:type="paragraph" w:styleId="From">
    <w:name w:val="From"/>
    <w:basedOn w:val="Normal"/>
    <w:qFormat/>
    <w:pPr/>
    <w:rPr>
      <w:rFonts w:ascii="Helv;Arial" w:hAnsi="Helv;Arial" w:cs="Helv;Arial"/>
      <w:sz w:val="20"/>
    </w:rPr>
  </w:style>
  <w:style w:type="paragraph" w:styleId="Body">
    <w:name w:val="Body"/>
    <w:basedOn w:val="Normal"/>
    <w:qFormat/>
    <w:pPr>
      <w:ind w:hanging="0" w:start="72" w:end="0"/>
    </w:pPr>
    <w:rPr>
      <w:rFonts w:ascii="Helv;Arial" w:hAnsi="Helv;Arial" w:cs="Helv;Arial"/>
      <w:color w:val="000080"/>
      <w:sz w:val="20"/>
    </w:rPr>
  </w:style>
  <w:style w:type="paragraph" w:styleId="Department">
    <w:name w:val="Department"/>
    <w:basedOn w:val="Normal"/>
    <w:qFormat/>
    <w:pPr/>
    <w:rPr>
      <w:rFonts w:ascii="Helv;Arial" w:hAnsi="Helv;Arial" w:cs="Helv;Arial"/>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2000-12-20T20:01:00Z</dcterms:created>
  <dc:creator>carolyn creel</dc:creator>
  <dc:description/>
  <dc:language>en-CA</dc:language>
  <cp:lastModifiedBy>mrobiso</cp:lastModifiedBy>
  <cp:lastPrinted>2000-05-23T15:16:00Z</cp:lastPrinted>
  <dcterms:modified xsi:type="dcterms:W3CDTF">2000-12-20T20:03:00Z</dcterms:modified>
  <cp:revision>3</cp:revision>
  <dc:subject>short form</dc:subject>
  <dc:title>letter of understanding/Term Sheet</dc:title>
</cp:coreProperties>
</file>