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r>
    </w:p>
    <w:p>
      <w:pPr>
        <w:pStyle w:val="Heading"/>
        <w:rPr>
          <w:b/>
        </w:rPr>
      </w:pPr>
      <w:r>
        <w:rPr>
          <w:b/>
        </w:rPr>
      </w:r>
    </w:p>
    <w:p>
      <w:pPr>
        <w:pStyle w:val="Heading"/>
        <w:rPr>
          <w:b/>
        </w:rPr>
      </w:pPr>
      <w:r>
        <w:rPr>
          <w:b/>
        </w:rPr>
      </w:r>
    </w:p>
    <w:p>
      <w:pPr>
        <w:pStyle w:val="Heading"/>
        <w:rPr>
          <w:b/>
        </w:rPr>
      </w:pPr>
      <w:r>
        <w:rPr>
          <w:b/>
        </w:rPr>
        <w:t>Executive Summary of the</w:t>
      </w:r>
    </w:p>
    <w:p>
      <w:pPr>
        <w:pStyle w:val="Heading"/>
        <w:rPr>
          <w:b/>
        </w:rPr>
      </w:pPr>
      <w:r>
        <w:rPr>
          <w:b/>
        </w:rPr>
        <w:t>Alaska Natural Gas Transportation System</w:t>
      </w:r>
    </w:p>
    <w:p>
      <w:pPr>
        <w:pStyle w:val="Normal"/>
        <w:jc w:val="center"/>
        <w:rPr>
          <w:b/>
          <w:sz w:val="32"/>
        </w:rPr>
      </w:pPr>
      <w:r>
        <w:rPr>
          <w:b/>
          <w:sz w:val="32"/>
        </w:rPr>
        <w:t>Commercial Proposal to the</w:t>
      </w:r>
    </w:p>
    <w:p>
      <w:pPr>
        <w:pStyle w:val="Heading5"/>
        <w:ind w:hanging="0" w:start="0"/>
        <w:rPr/>
      </w:pPr>
      <w:r>
        <w:rPr/>
        <w:t>Alaska North Slope Shippers</w:t>
      </w:r>
    </w:p>
    <w:p>
      <w:pPr>
        <w:pStyle w:val="Heading4"/>
        <w:ind w:hanging="0" w:start="0"/>
        <w:rPr/>
      </w:pPr>
      <w:r>
        <w:rPr/>
        <w:t>December 21, 2001</w:t>
      </w:r>
    </w:p>
    <w:p>
      <w:pPr>
        <w:pStyle w:val="Normal"/>
        <w:jc w:val="center"/>
        <w:rPr>
          <w:sz w:val="22"/>
        </w:rPr>
      </w:pPr>
      <w:r>
        <w:rPr>
          <w:sz w:val="22"/>
        </w:rPr>
      </w:r>
    </w:p>
    <w:p>
      <w:pPr>
        <w:pStyle w:val="Normal"/>
        <w:rPr>
          <w:sz w:val="22"/>
        </w:rPr>
      </w:pPr>
      <w:r>
        <w:rPr>
          <w:sz w:val="22"/>
        </w:rPr>
      </w:r>
    </w:p>
    <w:p>
      <w:pPr>
        <w:pStyle w:val="BodyText"/>
        <w:rPr>
          <w:b/>
          <w:sz w:val="22"/>
          <w:u w:val="single"/>
        </w:rPr>
      </w:pPr>
      <w:r>
        <w:rPr>
          <w:b/>
          <w:sz w:val="22"/>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r>
    </w:p>
    <w:p>
      <w:pPr>
        <w:pStyle w:val="BodyText"/>
        <w:rPr>
          <w:b/>
          <w:u w:val="single"/>
        </w:rPr>
      </w:pPr>
      <w:r>
        <w:rPr>
          <w:b/>
          <w:u w:val="single"/>
        </w:rPr>
        <w:t>Introduction</w:t>
      </w:r>
    </w:p>
    <w:p>
      <w:pPr>
        <w:pStyle w:val="BodyText"/>
        <w:rPr>
          <w:b/>
          <w:u w:val="single"/>
        </w:rPr>
      </w:pPr>
      <w:r>
        <w:rPr>
          <w:b/>
          <w:u w:val="single"/>
        </w:rPr>
      </w:r>
    </w:p>
    <w:p>
      <w:pPr>
        <w:pStyle w:val="BodyText"/>
        <w:rPr/>
      </w:pPr>
      <w:r>
        <w:rPr/>
        <w:t>We welcome the opportunity to offer this proposal to the Alaska North Slope shippers</w:t>
      </w:r>
      <w:r>
        <w:rPr>
          <w:rStyle w:val="FootnoteCharacters"/>
          <w:rStyle w:val="FootnoteReference"/>
        </w:rPr>
        <w:footnoteReference w:id="2"/>
      </w:r>
      <w:r>
        <w:rPr/>
        <w:t xml:space="preserve"> (“ANS Shippers”) and to engage you on the principles of a commercial arrangement for the construction of the portion of the Alaska Natural Gas Transportation System (“ANGTS”) from Prudhoe Bay, Alaska to Boundary Lake/Gordondale, Alberta.  As representatives of the leading pipeline companies in North America, we offer the most cost effective and competitive means of transporting Alaska North Slope (“ANS”) natural gas to North American markets.  We will demonstrate that with your active participation, we are able to make gas transportation services available to you earlier than any other alternative, under terms that will be responsive to your needs.</w:t>
      </w:r>
    </w:p>
    <w:p>
      <w:pPr>
        <w:pStyle w:val="BodyText"/>
        <w:rPr/>
      </w:pPr>
      <w:r>
        <w:rPr/>
      </w:r>
    </w:p>
    <w:p>
      <w:pPr>
        <w:pStyle w:val="BodyText"/>
        <w:rPr/>
      </w:pPr>
      <w:r>
        <w:rPr/>
        <w:t>The present and former owners of the Alaskan Northwest Natural Gas Transportation Company (“ANNGTC”) recently executed a Memorandum of Understanding that establishes the framework and principles for reconstituting the ANNGTC partnership</w:t>
      </w:r>
      <w:r>
        <w:rPr>
          <w:rStyle w:val="FootnoteCharacters"/>
          <w:rStyle w:val="FootnoteReference"/>
        </w:rPr>
        <w:footnoteReference w:id="3"/>
      </w:r>
      <w:r>
        <w:rPr/>
        <w:t>.  The ANNGTC MOU signatories and Foothills Pipe Lines Ltd.</w:t>
      </w:r>
      <w:r>
        <w:rPr>
          <w:rStyle w:val="FootnoteCharacters"/>
          <w:rStyle w:val="FootnoteReference"/>
        </w:rPr>
        <w:footnoteReference w:id="4"/>
      </w:r>
      <w:r>
        <w:rPr/>
        <w:t xml:space="preserve"> (“Foothills”), collectively referred to as the “ANGTS Group”, have worked jointly to develop this initial commercial proposal for ANGTS.  The ANGTS Group herein presents this proposal for the ANS Shippers’ consideration for natural gas transportation on ANGTS from Prudhoe Bay, Alaska to Boundary Lake/Gordondale, Alberta.  This presentation and the terms of this proposal will provide an opportunity to more thoroughly evaluate the merits of ANGTS as the preferred vehicle for commercializing ANS gas.</w:t>
      </w:r>
    </w:p>
    <w:p>
      <w:pPr>
        <w:pStyle w:val="BodyText"/>
        <w:spacing w:before="0" w:after="80"/>
        <w:rPr/>
      </w:pPr>
      <w:r>
        <w:rPr/>
      </w:r>
    </w:p>
    <w:p>
      <w:pPr>
        <w:pStyle w:val="BodyText"/>
        <w:spacing w:before="0" w:after="80"/>
        <w:rPr/>
      </w:pPr>
      <w:r>
        <w:rPr/>
        <w:t>The ANGTS Group desires to initiate discussions with the ANS Shippers to coordinate the development of a definitive project scope that satisfies producer and pipeline company needs and includes the following features:</w:t>
      </w:r>
    </w:p>
    <w:p>
      <w:pPr>
        <w:pStyle w:val="BodyText"/>
        <w:numPr>
          <w:ilvl w:val="0"/>
          <w:numId w:val="9"/>
        </w:numPr>
        <w:tabs>
          <w:tab w:val="left" w:pos="720" w:leader="none"/>
        </w:tabs>
        <w:spacing w:before="0" w:after="80"/>
        <w:ind w:hanging="294" w:start="720" w:end="0"/>
        <w:rPr/>
      </w:pPr>
      <w:r>
        <w:rPr/>
        <w:t>System design, capacity offerings, timing and other capabilities fitting ANS production requirements.</w:t>
      </w:r>
    </w:p>
    <w:p>
      <w:pPr>
        <w:pStyle w:val="BodyText"/>
        <w:numPr>
          <w:ilvl w:val="0"/>
          <w:numId w:val="9"/>
        </w:numPr>
        <w:tabs>
          <w:tab w:val="left" w:pos="720" w:leader="none"/>
        </w:tabs>
        <w:spacing w:before="0" w:after="80"/>
        <w:ind w:hanging="294" w:start="720" w:end="0"/>
        <w:rPr/>
      </w:pPr>
      <w:r>
        <w:rPr/>
        <w:t>Negotiated tolls and risk sharing mechanisms.</w:t>
      </w:r>
    </w:p>
    <w:p>
      <w:pPr>
        <w:pStyle w:val="BodyText"/>
        <w:numPr>
          <w:ilvl w:val="0"/>
          <w:numId w:val="9"/>
        </w:numPr>
        <w:tabs>
          <w:tab w:val="left" w:pos="720" w:leader="none"/>
        </w:tabs>
        <w:spacing w:before="0" w:after="80"/>
        <w:ind w:hanging="294" w:start="720" w:end="0"/>
        <w:rPr/>
      </w:pPr>
      <w:r>
        <w:rPr/>
        <w:t>Potential use by the ANS Shippers of the ANNGTC certificates for the construction and operation of the Prudhoe Bay gas treatment facility.</w:t>
      </w:r>
    </w:p>
    <w:p>
      <w:pPr>
        <w:pStyle w:val="BodyText"/>
        <w:numPr>
          <w:ilvl w:val="0"/>
          <w:numId w:val="6"/>
        </w:numPr>
        <w:tabs>
          <w:tab w:val="left" w:pos="720" w:leader="none"/>
        </w:tabs>
        <w:ind w:hanging="294" w:start="720" w:end="0"/>
        <w:rPr/>
      </w:pPr>
      <w:r>
        <w:rPr/>
        <w:t>Potential project equity participation for the ANS Shippers.</w:t>
      </w:r>
    </w:p>
    <w:p>
      <w:pPr>
        <w:pStyle w:val="BodyText"/>
        <w:rPr/>
      </w:pPr>
      <w:r>
        <w:rPr/>
      </w:r>
    </w:p>
    <w:p>
      <w:pPr>
        <w:pStyle w:val="BodyText"/>
        <w:rPr/>
      </w:pPr>
      <w:r>
        <w:rPr/>
        <w:t>This executive summary provides you with an overview of the attributes of ANGTS and of the results of our preliminary capital cost estimates in preparation for our scheduled meeting in early January.  At that time, we intend to provide you with comprehensive supporting material that will demonstrate in detail the extent and depth of the expertise and value that we bring to this pipeline project.</w:t>
      </w:r>
    </w:p>
    <w:p>
      <w:pPr>
        <w:pStyle w:val="Heading2"/>
        <w:ind w:hanging="0" w:start="0"/>
        <w:rPr>
          <w:u w:val="single"/>
        </w:rPr>
      </w:pPr>
      <w:r>
        <w:rPr>
          <w:u w:val="single"/>
        </w:rPr>
      </w:r>
    </w:p>
    <w:p>
      <w:pPr>
        <w:pStyle w:val="Normal"/>
        <w:rPr>
          <w:u w:val="single"/>
        </w:rPr>
      </w:pPr>
      <w:r>
        <w:rPr>
          <w:u w:val="single"/>
        </w:rPr>
      </w:r>
    </w:p>
    <w:p>
      <w:pPr>
        <w:pStyle w:val="Normal"/>
        <w:rPr>
          <w:sz w:val="22"/>
        </w:rPr>
      </w:pPr>
      <w:r>
        <w:rPr>
          <w:sz w:val="22"/>
        </w:rPr>
      </w:r>
    </w:p>
    <w:p>
      <w:pPr>
        <w:pStyle w:val="Heading6"/>
        <w:ind w:hanging="0" w:start="0"/>
        <w:rPr>
          <w:sz w:val="22"/>
        </w:rPr>
      </w:pPr>
      <w:r>
        <w:rPr>
          <w:sz w:val="22"/>
          <w:rPrChange w:id="0" w:author="Unknown" w:date="0-00-00T00:00:00Z"/>
        </w:rPr>
        <w:t>Background</w:t>
      </w:r>
    </w:p>
    <w:p>
      <w:pPr>
        <w:pStyle w:val="Normal"/>
        <w:rPr>
          <w:sz w:val="22"/>
        </w:rPr>
      </w:pPr>
      <w:r>
        <w:rPr>
          <w:sz w:val="22"/>
        </w:rPr>
      </w:r>
    </w:p>
    <w:p>
      <w:pPr>
        <w:pStyle w:val="BodyText"/>
        <w:rPr/>
      </w:pPr>
      <w:r>
        <w:rPr/>
        <w:t>ANNGTC and Foothills hold certificates granted by the Governments of the United States and Canada, respectively, to build ANGTS.  Market forces during the 1980s and the 1990s did not support the construction of this pipeline system to transport ANS gas to markets in the Lower 48 United States.  Recent shifts in the outlook for the North American gas demand/supply balance have revitalized interest in transporting Alaskan gas to the continental marketplace.    During the intervening years, the ANGTS sponsors have worked diligently to maintain and improve their readiness to build ANGTS when the market is ready.  The ANGTS Group wishes to collaborate with the ANS Shippers and other key stakeholders to construct ANGTS on time and on budget.</w:t>
      </w:r>
    </w:p>
    <w:p>
      <w:pPr>
        <w:pStyle w:val="BodyText"/>
        <w:rPr/>
      </w:pPr>
      <w:r>
        <w:rPr/>
      </w:r>
    </w:p>
    <w:p>
      <w:pPr>
        <w:pStyle w:val="BodyText"/>
        <w:rPr/>
      </w:pPr>
      <w:r>
        <w:rPr/>
        <w:t>The ANGTS Group recognizes the ANS Shippers have spent considerable time and effort over many years analyzing various pipeline, liquefied natural gas and gas-to-liquids options and preparing capital cost estimates.  However, by using the valuable ANGTS assets and taking advantage of the certainty they represent for the transportation of Alaskan gas to North American markets, the ANGTS Group believes ANGTS can be fully in-service by mid-year 2008; significantly sooner than any other gas commercialization option.  Expediting the construction of the pipeline will provide needed certainty to the project and benefits to its key sponsors and stakeholders along the route.  Considerable intrinsic value will also result from the collaboration of the ANGTS Group and the ANS Shippers.</w:t>
      </w:r>
    </w:p>
    <w:p>
      <w:pPr>
        <w:pStyle w:val="BodyText"/>
        <w:rPr/>
      </w:pPr>
      <w:r>
        <w:rPr/>
      </w:r>
    </w:p>
    <w:p>
      <w:pPr>
        <w:pStyle w:val="BodyText"/>
        <w:rPr/>
      </w:pPr>
      <w:r>
        <w:rPr/>
        <w:t>The ANGTS Group proposes to work cooperatively with the ANS Shippers and make available its significant engineering, certificates, treaty and rights-of-way assets in order to define the optimum natural gas transportation system to be built under the existing ANGTS legislative framework (The Alaska Natural Gas Transportation Act, The Northern Pipeline Act, The President’s Decision, The Transit Pipeline Treaty, and The Agreement on Principles).  The ANGTS legislative framework provides significant regulatory, permitting and timing benefits to reduce project risk and expedite the transportation of ANS gas to North American markets.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0" w:after="80"/>
        <w:rPr/>
      </w:pPr>
      <w:r>
        <w:rPr/>
        <w:t>The ANGTS project brings a suite of attributes that will add considerable value to the commercialization of ANS gas, including:</w:t>
      </w:r>
    </w:p>
    <w:p>
      <w:pPr>
        <w:pStyle w:val="BodyText"/>
        <w:numPr>
          <w:ilvl w:val="0"/>
          <w:numId w:val="2"/>
        </w:numPr>
        <w:tabs>
          <w:tab w:val="clear" w:pos="720"/>
          <w:tab w:val="left" w:pos="786" w:leader="none"/>
        </w:tabs>
        <w:spacing w:before="0" w:after="80"/>
        <w:ind w:hanging="360" w:start="786" w:end="0"/>
        <w:rPr/>
      </w:pPr>
      <w:r>
        <w:rPr/>
        <w:t>The shortest project timeline, because:</w:t>
      </w:r>
    </w:p>
    <w:p>
      <w:pPr>
        <w:pStyle w:val="BodyText"/>
        <w:numPr>
          <w:ilvl w:val="0"/>
          <w:numId w:val="7"/>
        </w:numPr>
        <w:spacing w:before="0" w:after="80"/>
        <w:rPr/>
      </w:pPr>
      <w:r>
        <w:rPr/>
        <w:t>ANGTS holds the certificates and many of the required permits for the project,</w:t>
      </w:r>
    </w:p>
    <w:p>
      <w:pPr>
        <w:pStyle w:val="BodyText"/>
        <w:numPr>
          <w:ilvl w:val="0"/>
          <w:numId w:val="7"/>
        </w:numPr>
        <w:spacing w:before="0" w:after="80"/>
        <w:rPr/>
      </w:pPr>
      <w:r>
        <w:rPr/>
        <w:t>The Governments of the United States and Canada have approved the route, and</w:t>
      </w:r>
    </w:p>
    <w:p>
      <w:pPr>
        <w:pStyle w:val="BodyText"/>
        <w:numPr>
          <w:ilvl w:val="0"/>
          <w:numId w:val="7"/>
        </w:numPr>
        <w:spacing w:before="0" w:after="80"/>
        <w:rPr/>
      </w:pPr>
      <w:r>
        <w:rPr/>
        <w:t>ANGTS has acquired a significant proportion of the pipeline rights-of-way</w:t>
      </w:r>
    </w:p>
    <w:p>
      <w:pPr>
        <w:pStyle w:val="BodyText"/>
        <w:numPr>
          <w:ilvl w:val="0"/>
          <w:numId w:val="2"/>
        </w:numPr>
        <w:tabs>
          <w:tab w:val="clear" w:pos="720"/>
          <w:tab w:val="left" w:pos="786" w:leader="none"/>
        </w:tabs>
        <w:spacing w:before="0" w:after="80"/>
        <w:ind w:hanging="360" w:start="786" w:end="0"/>
        <w:rPr/>
      </w:pPr>
      <w:r>
        <w:rPr/>
        <w:t>Substantial development work that will result in greater certainty and lower cost going forward.</w:t>
      </w:r>
    </w:p>
    <w:p>
      <w:pPr>
        <w:pStyle w:val="BodyText"/>
        <w:numPr>
          <w:ilvl w:val="0"/>
          <w:numId w:val="2"/>
        </w:numPr>
        <w:tabs>
          <w:tab w:val="clear" w:pos="720"/>
          <w:tab w:val="left" w:pos="786" w:leader="none"/>
        </w:tabs>
        <w:spacing w:before="0" w:after="80"/>
        <w:ind w:hanging="357" w:start="782" w:end="0"/>
        <w:rPr/>
      </w:pPr>
      <w:r>
        <w:rPr/>
        <w:t>A superior overall gas transportation path to multiple markets.</w:t>
      </w:r>
    </w:p>
    <w:p>
      <w:pPr>
        <w:pStyle w:val="BodyText"/>
        <w:numPr>
          <w:ilvl w:val="0"/>
          <w:numId w:val="2"/>
        </w:numPr>
        <w:tabs>
          <w:tab w:val="clear" w:pos="720"/>
          <w:tab w:val="left" w:pos="786" w:leader="none"/>
        </w:tabs>
        <w:spacing w:before="0" w:after="80"/>
        <w:ind w:hanging="357" w:start="782" w:end="0"/>
        <w:rPr/>
      </w:pPr>
      <w:r>
        <w:rPr/>
        <w:t>Access to a number of downstream pipeline systems.</w:t>
      </w:r>
    </w:p>
    <w:p>
      <w:pPr>
        <w:pStyle w:val="BodyText"/>
        <w:numPr>
          <w:ilvl w:val="0"/>
          <w:numId w:val="2"/>
        </w:numPr>
        <w:tabs>
          <w:tab w:val="clear" w:pos="720"/>
          <w:tab w:val="left" w:pos="786" w:leader="none"/>
        </w:tabs>
        <w:ind w:hanging="357" w:start="782" w:end="0"/>
        <w:rPr/>
      </w:pPr>
      <w:r>
        <w:rPr/>
        <w:t>Cost efficient capacity expansion potential.</w:t>
      </w:r>
    </w:p>
    <w:p>
      <w:pPr>
        <w:pStyle w:val="BodyText"/>
        <w:rPr/>
      </w:pPr>
      <w:r>
        <w:rPr/>
      </w:r>
    </w:p>
    <w:p>
      <w:pPr>
        <w:pStyle w:val="BodyText"/>
        <w:rPr/>
      </w:pPr>
      <w:r>
        <w:rPr/>
      </w:r>
    </w:p>
    <w:p>
      <w:pPr>
        <w:pStyle w:val="BodyText"/>
        <w:rPr/>
      </w:pPr>
      <w:r>
        <w:rPr/>
      </w:r>
    </w:p>
    <w:p>
      <w:pPr>
        <w:pStyle w:val="BodyText"/>
        <w:rPr>
          <w:b/>
          <w:u w:val="single"/>
        </w:rPr>
      </w:pPr>
      <w:r>
        <w:rPr>
          <w:b/>
          <w:u w:val="single"/>
        </w:rPr>
        <w:t>Attributes of the ANGTS Group</w:t>
      </w:r>
    </w:p>
    <w:p>
      <w:pPr>
        <w:pStyle w:val="BodyText"/>
        <w:rPr>
          <w:b/>
          <w:u w:val="single"/>
        </w:rPr>
      </w:pPr>
      <w:r>
        <w:rPr>
          <w:b/>
          <w:u w:val="single"/>
        </w:rPr>
      </w:r>
    </w:p>
    <w:p>
      <w:pPr>
        <w:pStyle w:val="BodyText"/>
        <w:rPr/>
      </w:pPr>
      <w:r>
        <w:rPr/>
        <w:t>The ANGTS Group is comprised of ten major pipeline companies, including seven integrated energy infrastructure enterprises in the United States and three Canadian partners.  These companies have collectively developed virtually all of North America’s natural gas transmission infrastructure over the past century.  The ANGTS Group will have access to the full complement of world-class capabilities necessary to develop, construct and operate large-diameter, long haul pipelines in any conditions, including rugged terrain and harsh climates.  Moreover, the ANGTS Group has accumulated a significant base of knowledge and information pertaining to building and operating a gas transportation system through Alaska and northern Canada, and has established valuable relationships with the appropriate Alaskan Natives, First Nations, local communities, regulatory bodies and governments on both sides of the border.</w:t>
      </w:r>
    </w:p>
    <w:p>
      <w:pPr>
        <w:pStyle w:val="BodyText"/>
        <w:rPr/>
      </w:pPr>
      <w:r>
        <w:rPr/>
      </w:r>
    </w:p>
    <w:p>
      <w:pPr>
        <w:pStyle w:val="BodyText"/>
        <w:rPr/>
      </w:pPr>
      <w:r>
        <w:rPr/>
        <w:t>The individual participants in the ANGTS Group are affiliated with every major pipeline that transports gas from western Canada to markets throughout Canada and the Lower 48 States and are therefore well positioned to facilitate the development of downstream pipeline options.  This pipeline grid, which is currently capable of transporting almost 14 billion cubic feet of natural gas per day away from western Canada, provides unparalleled market access, flexibility and liquidity to participants in the North American gas industry.  Thus, as outlined below in the Project Scope section, the ANGTS Group proposes to transport ANS gas from Prudhoe Bay, Alaska to a point on the ANGTS route to be located in the vicinity of Boundary Lake/Gordondale, Alberta.</w:t>
      </w:r>
    </w:p>
    <w:p>
      <w:pPr>
        <w:pStyle w:val="BodyText"/>
        <w:rPr/>
      </w:pPr>
      <w:r>
        <w:rPr/>
      </w:r>
    </w:p>
    <w:p>
      <w:pPr>
        <w:pStyle w:val="BodyText"/>
        <w:rPr/>
      </w:pPr>
      <w:r>
        <w:rPr/>
        <w:t>Providing for natural gas deliveries along ANGTS in western Canada will mitigate negative price impacts in any individual market, provide outlets to additional markets, and allow for the most efficient process to take place in the development of downstream pipeline options.  Significantly, the participants in the ANGTS Group are keenly interested in providing necessary gas transportation capacity and other system upgrades downstream of Boundary Lake/Gordondale.  The ANGTS Group’s member companies own and operate ANGTS Pre-build (Foothills Pipe Lines, Northern Border Pipeline, and PG&amp;E Gas Transmission Northwest), TransCanada PipeLines’ Alberta System (“NOVA”) and its Canadian Mainline that delivers to central Canada and the midwestern and northeastern United States, Westcoast Energy’s British Columbia Mainline that delivers to Williams’ Northwest Pipeline and British Columbia markets, and have a majority ownership interest in the Alliance Pipeline system serving the midwestern United States.</w:t>
      </w:r>
    </w:p>
    <w:p>
      <w:pPr>
        <w:pStyle w:val="BodyText"/>
        <w:rPr/>
      </w:pPr>
      <w:r>
        <w:rPr/>
      </w:r>
    </w:p>
    <w:p>
      <w:pPr>
        <w:pStyle w:val="BodyText"/>
        <w:rPr>
          <w:color w:val="0000FF"/>
        </w:rPr>
      </w:pPr>
      <w:r>
        <w:rPr>
          <w:color w:val="0000FF"/>
        </w:rPr>
      </w:r>
    </w:p>
    <w:p>
      <w:pPr>
        <w:pStyle w:val="BodyText"/>
        <w:rPr>
          <w:color w:val="0000FF"/>
        </w:rPr>
      </w:pPr>
      <w:r>
        <w:rPr>
          <w:color w:val="0000FF"/>
        </w:rPr>
      </w:r>
    </w:p>
    <w:p>
      <w:pPr>
        <w:pStyle w:val="BodyText"/>
        <w:rPr>
          <w:b/>
          <w:u w:val="single"/>
        </w:rPr>
      </w:pPr>
      <w:r>
        <w:rPr>
          <w:b/>
          <w:u w:val="single"/>
        </w:rPr>
        <w:t>Project Scope:  Route</w:t>
      </w:r>
    </w:p>
    <w:p>
      <w:pPr>
        <w:pStyle w:val="BodyText"/>
        <w:rPr>
          <w:b/>
          <w:u w:val="single"/>
        </w:rPr>
      </w:pPr>
      <w:r>
        <w:rPr>
          <w:b/>
          <w:u w:val="single"/>
        </w:rPr>
      </w:r>
    </w:p>
    <w:p>
      <w:pPr>
        <w:pStyle w:val="BodyText"/>
        <w:rPr/>
      </w:pPr>
      <w:r>
        <w:rPr/>
        <w:t>The ANGTS Group proposes to design, build and operate an open-access, 1,750-mile pipeline to transport ANS natural gas from Prudhoe Bay, Alaska to Boundary Lake/Gordondale, Alberta.  Not only is the selection of Boundary Lake/Gordondale consistent with the original routing of ANGTS, it also offers superior downstream options for both gas pipeline facilities and natural gas liquids handling.</w:t>
      </w:r>
    </w:p>
    <w:p>
      <w:pPr>
        <w:pStyle w:val="BodyText"/>
        <w:rPr/>
      </w:pPr>
      <w:r>
        <w:rPr/>
      </w:r>
    </w:p>
    <w:p>
      <w:pPr>
        <w:pStyle w:val="BodyText"/>
        <w:rPr/>
      </w:pPr>
      <w:r>
        <w:rPr/>
        <w:t>At Boundary Lake/Gordondale, ANS gas can continue along the ANGTS route to connect with the existing ANGTS Pre-build facilities (Foothills’ Eastern and Western Systems) and existing and expanded NOVA facilities.  As well, the gas can directly access Alliance Pipeline and the Westcoast Energy System.  Importantly, the variety and capability of this mix of delivery points will assure the ANS Shippers sufficient aggregate market access while providing a wide variety of major markets in the United States and Canada access to Alaskan gas supplies.</w:t>
      </w:r>
    </w:p>
    <w:p>
      <w:pPr>
        <w:pStyle w:val="BodyText"/>
        <w:rPr/>
      </w:pPr>
      <w:r>
        <w:rPr/>
      </w:r>
    </w:p>
    <w:p>
      <w:pPr>
        <w:pStyle w:val="BodyText"/>
        <w:rPr/>
      </w:pPr>
      <w:r>
        <w:rPr/>
        <w:t>The highly efficient and robust ANGTS delivery system will encourage a step-by-step infrastructure expansion solution that will optimize existing facilities and minimize surplus transportation capacity, and will ultimately serve to satisfy the markets’ demand for Alaskan gas while optimizing the ANS Shippers’ net-back.  Expanding an already very capable gas delivery system in relatively small increments to multiple markets will be more cost effective and less risky than building major greenfield facilities downstream of Boundary Lake/Gordondale.</w:t>
      </w:r>
    </w:p>
    <w:p>
      <w:pPr>
        <w:pStyle w:val="BodyText"/>
        <w:rPr/>
      </w:pPr>
      <w:r>
        <w:rPr/>
      </w:r>
    </w:p>
    <w:p>
      <w:pPr>
        <w:pStyle w:val="BodyText"/>
        <w:rPr/>
      </w:pPr>
      <w:r>
        <w:rPr/>
        <w:t>The delivery system at Boundary Lake/Gordondale is also in close proximity to mainline gas transportation systems with balancing services, and potential gas storage facilities, which are vital to the efficient operation of a large-capacity pipeline.  Member companies of the ANGTS Group have the proven ability to develop, and provide to shippers, balancing and storage services thereby enabling effective system balancing on receipts and deliveries.</w:t>
      </w:r>
    </w:p>
    <w:p>
      <w:pPr>
        <w:pStyle w:val="BodyText"/>
        <w:rPr/>
      </w:pPr>
      <w:r>
        <w:rPr/>
      </w:r>
    </w:p>
    <w:p>
      <w:pPr>
        <w:pStyle w:val="BodyText"/>
        <w:rPr/>
      </w:pPr>
      <w:r>
        <w:rPr/>
        <w:t>The Boundary Lake/Gordondale delivery point will also provide multiple options for handling ANS natural gas liquids.  A portion of the liquids could be transported in the gas stream by existing and expanded Foothills/NOVA facilities to straddle plants in southern Alberta.  A portion of the liquids could be extracted at Boundary Lake/Gordondale, then either transported to Fort Saskatchewan by existing liquids pipelines or injected at the upstream end of the Alliance Pipeline system.</w:t>
      </w:r>
    </w:p>
    <w:p>
      <w:pPr>
        <w:pStyle w:val="BodyText"/>
        <w:rPr/>
      </w:pPr>
      <w:r>
        <w:rPr/>
      </w:r>
    </w:p>
    <w:p>
      <w:pPr>
        <w:pStyle w:val="BodyText"/>
        <w:rPr/>
      </w:pPr>
      <w:r>
        <w:rPr/>
      </w:r>
    </w:p>
    <w:p>
      <w:pPr>
        <w:pStyle w:val="BodyText"/>
        <w:rPr/>
      </w:pPr>
      <w:r>
        <w:rPr/>
      </w:r>
    </w:p>
    <w:p>
      <w:pPr>
        <w:pStyle w:val="BodyText"/>
        <w:rPr>
          <w:b/>
          <w:u w:val="single"/>
        </w:rPr>
      </w:pPr>
      <w:r>
        <w:rPr>
          <w:b/>
          <w:u w:val="single"/>
        </w:rPr>
        <w:t>Project Scope:  Pipeline Design and Capital Cost</w:t>
      </w:r>
    </w:p>
    <w:p>
      <w:pPr>
        <w:pStyle w:val="BodyText"/>
        <w:rPr>
          <w:b/>
          <w:u w:val="single"/>
        </w:rPr>
      </w:pPr>
      <w:r>
        <w:rPr>
          <w:b/>
          <w:u w:val="single"/>
        </w:rPr>
      </w:r>
    </w:p>
    <w:p>
      <w:pPr>
        <w:pStyle w:val="BodyText"/>
        <w:rPr/>
      </w:pPr>
      <w:r>
        <w:rPr/>
        <w:t>The ANGTS Group has prepared a preliminary design and capital cost estimate for a gas pipeline system that can initially deliver 4.334 Bcf/day (4.5 Bcf/day receipt) and can be cost effectively expanded to 5.122 Bcf/day (5.4 Bcf/day receipt).  The 4.334 Bcf/day system would include a 48-inch diameter, 2,050 psig maximum operating pressure pipeline and 28 compressor stations (total installed horsepower of 1,258,000).  Capacity can be expanded to 5.122 Bcf/day by adding 18 compressor units.</w:t>
      </w:r>
    </w:p>
    <w:p>
      <w:pPr>
        <w:pStyle w:val="BodyText"/>
        <w:rPr/>
      </w:pPr>
      <w:r>
        <w:rPr/>
      </w:r>
    </w:p>
    <w:p>
      <w:pPr>
        <w:pStyle w:val="BodyText"/>
        <w:rPr/>
      </w:pPr>
      <w:r>
        <w:rPr/>
        <w:t>The ANGTS Group estimates the capital cost (in 2002 dollars) of a 48-inch diameter pipeline capable of delivering 4.334 Bcf/day as US$11.2 billion.  A 48-inch diameter pipeline fully expanded to 5.122 Bcf/day is estimated to cost US$12.3 billion.  The ANGTS Group is prepared to work collaboratively with the ANS Shippers to evaluate all design alternatives to select and optimize the gas pipeline system.  The ANGTS Group will develop a more definitive capital cost estimate when agreement is reached with the ANS Shippers on a more specific project scope.</w:t>
      </w:r>
    </w:p>
    <w:p>
      <w:pPr>
        <w:pStyle w:val="BodyText"/>
        <w:rPr/>
      </w:pPr>
      <w:r>
        <w:rPr/>
      </w:r>
    </w:p>
    <w:p>
      <w:pPr>
        <w:pStyle w:val="BodyText"/>
        <w:rPr/>
      </w:pPr>
      <w:r>
        <w:rPr/>
        <w:t>The ANGTS Group is committed to construct and operate the gas pipeline system from Prudhoe Bay in a safe, reliable and environmentally responsible manner that is consistent with its world class scale and its importance to the North American gas industry and markets.  The ANGTS Group also commits to complying with all agency regulations and prudent industry practices.  The ANGTS Group has chosen to rely on proven technology for pipe diameter, wall thickness, steel strength, compressor design, and construction techniques in order to maximize the reliability and useful life of the project and minimize project construction risk.  In addition, the ANGTS Group will operate the facilities based upon proven operating and safety practices to maximize the availability of equipment and the efficient and reliable throughput of the system.</w:t>
      </w:r>
    </w:p>
    <w:p>
      <w:pPr>
        <w:pStyle w:val="BodyText"/>
        <w:rPr/>
      </w:pPr>
      <w:r>
        <w:rPr/>
      </w:r>
    </w:p>
    <w:p>
      <w:pPr>
        <w:pStyle w:val="BodyText"/>
        <w:spacing w:before="0" w:after="80"/>
        <w:rPr/>
      </w:pPr>
      <w:r>
        <w:rPr/>
        <w:t>This proposal is for pipeline facilities from Prudhoe Bay to Boundary Lake/Gordondale and excludes any new natural gas treatment facilities required to produce pipeline quality gas at Prudhoe Bay.  While many companies in the ANGTS Group develop and operate world-scale gas processing facilities, the ANS Shippers may have a preference for owning and operating these facilities themselves.  Accordingly, the ANGTS Group is prepared to discuss with the ANS Shippers the use of the certificates held by ANNGTC for the construction and operation of the Alaska North Slope treatment plant to allow the ANS Shippers to own and operate those facilities in conjunction with Prudhoe Bay gas production operations.</w:t>
      </w:r>
    </w:p>
    <w:p>
      <w:pPr>
        <w:pStyle w:val="BodyText"/>
        <w:rPr/>
      </w:pPr>
      <w:r>
        <w:rPr/>
      </w:r>
    </w:p>
    <w:p>
      <w:pPr>
        <w:pStyle w:val="BodyText"/>
        <w:rPr/>
      </w:pPr>
      <w:r>
        <w:rPr/>
      </w:r>
    </w:p>
    <w:p>
      <w:pPr>
        <w:pStyle w:val="BodyText"/>
        <w:rPr/>
      </w:pPr>
      <w:r>
        <w:rPr/>
      </w:r>
    </w:p>
    <w:p>
      <w:pPr>
        <w:pStyle w:val="BodyText"/>
        <w:rPr>
          <w:b/>
          <w:u w:val="single"/>
        </w:rPr>
      </w:pPr>
      <w:r>
        <w:rPr>
          <w:b/>
          <w:u w:val="single"/>
        </w:rPr>
        <w:t>Project Schedule</w:t>
      </w:r>
    </w:p>
    <w:p>
      <w:pPr>
        <w:pStyle w:val="BodyText"/>
        <w:rPr>
          <w:b/>
          <w:u w:val="single"/>
        </w:rPr>
      </w:pPr>
      <w:r>
        <w:rPr>
          <w:b/>
          <w:u w:val="single"/>
        </w:rPr>
      </w:r>
    </w:p>
    <w:p>
      <w:pPr>
        <w:pStyle w:val="BodyText"/>
        <w:rPr/>
      </w:pPr>
      <w:r>
        <w:rPr/>
        <w:t>The ANGTS Group has delineated a plan for successfully developing the above-referenced facilities over a six-year period following the execution of commercial arrangements with the ANS Shippers.  This plan contemplates regulatory permitting, engineering, procurement, construction, commissioning, and updating the data to current environmental standards.</w:t>
      </w:r>
    </w:p>
    <w:p>
      <w:pPr>
        <w:pStyle w:val="BodyText"/>
        <w:rPr/>
      </w:pPr>
      <w:r>
        <w:rPr/>
      </w:r>
    </w:p>
    <w:p>
      <w:pPr>
        <w:pStyle w:val="BodyText"/>
        <w:rPr/>
      </w:pPr>
      <w:r>
        <w:rPr/>
        <w:t>The ANGTS Group proposes a cooperative and integrated regulatory approach with the ANS Shippers to ensure efficient use of ANGTS assets and realization of all of the ANGTS timing benefits.  With these synergies in place, the ANGTS from Prudhoe Bay to Boundary Lake/Gordondale could be operating at full capacity as early as mid-year 2008, assuming final design parameters are agreed to by the end of the first quarter of 2002 and execution of a commercial arrangement between the ANGTS Group and the ANS Shippers is accomplished by mid-year 2002.</w:t>
      </w:r>
    </w:p>
    <w:p>
      <w:pPr>
        <w:pStyle w:val="BodyText"/>
        <w:rPr/>
      </w:pPr>
      <w:r>
        <w:rPr/>
      </w:r>
    </w:p>
    <w:p>
      <w:pPr>
        <w:pStyle w:val="BodyText"/>
        <w:rPr/>
      </w:pPr>
      <w:r>
        <w:rPr/>
      </w:r>
    </w:p>
    <w:p>
      <w:pPr>
        <w:pStyle w:val="BodyText"/>
        <w:rPr/>
      </w:pPr>
      <w:r>
        <w:rPr/>
      </w:r>
    </w:p>
    <w:p>
      <w:pPr>
        <w:pStyle w:val="BodyText"/>
        <w:rPr>
          <w:b/>
          <w:u w:val="single"/>
        </w:rPr>
      </w:pPr>
      <w:r>
        <w:rPr>
          <w:b/>
          <w:u w:val="single"/>
        </w:rPr>
        <w:t>Transportation Toll</w:t>
      </w:r>
    </w:p>
    <w:p>
      <w:pPr>
        <w:pStyle w:val="BodyText"/>
        <w:rPr>
          <w:b/>
          <w:u w:val="single"/>
        </w:rPr>
      </w:pPr>
      <w:r>
        <w:rPr>
          <w:b/>
          <w:u w:val="single"/>
        </w:rPr>
      </w:r>
    </w:p>
    <w:p>
      <w:pPr>
        <w:pStyle w:val="BodyText"/>
        <w:rPr/>
      </w:pPr>
      <w:r>
        <w:rPr/>
        <w:t>The ANGTS Group will discuss transportation tolls for the proposed pipeline system at the meeting in Anchorage, Alaska that is scheduled for January 8, 2002.</w:t>
      </w:r>
    </w:p>
    <w:p>
      <w:pPr>
        <w:pStyle w:val="BodyText"/>
        <w:rPr/>
      </w:pPr>
      <w:r>
        <w:rPr/>
      </w:r>
    </w:p>
    <w:p>
      <w:pPr>
        <w:pStyle w:val="BodyText"/>
        <w:rPr/>
      </w:pPr>
      <w:r>
        <w:rPr/>
        <w:t>The ANGTS Group recognizes unique risks will be associated with the construction of a large-diameter, high-pressure gas pipeline from the Alaska North Slope to western Canada.  As such, the ANGTS Group is prepared to discuss with the ANS Shippers negotiated tolls that envision mechanisms for sharing certain elements of risk, such as capital cost, annual operating cost, initial on-stream timing, and transportation contract renewal.</w:t>
      </w:r>
    </w:p>
    <w:p>
      <w:pPr>
        <w:pStyle w:val="BodyText"/>
        <w:rPr/>
      </w:pPr>
      <w:r>
        <w:rPr/>
      </w:r>
    </w:p>
    <w:p>
      <w:pPr>
        <w:pStyle w:val="BodyText"/>
        <w:rPr/>
      </w:pPr>
      <w:r>
        <w:rPr/>
      </w:r>
    </w:p>
    <w:p>
      <w:pPr>
        <w:pStyle w:val="BodyText"/>
        <w:rPr/>
      </w:pPr>
      <w:r>
        <w:rPr/>
      </w:r>
    </w:p>
    <w:p>
      <w:pPr>
        <w:pStyle w:val="BodyText"/>
        <w:rPr/>
      </w:pPr>
      <w:r>
        <w:rPr/>
      </w:r>
    </w:p>
    <w:p>
      <w:pPr>
        <w:pStyle w:val="Heading1"/>
        <w:ind w:hanging="0" w:start="0"/>
        <w:rPr>
          <w:rFonts w:ascii="Times New Roman" w:hAnsi="Times New Roman" w:cs="Times New Roman"/>
          <w:sz w:val="22"/>
          <w:u w:val="single"/>
        </w:rPr>
      </w:pPr>
      <w:r>
        <w:rPr>
          <w:rFonts w:cs="Times New Roman" w:ascii="Times New Roman" w:hAnsi="Times New Roman"/>
          <w:sz w:val="22"/>
          <w:u w:val="single"/>
        </w:rPr>
        <w:t>Advantages of ANGTS</w:t>
      </w:r>
    </w:p>
    <w:p>
      <w:pPr>
        <w:pStyle w:val="BodyText"/>
        <w:rPr>
          <w:rFonts w:ascii="Times New Roman" w:hAnsi="Times New Roman" w:cs="Times New Roman"/>
          <w:sz w:val="22"/>
          <w:u w:val="single"/>
        </w:rPr>
      </w:pPr>
      <w:r>
        <w:rPr>
          <w:rFonts w:cs="Times New Roman"/>
          <w:sz w:val="22"/>
          <w:u w:val="single"/>
        </w:rPr>
      </w:r>
    </w:p>
    <w:p>
      <w:pPr>
        <w:pStyle w:val="BodyText"/>
        <w:rPr/>
      </w:pPr>
      <w:r>
        <w:rPr/>
        <w:t>ANGTS possesses attributes of significant value to potential shippers.  These attributes are summarized below.</w:t>
      </w:r>
    </w:p>
    <w:p>
      <w:pPr>
        <w:pStyle w:val="BodyText"/>
        <w:rPr/>
      </w:pPr>
      <w:r>
        <w:rPr/>
      </w:r>
    </w:p>
    <w:p>
      <w:pPr>
        <w:pStyle w:val="BodyText"/>
        <w:numPr>
          <w:ilvl w:val="0"/>
          <w:numId w:val="8"/>
        </w:numPr>
        <w:rPr/>
      </w:pPr>
      <w:r>
        <w:rPr>
          <w:b/>
        </w:rPr>
        <w:t>Expedited project schedule</w:t>
      </w:r>
      <w:r>
        <w:rPr/>
        <w:t xml:space="preserve"> – The ANGTS Group will be able to expedite the project because many of the necessary regulatory certificates and environmental permits have already been obtained and the majority of the pipeline right-of-way has been acquired.  Combined, the approvals and rights-of-way held by ANGTS, which took several years to acquire, provide a considerably greater degree of certainty of outcome relative to a non-ANGTS greenfield Alaska gas pipeline project.  The ANGTS Group has also developed long-standing, productive relationships with local communities, regulatory bodies, and governments in both the United States and Canada.  The ANGTS Group believes that ANGTS can be brought to market at least thirty months before a similar greenfield project.</w:t>
      </w:r>
    </w:p>
    <w:p>
      <w:pPr>
        <w:pStyle w:val="BodyText"/>
        <w:rPr/>
      </w:pPr>
      <w:r>
        <w:rPr/>
      </w:r>
    </w:p>
    <w:p>
      <w:pPr>
        <w:pStyle w:val="BodyText"/>
        <w:numPr>
          <w:ilvl w:val="0"/>
          <w:numId w:val="13"/>
        </w:numPr>
        <w:rPr/>
      </w:pPr>
      <w:r>
        <w:rPr>
          <w:b/>
        </w:rPr>
        <w:t>Significant work completed</w:t>
      </w:r>
      <w:r>
        <w:rPr/>
        <w:t xml:space="preserve"> – ANGTS has already received certificates and approvals in both the United States and Canada and is currently in the mitigation/compliance phase.  This phase will involve updating the significant work already conducted to allow ANGTS to proceed.</w:t>
      </w:r>
    </w:p>
    <w:p>
      <w:pPr>
        <w:pStyle w:val="BodyText"/>
        <w:rPr/>
      </w:pPr>
      <w:r>
        <w:rPr/>
      </w:r>
    </w:p>
    <w:p>
      <w:pPr>
        <w:pStyle w:val="BodyText"/>
        <w:numPr>
          <w:ilvl w:val="0"/>
          <w:numId w:val="10"/>
        </w:numPr>
        <w:rPr/>
      </w:pPr>
      <w:r>
        <w:rPr>
          <w:b/>
        </w:rPr>
        <w:t xml:space="preserve">Regulatory certainty </w:t>
      </w:r>
      <w:r>
        <w:rPr/>
        <w:t>– The framework established for ANGTS provides for regulatory certainty, an expedited approval process, and limits judicial review.  The Alaskan Natural Gas Transportation Act, The President’s Decision, The Agreement on Principles, The Northern Pipeline Act, and the existing certificates issued in Canada and the United States provide a robust and tested regulatory regime for the construction and operation of ANGTS.  This framework provides the flexibility required to update, in an expeditious manner, existing certificates to accommodate the new design criteria required for today’s project while also placing limitations on judicial review.</w:t>
      </w:r>
    </w:p>
    <w:p>
      <w:pPr>
        <w:pStyle w:val="BodyText"/>
        <w:rPr>
          <w:b/>
        </w:rPr>
      </w:pPr>
      <w:r>
        <w:rPr>
          <w:b/>
        </w:rPr>
      </w:r>
    </w:p>
    <w:p>
      <w:pPr>
        <w:pStyle w:val="BodyText"/>
        <w:numPr>
          <w:ilvl w:val="0"/>
          <w:numId w:val="10"/>
        </w:numPr>
        <w:rPr/>
      </w:pPr>
      <w:r>
        <w:rPr>
          <w:b/>
        </w:rPr>
        <w:t>Environmental approvals</w:t>
      </w:r>
      <w:r>
        <w:rPr/>
        <w:t xml:space="preserve"> – ANGTS has environmental approvals that allow the project to proceed with permitting without revisiting the high risk “go/no-go” project approval decision.  The ANGTS Group will fully update its environmental studies and data and will work with the lead agencies in the United States and in Canada to update its environmental mitigation plans.  Through stakeholder consultation, the ANGTS Group is fully committed to ensuring that the individual components of the studies and plans are updated as appropriate and meet all current environmental standards.  The ANGTS Group recognizes that the process of refreshing its environmental studies and data and associated mitigation plans will require a new round of consultation with interested and potentially affected stakeholders, but anticipate that this update process will be more certain in outcome and more timely than that which would be required of a similar greenfield project.</w:t>
      </w:r>
    </w:p>
    <w:p>
      <w:pPr>
        <w:pStyle w:val="BodyText"/>
        <w:rPr/>
      </w:pPr>
      <w:r>
        <w:rPr/>
      </w:r>
    </w:p>
    <w:p>
      <w:pPr>
        <w:pStyle w:val="BodyText"/>
        <w:numPr>
          <w:ilvl w:val="0"/>
          <w:numId w:val="5"/>
        </w:numPr>
        <w:rPr/>
      </w:pPr>
      <w:r>
        <w:rPr>
          <w:b/>
        </w:rPr>
        <w:t>Pipeline rights-of-way –</w:t>
      </w:r>
      <w:r>
        <w:rPr/>
        <w:t xml:space="preserve"> ANGTS has acquired or has under active application the majority of the required rights-of-way in Alaska and Canada.  In Alaska, 434 miles of Federal Grants have been acquired while 200 miles of State lands are under active application with the Department of Natural Resources.  In the Yukon Territory, a grant of easement recognized in the Umbrella Final Agreement ratified by all Yukon First Nations has been acquired for the entire rights-of-way throughout the Territory.  ANGTS also holds a valid Map Reserve outlining a corridor for the British Columbia portion of the pipeline and a consultative notation for rights-of-way required in Alberta.</w:t>
      </w:r>
    </w:p>
    <w:p>
      <w:pPr>
        <w:pStyle w:val="BodyText"/>
        <w:rPr>
          <w:b/>
        </w:rPr>
      </w:pPr>
      <w:r>
        <w:rPr>
          <w:b/>
        </w:rPr>
      </w:r>
    </w:p>
    <w:p>
      <w:pPr>
        <w:pStyle w:val="BodyText"/>
        <w:numPr>
          <w:ilvl w:val="0"/>
          <w:numId w:val="11"/>
        </w:numPr>
        <w:rPr/>
      </w:pPr>
      <w:r>
        <w:rPr>
          <w:b/>
        </w:rPr>
        <w:t xml:space="preserve">Aboriginal Relationships – </w:t>
      </w:r>
      <w:r>
        <w:rPr/>
        <w:t>ANGTS has developed over the past 25 years, long-standing, productive relationships with Alaskan Native groups and with Yukon and British Columbia First Nations.  Most recently, these relationships resulted in Foothills’ ability to enter into a precedent setting agreement with the Kaska Dene First Nation.</w:t>
      </w:r>
    </w:p>
    <w:p>
      <w:pPr>
        <w:pStyle w:val="BodyText"/>
        <w:rPr/>
      </w:pPr>
      <w:r>
        <w:rPr/>
      </w:r>
    </w:p>
    <w:p>
      <w:pPr>
        <w:pStyle w:val="BodyText"/>
        <w:rPr/>
      </w:pPr>
      <w:r>
        <w:rPr/>
      </w:r>
    </w:p>
    <w:p>
      <w:pPr>
        <w:pStyle w:val="BodyText"/>
        <w:numPr>
          <w:ilvl w:val="0"/>
          <w:numId w:val="5"/>
        </w:numPr>
        <w:rPr>
          <w:i/>
          <w:i/>
        </w:rPr>
      </w:pPr>
      <w:r>
        <w:rPr>
          <w:b/>
        </w:rPr>
        <w:t>Integrated cross-border transportation system</w:t>
      </w:r>
      <w:r>
        <w:rPr/>
        <w:t xml:space="preserve"> – The ANGTS Group will work with all stakeholders to build a gas transportation system that is integrated throughout the jurisdictions in the United States and Canada.  Though United States and Canadian Federal jurisdiction requires that there be two separate pipelines – one in Alaska and one in Canada – the ANGTS Group is committed to building a seamless transportation system from Prudhoe Bay to Boundary Lake/Gordondale.</w:t>
      </w:r>
    </w:p>
    <w:p>
      <w:pPr>
        <w:pStyle w:val="BodyText"/>
        <w:rPr>
          <w:i/>
          <w:i/>
        </w:rPr>
      </w:pPr>
      <w:r>
        <w:rPr>
          <w:i/>
        </w:rPr>
      </w:r>
    </w:p>
    <w:p>
      <w:pPr>
        <w:pStyle w:val="BodyText"/>
        <w:numPr>
          <w:ilvl w:val="0"/>
          <w:numId w:val="5"/>
        </w:numPr>
        <w:rPr/>
      </w:pPr>
      <w:r>
        <w:rPr>
          <w:b/>
        </w:rPr>
        <w:t>Collaborative approach</w:t>
      </w:r>
      <w:r>
        <w:rPr/>
        <w:t xml:space="preserve"> – The collective voice of the producers and pipeline companies will carry tremendous weight in discussions with the remaining key project stakeholders such as the United States and Canadian Federal governments, the State of Alaska, the Yukon Territory, the Provinces of British Columbia and Alberta, and the First Nations, Alaskan Natives and local communities along the pipeline rights-of-way.</w:t>
      </w:r>
    </w:p>
    <w:p>
      <w:pPr>
        <w:pStyle w:val="BodyText"/>
        <w:rPr/>
      </w:pPr>
      <w:r>
        <w:rPr/>
      </w:r>
    </w:p>
    <w:p>
      <w:pPr>
        <w:pStyle w:val="BodyText"/>
        <w:rPr/>
      </w:pPr>
      <w:r>
        <w:rPr/>
      </w:r>
    </w:p>
    <w:p>
      <w:pPr>
        <w:pStyle w:val="BodyText"/>
        <w:rPr/>
      </w:pPr>
      <w:r>
        <w:rPr/>
      </w:r>
    </w:p>
    <w:p>
      <w:pPr>
        <w:pStyle w:val="BodyText"/>
        <w:rPr>
          <w:b/>
          <w:u w:val="single"/>
        </w:rPr>
      </w:pPr>
      <w:r>
        <w:rPr>
          <w:b/>
          <w:u w:val="single"/>
        </w:rPr>
        <w:t>Next Steps</w:t>
      </w:r>
    </w:p>
    <w:p>
      <w:pPr>
        <w:pStyle w:val="BodyText"/>
        <w:rPr>
          <w:b/>
          <w:u w:val="single"/>
        </w:rPr>
      </w:pPr>
      <w:r>
        <w:rPr>
          <w:b/>
          <w:u w:val="single"/>
        </w:rPr>
      </w:r>
    </w:p>
    <w:p>
      <w:pPr>
        <w:pStyle w:val="BodyText"/>
        <w:spacing w:before="0" w:after="80"/>
        <w:rPr/>
      </w:pPr>
      <w:r>
        <w:rPr/>
        <w:t>The ANGTS Group is prepared to immediately engage the ANS Shippers in substantive discussions to build the Alaska Natural Gas Transportation System with the specific design parameters required by its firm shippers.  To expedite the process, the ANGTS Group’s Commercial Team plans to meet with senior representatives of Phillips Petroleum, BP Exploration and ExxonMobil in Anchorage, Alaska on January 8, 2002.  Provided below is a preliminary meeting agenda.</w:t>
      </w:r>
    </w:p>
    <w:p>
      <w:pPr>
        <w:pStyle w:val="Normal"/>
        <w:numPr>
          <w:ilvl w:val="0"/>
          <w:numId w:val="4"/>
        </w:numPr>
        <w:tabs>
          <w:tab w:val="left" w:pos="720" w:leader="none"/>
        </w:tabs>
        <w:spacing w:before="0" w:after="80"/>
        <w:ind w:hanging="360" w:start="720" w:end="0"/>
        <w:jc w:val="both"/>
        <w:rPr>
          <w:sz w:val="22"/>
        </w:rPr>
      </w:pPr>
      <w:r>
        <w:rPr>
          <w:sz w:val="22"/>
        </w:rPr>
        <w:t>ANGTS Group reviews detailed proposal.</w:t>
      </w:r>
    </w:p>
    <w:p>
      <w:pPr>
        <w:pStyle w:val="Normal"/>
        <w:numPr>
          <w:ilvl w:val="0"/>
          <w:numId w:val="4"/>
        </w:numPr>
        <w:tabs>
          <w:tab w:val="left" w:pos="720" w:leader="none"/>
        </w:tabs>
        <w:spacing w:before="0" w:after="80"/>
        <w:ind w:hanging="360" w:start="720" w:end="0"/>
        <w:jc w:val="both"/>
        <w:rPr>
          <w:sz w:val="22"/>
        </w:rPr>
      </w:pPr>
      <w:r>
        <w:rPr>
          <w:sz w:val="22"/>
        </w:rPr>
        <w:t>Discuss transportation tolls.</w:t>
      </w:r>
    </w:p>
    <w:p>
      <w:pPr>
        <w:pStyle w:val="Normal"/>
        <w:numPr>
          <w:ilvl w:val="0"/>
          <w:numId w:val="4"/>
        </w:numPr>
        <w:tabs>
          <w:tab w:val="left" w:pos="720" w:leader="none"/>
        </w:tabs>
        <w:spacing w:before="0" w:after="80"/>
        <w:ind w:hanging="360" w:start="720" w:end="0"/>
        <w:jc w:val="both"/>
        <w:rPr>
          <w:sz w:val="22"/>
        </w:rPr>
      </w:pPr>
      <w:r>
        <w:rPr>
          <w:sz w:val="22"/>
        </w:rPr>
        <w:t>ANS Shippers discuss their gas commercialization plans.</w:t>
      </w:r>
    </w:p>
    <w:p>
      <w:pPr>
        <w:pStyle w:val="Normal"/>
        <w:numPr>
          <w:ilvl w:val="0"/>
          <w:numId w:val="4"/>
        </w:numPr>
        <w:tabs>
          <w:tab w:val="left" w:pos="720" w:leader="none"/>
        </w:tabs>
        <w:spacing w:before="0" w:after="60"/>
        <w:ind w:hanging="357" w:start="714" w:end="0"/>
        <w:jc w:val="both"/>
        <w:rPr>
          <w:sz w:val="22"/>
        </w:rPr>
      </w:pPr>
      <w:r>
        <w:rPr>
          <w:sz w:val="22"/>
        </w:rPr>
        <w:t>Agree on principles for ANGTS Group and ANS Shippers to share confidential information.</w:t>
      </w:r>
    </w:p>
    <w:p>
      <w:pPr>
        <w:pStyle w:val="Normal"/>
        <w:numPr>
          <w:ilvl w:val="0"/>
          <w:numId w:val="4"/>
        </w:numPr>
        <w:tabs>
          <w:tab w:val="left" w:pos="720" w:leader="none"/>
        </w:tabs>
        <w:spacing w:before="0" w:after="60"/>
        <w:ind w:hanging="357" w:start="714" w:end="0"/>
        <w:jc w:val="both"/>
        <w:rPr>
          <w:sz w:val="22"/>
        </w:rPr>
      </w:pPr>
      <w:r>
        <w:rPr>
          <w:sz w:val="22"/>
        </w:rPr>
        <w:t>Discuss process to identify ways to maximize ANS Shipper net-back and maintain ANGTS Group returns.</w:t>
      </w:r>
    </w:p>
    <w:p>
      <w:pPr>
        <w:pStyle w:val="Normal"/>
        <w:numPr>
          <w:ilvl w:val="0"/>
          <w:numId w:val="4"/>
        </w:numPr>
        <w:tabs>
          <w:tab w:val="left" w:pos="720" w:leader="none"/>
        </w:tabs>
        <w:spacing w:before="0" w:after="80"/>
        <w:ind w:hanging="360" w:start="720" w:end="0"/>
        <w:jc w:val="both"/>
        <w:rPr>
          <w:sz w:val="22"/>
        </w:rPr>
      </w:pPr>
      <w:r>
        <w:rPr>
          <w:sz w:val="22"/>
        </w:rPr>
        <w:t>Agree on next steps and process for detailed technical and commercial discussions.</w:t>
      </w:r>
    </w:p>
    <w:p>
      <w:pPr>
        <w:pStyle w:val="BodyText"/>
        <w:rPr>
          <w:sz w:val="22"/>
        </w:rPr>
      </w:pPr>
      <w:r>
        <w:rPr>
          <w:sz w:val="22"/>
        </w:rPr>
      </w:r>
    </w:p>
    <w:p>
      <w:pPr>
        <w:pStyle w:val="BodyText"/>
        <w:spacing w:before="0" w:after="80"/>
        <w:rPr/>
      </w:pPr>
      <w:r>
        <w:rPr/>
        <w:t>The ANGTS Group is confident that it can work with the ANS Shippers to create a commercially viable project that:</w:t>
      </w:r>
    </w:p>
    <w:p>
      <w:pPr>
        <w:pStyle w:val="BodyText"/>
        <w:numPr>
          <w:ilvl w:val="0"/>
          <w:numId w:val="12"/>
        </w:numPr>
        <w:tabs>
          <w:tab w:val="clear" w:pos="720"/>
          <w:tab w:val="left" w:pos="709" w:leader="none"/>
        </w:tabs>
        <w:spacing w:before="0" w:after="80"/>
        <w:ind w:hanging="283" w:start="709" w:end="0"/>
        <w:rPr/>
      </w:pPr>
      <w:r>
        <w:rPr/>
        <w:t>Maximizes the value of existing assets;</w:t>
      </w:r>
    </w:p>
    <w:p>
      <w:pPr>
        <w:pStyle w:val="BodyText"/>
        <w:numPr>
          <w:ilvl w:val="0"/>
          <w:numId w:val="12"/>
        </w:numPr>
        <w:tabs>
          <w:tab w:val="clear" w:pos="720"/>
          <w:tab w:val="left" w:pos="709" w:leader="none"/>
        </w:tabs>
        <w:spacing w:before="0" w:after="80"/>
        <w:ind w:hanging="283" w:start="709" w:end="0"/>
        <w:rPr/>
      </w:pPr>
      <w:r>
        <w:rPr/>
        <w:t>Provides for unmatched political and local community support;</w:t>
      </w:r>
    </w:p>
    <w:p>
      <w:pPr>
        <w:pStyle w:val="BodyText"/>
        <w:numPr>
          <w:ilvl w:val="0"/>
          <w:numId w:val="12"/>
        </w:numPr>
        <w:tabs>
          <w:tab w:val="clear" w:pos="720"/>
          <w:tab w:val="left" w:pos="709" w:leader="none"/>
        </w:tabs>
        <w:spacing w:before="0" w:after="80"/>
        <w:ind w:hanging="283" w:start="709" w:end="0"/>
        <w:rPr/>
      </w:pPr>
      <w:r>
        <w:rPr/>
        <w:t>Minimizes project cost and risk; and</w:t>
      </w:r>
    </w:p>
    <w:p>
      <w:pPr>
        <w:pStyle w:val="BodyText"/>
        <w:numPr>
          <w:ilvl w:val="0"/>
          <w:numId w:val="12"/>
        </w:numPr>
        <w:tabs>
          <w:tab w:val="clear" w:pos="720"/>
          <w:tab w:val="left" w:pos="709" w:leader="none"/>
        </w:tabs>
        <w:ind w:hanging="283" w:start="709" w:end="0"/>
        <w:rPr/>
      </w:pPr>
      <w:r>
        <w:rPr/>
        <w:t>Can be developed in the shortest time possible.</w:t>
      </w:r>
    </w:p>
    <w:p>
      <w:pPr>
        <w:pStyle w:val="BodyText"/>
        <w:rPr/>
      </w:pPr>
      <w:r>
        <w:rPr/>
      </w:r>
    </w:p>
    <w:p>
      <w:pPr>
        <w:pStyle w:val="BodyText"/>
        <w:rPr/>
      </w:pPr>
      <w:r>
        <w:rPr/>
      </w:r>
    </w:p>
    <w:p>
      <w:pPr>
        <w:pStyle w:val="BodyText"/>
        <w:rPr/>
      </w:pPr>
      <w:r>
        <w:rPr/>
      </w:r>
    </w:p>
    <w:p>
      <w:pPr>
        <w:pStyle w:val="BodyText"/>
        <w:rPr>
          <w:b/>
          <w:u w:val="single"/>
        </w:rPr>
      </w:pPr>
      <w:r>
        <w:rPr>
          <w:b/>
          <w:u w:val="single"/>
        </w:rPr>
        <w:t>Disclaimer</w:t>
      </w:r>
    </w:p>
    <w:p>
      <w:pPr>
        <w:pStyle w:val="BodyText"/>
        <w:rPr>
          <w:b/>
          <w:u w:val="single"/>
        </w:rPr>
      </w:pPr>
      <w:r>
        <w:rPr>
          <w:b/>
          <w:u w:val="single"/>
        </w:rPr>
      </w:r>
    </w:p>
    <w:p>
      <w:pPr>
        <w:pStyle w:val="BodyText"/>
        <w:rPr/>
      </w:pPr>
      <w:r>
        <w:rPr/>
        <w:t>This proposal contains no representations or warranties on which any party should rely and is not to be construed as an offer or binding in any way on any of the parties involved in this proposal and has not been approved as an offer by the Board of Directors of any of the parties currently participating in the ANGTS Group or anyone else, but is intended as a starting point for more detailed discussions and cooperation as required by a project of this magnitude and importance.</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For the purposes of this proposal, the Alaska North Slope shippers shall be Phillips Petroleum Company, BP Exploration (Alaska) Inc. and ExxonMobil Corporation.</w:t>
      </w:r>
    </w:p>
    <w:p>
      <w:pPr>
        <w:pStyle w:val="FootnoteText"/>
        <w:rPr/>
      </w:pPr>
      <w:r>
        <w:rPr/>
      </w:r>
    </w:p>
  </w:footnote>
  <w:footnote w:id="3">
    <w:p>
      <w:pPr>
        <w:pStyle w:val="FootnoteText"/>
        <w:rPr/>
      </w:pPr>
      <w:r>
        <w:rPr>
          <w:rStyle w:val="FootnoteCharacters"/>
        </w:rPr>
        <w:footnoteRef/>
      </w:r>
      <w:r>
        <w:rPr/>
        <w:t xml:space="preserve"> </w:t>
      </w:r>
      <w:r>
        <w:rPr/>
        <w:t>The signatories to the Memorandum of Understanding included Duke Energy Corporation, El Paso Corporation, Enron Transportation Services, Foothills Pipe Lines Ltd., NiSource Inc., PG&amp;E Corporation, Sempra Energy International, TransCanada PipeLines Limited, Westcoast Energy Inc. and Williams Gas Pipeline Company.</w:t>
      </w:r>
    </w:p>
    <w:p>
      <w:pPr>
        <w:pStyle w:val="FootnoteText"/>
        <w:rPr/>
      </w:pPr>
      <w:r>
        <w:rPr/>
      </w:r>
    </w:p>
  </w:footnote>
  <w:footnote w:id="4">
    <w:p>
      <w:pPr>
        <w:pStyle w:val="FootnoteText"/>
        <w:rPr/>
      </w:pPr>
      <w:r>
        <w:rPr>
          <w:rStyle w:val="FootnoteCharacters"/>
        </w:rPr>
        <w:footnoteRef/>
      </w:r>
      <w:r>
        <w:rPr/>
        <w:t xml:space="preserve"> </w:t>
      </w:r>
      <w:r>
        <w:rPr/>
        <w:t>The shareholders of Foothills Pipe Lines Ltd. and its subsidiaries are TransCanada PipeLines Limited and Westcoast Energy Inc.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jc w:val="end"/>
      <w:rPr>
        <w:b/>
      </w:rPr>
    </w:pPr>
    <w:r>
      <w:rPr>
        <w:b/>
      </w:rPr>
      <w:t>ANGTS Proposal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sz w:val="18"/>
      </w:rPr>
    </w:lvl>
  </w:abstractNum>
  <w:abstractNum w:abstractNumId="6">
    <w:lvl w:ilvl="0">
      <w:start w:val="1"/>
      <w:numFmt w:val="bullet"/>
      <w:lvlText w:val=""/>
      <w:lvlJc w:val="start"/>
      <w:pPr>
        <w:tabs>
          <w:tab w:val="num" w:pos="360"/>
        </w:tabs>
        <w:ind w:start="360" w:hanging="360"/>
      </w:pPr>
      <w:rPr>
        <w:rFonts w:ascii="Symbol" w:hAnsi="Symbol" w:cs="Symbol" w:hint="default"/>
        <w:sz w:val="18"/>
      </w:rPr>
    </w:lvl>
  </w:abstractNum>
  <w:abstractNum w:abstractNumId="7">
    <w:lvl w:ilvl="0">
      <w:numFmt w:val="bullet"/>
      <w:lvlText w:val="-"/>
      <w:lvlJc w:val="start"/>
      <w:pPr>
        <w:tabs>
          <w:tab w:val="num" w:pos="1080"/>
        </w:tabs>
        <w:ind w:start="1080" w:hanging="360"/>
      </w:pPr>
      <w:rPr>
        <w:rFonts w:ascii="Liberation Serif" w:hAnsi="Liberation Serif" w:cs="Liberation Serif" w:hint="default"/>
      </w:rPr>
    </w:lvl>
  </w:abstractNum>
  <w:abstractNum w:abstractNumId="8">
    <w:lvl w:ilvl="0">
      <w:start w:val="1"/>
      <w:numFmt w:val="bullet"/>
      <w:lvlText w:val=""/>
      <w:lvlJc w:val="start"/>
      <w:pPr>
        <w:tabs>
          <w:tab w:val="num" w:pos="360"/>
        </w:tabs>
        <w:ind w:start="360" w:hanging="360"/>
      </w:pPr>
      <w:rPr>
        <w:rFonts w:ascii="Symbol" w:hAnsi="Symbol" w:cs="Symbol" w:hint="default"/>
        <w:sz w:val="18"/>
      </w:rPr>
    </w:lvl>
  </w:abstractNum>
  <w:abstractNum w:abstractNumId="9">
    <w:lvl w:ilvl="0">
      <w:start w:val="1"/>
      <w:numFmt w:val="bullet"/>
      <w:lvlText w:val=""/>
      <w:lvlJc w:val="start"/>
      <w:pPr>
        <w:tabs>
          <w:tab w:val="num" w:pos="360"/>
        </w:tabs>
        <w:ind w:start="360" w:hanging="360"/>
      </w:pPr>
      <w:rPr>
        <w:rFonts w:ascii="Symbol" w:hAnsi="Symbol" w:cs="Symbol" w:hint="default"/>
        <w:sz w:val="18"/>
      </w:rPr>
    </w:lvl>
  </w:abstractNum>
  <w:abstractNum w:abstractNumId="10">
    <w:lvl w:ilvl="0">
      <w:start w:val="1"/>
      <w:numFmt w:val="bullet"/>
      <w:lvlText w:val=""/>
      <w:lvlJc w:val="start"/>
      <w:pPr>
        <w:tabs>
          <w:tab w:val="num" w:pos="360"/>
        </w:tabs>
        <w:ind w:start="360" w:hanging="360"/>
      </w:pPr>
      <w:rPr>
        <w:rFonts w:ascii="Symbol" w:hAnsi="Symbol" w:cs="Symbol" w:hint="default"/>
        <w:sz w:val="18"/>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sz w:val="18"/>
      </w:rPr>
    </w:lvl>
  </w:abstractNum>
  <w:abstractNum w:abstractNumId="13">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ACTIVE" w:val="ANGTS_Proposal_Nov26.doc"/>
    <w:docVar w:name="VTCASE" w:val="4"/>
    <w:docVar w:name="VTCommandPending" w:val="N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0"/>
        <w:numId w:val="3"/>
      </w:numPr>
      <w:spacing w:before="0" w:after="80"/>
      <w:jc w:val="both"/>
      <w:outlineLvl w:val="2"/>
    </w:pPr>
    <w:rPr>
      <w:rFonts w:ascii="Arial" w:hAnsi="Arial" w:cs="Arial"/>
      <w:b/>
      <w:sz w:val="22"/>
    </w:rPr>
  </w:style>
  <w:style w:type="paragraph" w:styleId="Heading4">
    <w:name w:val="heading 4"/>
    <w:basedOn w:val="Normal"/>
    <w:next w:val="Normal"/>
    <w:qFormat/>
    <w:pPr>
      <w:keepNext w:val="true"/>
      <w:numPr>
        <w:ilvl w:val="3"/>
        <w:numId w:val="1"/>
      </w:numPr>
      <w:jc w:val="center"/>
      <w:outlineLvl w:val="3"/>
    </w:pPr>
    <w:rPr>
      <w:sz w:val="28"/>
    </w:rPr>
  </w:style>
  <w:style w:type="paragraph" w:styleId="Heading5">
    <w:name w:val="heading 5"/>
    <w:basedOn w:val="Normal"/>
    <w:next w:val="Normal"/>
    <w:qFormat/>
    <w:pPr>
      <w:keepNext w:val="true"/>
      <w:numPr>
        <w:ilvl w:val="4"/>
        <w:numId w:val="1"/>
      </w:numPr>
      <w:spacing w:before="0" w:after="120"/>
      <w:jc w:val="center"/>
      <w:outlineLvl w:val="4"/>
    </w:pPr>
    <w:rPr>
      <w:b/>
      <w:sz w:val="32"/>
    </w:rPr>
  </w:style>
  <w:style w:type="paragraph" w:styleId="Heading6">
    <w:name w:val="heading 6"/>
    <w:basedOn w:val="Normal"/>
    <w:next w:val="Normal"/>
    <w:qFormat/>
    <w:pPr>
      <w:keepNext w:val="true"/>
      <w:numPr>
        <w:ilvl w:val="5"/>
        <w:numId w:val="1"/>
      </w:numPr>
      <w:outlineLvl w:val="5"/>
    </w:pPr>
    <w:rPr>
      <w:b/>
      <w:u w:val="single"/>
    </w:rPr>
  </w:style>
  <w:style w:type="character" w:styleId="WW8Num1z0">
    <w:name w:val="WW8Num1z0"/>
    <w:qFormat/>
    <w:rPr/>
  </w:style>
  <w:style w:type="character" w:styleId="WW8Num2z0">
    <w:name w:val="WW8Num2z0"/>
    <w:qFormat/>
    <w:rPr>
      <w:rFonts w:ascii="Symbol" w:hAnsi="Symbol" w:cs="Symbol"/>
      <w:sz w:val="18"/>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9z0">
    <w:name w:val="WW8Num9z0"/>
    <w:qFormat/>
    <w:rPr>
      <w:rFonts w:ascii="Symbol" w:hAnsi="Symbol" w:cs="Symbol"/>
      <w:sz w:val="18"/>
    </w:rPr>
  </w:style>
  <w:style w:type="character" w:styleId="WW8Num10z0">
    <w:name w:val="WW8Num10z0"/>
    <w:qFormat/>
    <w:rPr>
      <w:rFonts w:ascii="Symbol" w:hAnsi="Symbol" w:cs="Symbol"/>
      <w:sz w:val="18"/>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1z0">
    <w:name w:val="WW8Num21z0"/>
    <w:qFormat/>
    <w:rPr>
      <w:rFonts w:ascii="Symbol" w:hAnsi="Symbol" w:cs="Symbol"/>
      <w:sz w:val="18"/>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sz w:val="18"/>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sz w:val="18"/>
    </w:rPr>
  </w:style>
  <w:style w:type="character" w:styleId="WW8Num31z0">
    <w:name w:val="WW8Num31z0"/>
    <w:qFormat/>
    <w:rPr>
      <w:rFonts w:ascii="Symbol" w:hAnsi="Symbol" w:cs="Symbol"/>
      <w:sz w:val="18"/>
    </w:rPr>
  </w:style>
  <w:style w:type="character" w:styleId="WW8Num32z0">
    <w:name w:val="WW8Num32z0"/>
    <w:qFormat/>
    <w:rPr>
      <w:rFonts w:ascii="Symbol" w:hAnsi="Symbol" w:cs="Symbol"/>
      <w:sz w:val="18"/>
    </w:rPr>
  </w:style>
  <w:style w:type="character" w:styleId="WW8Num33z0">
    <w:name w:val="WW8Num33z0"/>
    <w:qFormat/>
    <w:rPr>
      <w:rFonts w:ascii="Symbol" w:hAnsi="Symbol" w:cs="Symbol"/>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sz w:val="18"/>
    </w:rPr>
  </w:style>
  <w:style w:type="character" w:styleId="WW8Num40z0">
    <w:name w:val="WW8Num40z0"/>
    <w:qFormat/>
    <w:rPr>
      <w:rFonts w:ascii="Symbol" w:hAnsi="Symbol" w:cs="Symbol"/>
    </w:rPr>
  </w:style>
  <w:style w:type="character" w:styleId="WW8Num41z0">
    <w:name w:val="WW8Num41z0"/>
    <w:qFormat/>
    <w:rPr>
      <w:rFonts w:ascii="Symbol" w:hAnsi="Symbol" w:cs="Symbol"/>
      <w:sz w:val="18"/>
    </w:rPr>
  </w:style>
  <w:style w:type="character" w:styleId="WW8Num42z0">
    <w:name w:val="WW8Num42z0"/>
    <w:qFormat/>
    <w:rPr/>
  </w:style>
  <w:style w:type="character" w:styleId="WW8Num43z0">
    <w:name w:val="WW8Num43z0"/>
    <w:qFormat/>
    <w:rPr>
      <w:rFonts w:ascii="Symbol" w:hAnsi="Symbol" w:cs="Symbol"/>
      <w:sz w:val="18"/>
    </w:rPr>
  </w:style>
  <w:style w:type="character" w:styleId="WW8Num44z0">
    <w:name w:val="WW8Num44z0"/>
    <w:qFormat/>
    <w:rPr>
      <w:rFonts w:ascii="Times New Roman" w:hAnsi="Times New Roman" w:cs="Times New Roman"/>
    </w:rPr>
  </w:style>
  <w:style w:type="character" w:styleId="WW8Num45z0">
    <w:name w:val="WW8Num45z0"/>
    <w:qFormat/>
    <w:rPr>
      <w:rFonts w:ascii="Times New Roman" w:hAnsi="Times New Roman" w:cs="Times New Roman"/>
    </w:rPr>
  </w:style>
  <w:style w:type="character" w:styleId="WW8Num46z0">
    <w:name w:val="WW8Num46z0"/>
    <w:qFormat/>
    <w:rPr>
      <w:rFonts w:ascii="Symbol" w:hAnsi="Symbol" w:cs="Symbol"/>
      <w:sz w:val="18"/>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Times New Roman" w:hAnsi="Times New Roman" w:cs="Times New Roman"/>
    </w:rPr>
  </w:style>
  <w:style w:type="character" w:styleId="WW8Num51z0">
    <w:name w:val="WW8Num51z0"/>
    <w:qFormat/>
    <w:rPr>
      <w:rFonts w:ascii="Symbol" w:hAnsi="Symbol" w:cs="Symbol"/>
      <w:sz w:val="18"/>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sz w:val="18"/>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sz w:val="18"/>
    </w:rPr>
  </w:style>
  <w:style w:type="character" w:styleId="WW8Num59z0">
    <w:name w:val="WW8Num59z0"/>
    <w:qFormat/>
    <w:rPr>
      <w:rFonts w:ascii="Symbol" w:hAnsi="Symbol" w:cs="Symbol"/>
      <w:sz w:val="18"/>
    </w:rPr>
  </w:style>
  <w:style w:type="character" w:styleId="WW8Num60z0">
    <w:name w:val="WW8Num60z0"/>
    <w:qFormat/>
    <w:rPr>
      <w:rFonts w:ascii="Symbol" w:hAnsi="Symbol" w:cs="Symbol"/>
      <w:sz w:val="18"/>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sz w:val="18"/>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sz w:val="18"/>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sz w:val="18"/>
    </w:rPr>
  </w:style>
  <w:style w:type="character" w:styleId="WW8Num73z0">
    <w:name w:val="WW8Num73z0"/>
    <w:qFormat/>
    <w:rPr>
      <w:rFonts w:ascii="Symbol" w:hAnsi="Symbol" w:cs="Symbol"/>
      <w:sz w:val="18"/>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rFonts w:ascii="Times New Roman" w:hAnsi="Times New Roman" w:cs="Times New Roman"/>
    </w:rPr>
  </w:style>
  <w:style w:type="character" w:styleId="WW8Num78z0">
    <w:name w:val="WW8Num78z0"/>
    <w:qFormat/>
    <w:rPr>
      <w:rFonts w:ascii="Symbol" w:hAnsi="Symbol" w:cs="Symbol"/>
    </w:rPr>
  </w:style>
  <w:style w:type="character" w:styleId="WW8Num79z0">
    <w:name w:val="WW8Num79z0"/>
    <w:qFormat/>
    <w:rPr>
      <w:rFonts w:ascii="Times New Roman" w:hAnsi="Times New Roman" w:cs="Times New Roman"/>
    </w:rPr>
  </w:style>
  <w:style w:type="character" w:styleId="WW8Num80z0">
    <w:name w:val="WW8Num80z0"/>
    <w:qFormat/>
    <w:rPr>
      <w:rFonts w:ascii="Times New Roman" w:hAnsi="Times New Roman" w:cs="Times New Roman"/>
    </w:rPr>
  </w:style>
  <w:style w:type="character" w:styleId="WW8Num81z0">
    <w:name w:val="WW8Num81z0"/>
    <w:qFormat/>
    <w:rPr>
      <w:rFonts w:ascii="Symbol" w:hAnsi="Symbol" w:cs="Symbol"/>
      <w:sz w:val="18"/>
    </w:rPr>
  </w:style>
  <w:style w:type="character" w:styleId="WW8Num82z0">
    <w:name w:val="WW8Num82z0"/>
    <w:qFormat/>
    <w:rPr>
      <w:rFonts w:ascii="Times New Roman" w:hAnsi="Times New Roman" w:cs="Times New Roman"/>
    </w:rPr>
  </w:style>
  <w:style w:type="character" w:styleId="WW8Num83z0">
    <w:name w:val="WW8Num83z0"/>
    <w:qFormat/>
    <w:rPr>
      <w:rFonts w:ascii="Symbol" w:hAnsi="Symbol" w:cs="Symbol"/>
      <w:sz w:val="18"/>
    </w:rPr>
  </w:style>
  <w:style w:type="character" w:styleId="WW8Num84z0">
    <w:name w:val="WW8Num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3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hanging="0" w:start="360" w:end="0"/>
    </w:pPr>
    <w:rPr>
      <w:sz w:val="22"/>
    </w:rPr>
  </w:style>
  <w:style w:type="paragraph" w:styleId="FootnoteText">
    <w:name w:val="footnote text"/>
    <w:basedOn w:val="Normal"/>
    <w:pPr/>
    <w:rPr/>
  </w:style>
  <w:style w:type="paragraph" w:styleId="BodyText2">
    <w:name w:val="Body Text 2"/>
    <w:basedOn w:val="Normal"/>
    <w:qFormat/>
    <w:pPr/>
    <w:rPr>
      <w:b/>
      <w:i/>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2002-01-03T11:22:00Z</dcterms:created>
  <dc:creator>WGP</dc:creator>
  <dc:description/>
  <dc:language>en-CA</dc:language>
  <cp:lastModifiedBy>egadd</cp:lastModifiedBy>
  <cp:lastPrinted>2001-12-21T14:08:00Z</cp:lastPrinted>
  <dcterms:modified xsi:type="dcterms:W3CDTF">2002-01-03T11:22:00Z</dcterms:modified>
  <cp:revision>2</cp:revision>
  <dc:subject/>
  <dc:title>Alaska Natural Gas Transportation System</dc:title>
</cp:coreProperties>
</file>