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Main Messages</w:t>
      </w:r>
    </w:p>
    <w:p>
      <w:pPr>
        <w:pStyle w:val="Normal"/>
        <w:jc w:val="both"/>
        <w:rPr>
          <w:sz w:val="24"/>
        </w:rPr>
      </w:pPr>
      <w:r>
        <w:rPr>
          <w:sz w:val="24"/>
        </w:rPr>
      </w:r>
    </w:p>
    <w:p>
      <w:pPr>
        <w:pStyle w:val="Normal"/>
        <w:numPr>
          <w:ilvl w:val="0"/>
          <w:numId w:val="5"/>
        </w:numPr>
        <w:spacing w:before="0" w:after="240"/>
        <w:jc w:val="both"/>
        <w:rPr>
          <w:sz w:val="24"/>
        </w:rPr>
      </w:pPr>
      <w:r>
        <w:rPr>
          <w:sz w:val="24"/>
        </w:rPr>
        <w:t>This is not a big deal.</w:t>
      </w:r>
    </w:p>
    <w:p>
      <w:pPr>
        <w:pStyle w:val="Normal"/>
        <w:numPr>
          <w:ilvl w:val="0"/>
          <w:numId w:val="4"/>
        </w:numPr>
        <w:spacing w:before="0" w:after="240"/>
        <w:jc w:val="both"/>
        <w:rPr>
          <w:sz w:val="24"/>
        </w:rPr>
      </w:pPr>
      <w:r>
        <w:rPr>
          <w:sz w:val="24"/>
        </w:rPr>
        <w:t>No tariff was violated.</w:t>
      </w:r>
    </w:p>
    <w:p>
      <w:pPr>
        <w:pStyle w:val="Normal"/>
        <w:numPr>
          <w:ilvl w:val="0"/>
          <w:numId w:val="4"/>
        </w:numPr>
        <w:spacing w:before="0" w:after="240"/>
        <w:jc w:val="both"/>
        <w:rPr>
          <w:sz w:val="24"/>
        </w:rPr>
      </w:pPr>
      <w:r>
        <w:rPr>
          <w:sz w:val="24"/>
        </w:rPr>
        <w:t>Cal PX has singled Enron out.</w:t>
      </w:r>
    </w:p>
    <w:p>
      <w:pPr>
        <w:pStyle w:val="Normal"/>
        <w:numPr>
          <w:ilvl w:val="0"/>
          <w:numId w:val="4"/>
        </w:numPr>
        <w:spacing w:before="0" w:after="240"/>
        <w:jc w:val="both"/>
        <w:rPr>
          <w:sz w:val="24"/>
        </w:rPr>
      </w:pPr>
      <w:r>
        <w:rPr>
          <w:sz w:val="24"/>
        </w:rPr>
        <w:t>We settled to get the issue behind us.  The real issue concerns the need for further reform of the California power market.</w:t>
      </w:r>
    </w:p>
    <w:p>
      <w:pPr>
        <w:pStyle w:val="Heading1"/>
        <w:spacing w:before="0" w:after="240"/>
        <w:ind w:hanging="0" w:start="0"/>
        <w:rPr/>
      </w:pPr>
      <w:r>
        <w:rPr/>
        <w:t>This is not a big deal</w:t>
      </w:r>
      <w:r>
        <w:rPr>
          <w:b w:val="false"/>
          <w:u w:val="none"/>
        </w:rPr>
        <w:t>.</w:t>
      </w:r>
    </w:p>
    <w:p>
      <w:pPr>
        <w:pStyle w:val="Normal"/>
        <w:numPr>
          <w:ilvl w:val="0"/>
          <w:numId w:val="8"/>
        </w:numPr>
        <w:spacing w:before="0" w:after="240"/>
        <w:jc w:val="both"/>
        <w:rPr>
          <w:sz w:val="24"/>
        </w:rPr>
      </w:pPr>
      <w:r>
        <w:rPr>
          <w:sz w:val="24"/>
        </w:rPr>
        <w:t xml:space="preserve">Transmission congestion in California is a routine event. The market rules were set up anticipating congestion, congestion relief and counter-flows.  </w:t>
      </w:r>
    </w:p>
    <w:p>
      <w:pPr>
        <w:pStyle w:val="Normal"/>
        <w:numPr>
          <w:ilvl w:val="0"/>
          <w:numId w:val="9"/>
        </w:numPr>
        <w:spacing w:before="0" w:after="240"/>
        <w:jc w:val="both"/>
        <w:rPr>
          <w:sz w:val="24"/>
        </w:rPr>
      </w:pPr>
      <w:r>
        <w:rPr>
          <w:sz w:val="24"/>
        </w:rPr>
        <w:t>Without knowledge or consideration of transmission constraints, the PX runs an energy market by running an energy auction based on bids.  The PX then calculates prices and determines which bids to accept. As detailed below, auction results are routinely modified after-the-fact based on the ISO’s congestion management process.  As one of many scheduling coordinators (SC), the PX submits to the ISO, generation, load, import and trade schedules that result from its auction.  These submissions are merely transmission requests, they’re not yet final schedules.</w:t>
      </w:r>
    </w:p>
    <w:p>
      <w:pPr>
        <w:pStyle w:val="Normal"/>
        <w:numPr>
          <w:ilvl w:val="0"/>
          <w:numId w:val="9"/>
        </w:numPr>
        <w:spacing w:before="0" w:after="240"/>
        <w:jc w:val="both"/>
        <w:rPr>
          <w:sz w:val="24"/>
        </w:rPr>
      </w:pPr>
      <w:r>
        <w:rPr>
          <w:sz w:val="24"/>
        </w:rPr>
        <w:t>The ISO is responsible for allocating transmission rights using congestion pricing in an auction process.  Using its congestion management software, it clears transmission congestion by analyzing all scheduling coordinators’ transmission requests along with congestion bids (in the process netting schedules with counter schedules).  Then the ISO awards constrained paths to the SCs who value it the most.  Once these awards have been made, the ISO issues final schedules to all SCs.  This market design contemplates all sorts of congestion situations.</w:t>
      </w:r>
    </w:p>
    <w:p>
      <w:pPr>
        <w:pStyle w:val="Normal"/>
        <w:numPr>
          <w:ilvl w:val="0"/>
          <w:numId w:val="9"/>
        </w:numPr>
        <w:spacing w:before="0" w:after="240"/>
        <w:jc w:val="both"/>
        <w:rPr>
          <w:sz w:val="24"/>
        </w:rPr>
      </w:pPr>
      <w:r>
        <w:rPr>
          <w:sz w:val="24"/>
        </w:rPr>
        <w:t>In this case, on May 24, 1999, after Enron’s bid had been accepted by the PX market, the PX, as Enron’s SC, submitted a transmission request to the ISO for more power than a particular interface could accommodate.  The ISO processed the PX’s and all other SC’s requests and calculated net flows on, and the value of, the path.  As a result of this process, the ISO curtailed the Enron’s transmission request.  There was never any reliability issue because, as usual, the ISO redispatched the system to ensure that resources were sufficient to meet load.</w:t>
      </w:r>
    </w:p>
    <w:p>
      <w:pPr>
        <w:pStyle w:val="Normal"/>
        <w:numPr>
          <w:ilvl w:val="0"/>
          <w:numId w:val="9"/>
        </w:numPr>
        <w:spacing w:before="0" w:after="240"/>
        <w:jc w:val="both"/>
        <w:rPr>
          <w:sz w:val="24"/>
        </w:rPr>
      </w:pPr>
      <w:r>
        <w:rPr>
          <w:sz w:val="24"/>
        </w:rPr>
        <w:t>Like the airline industry, the PX, on Enron’s behalf, acted as an airline requesting to use the runway and the ISO acted as the air traffic controller by ensuring that runway capacity was not exceeded. So the market functions because the ISO ensures reliability of the system regardless of what individual market participants request and, on May 24</w:t>
      </w:r>
      <w:r>
        <w:rPr>
          <w:sz w:val="24"/>
          <w:vertAlign w:val="superscript"/>
        </w:rPr>
        <w:t>th,</w:t>
      </w:r>
      <w:r>
        <w:rPr>
          <w:sz w:val="24"/>
        </w:rPr>
        <w:t xml:space="preserve"> it operated in the manner it operates each and every day.</w:t>
      </w:r>
    </w:p>
    <w:p>
      <w:pPr>
        <w:pStyle w:val="Normal"/>
        <w:spacing w:before="0" w:after="240"/>
        <w:jc w:val="both"/>
        <w:rPr/>
      </w:pPr>
      <w:r>
        <w:rPr>
          <w:b/>
          <w:sz w:val="24"/>
          <w:u w:val="single"/>
        </w:rPr>
        <w:t>Enron did not violate any tariff or rules</w:t>
      </w:r>
      <w:r>
        <w:rPr>
          <w:sz w:val="24"/>
        </w:rPr>
        <w:t>.</w:t>
      </w:r>
    </w:p>
    <w:p>
      <w:pPr>
        <w:pStyle w:val="Normal"/>
        <w:numPr>
          <w:ilvl w:val="0"/>
          <w:numId w:val="6"/>
        </w:numPr>
        <w:spacing w:before="0" w:after="240"/>
        <w:jc w:val="both"/>
        <w:rPr>
          <w:sz w:val="24"/>
        </w:rPr>
      </w:pPr>
      <w:r>
        <w:rPr>
          <w:sz w:val="24"/>
        </w:rPr>
        <w:t>No provision of the Cal PX or ISO tariff prohibits a participant from scheduling any particular amount of power over a tie, let alone gives the PX authority to investigate and punish such action.  In fact, overscheduling happens everyday and is the reason the ISO implements a congestion-management process.</w:t>
      </w:r>
    </w:p>
    <w:p>
      <w:pPr>
        <w:pStyle w:val="Normal"/>
        <w:numPr>
          <w:ilvl w:val="0"/>
          <w:numId w:val="6"/>
        </w:numPr>
        <w:spacing w:before="0" w:after="240"/>
        <w:jc w:val="both"/>
        <w:rPr>
          <w:sz w:val="24"/>
        </w:rPr>
      </w:pPr>
      <w:r>
        <w:rPr>
          <w:sz w:val="24"/>
        </w:rPr>
        <w:t>Enron had no way of knowing what counterflows might be scheduled that would accommodate our schedule.  When the Cal ISO posted the message that there was congestion on the interface, any scheduling coordinator could have scheduled an export at the same point creating additional capacity on the tie line for Enron’s import.  Moreover, such a counter schedule would have been logical market behavior, since counterflow schedules are rewarded with congestion payments.</w:t>
      </w:r>
    </w:p>
    <w:p>
      <w:pPr>
        <w:pStyle w:val="Normal"/>
        <w:numPr>
          <w:ilvl w:val="0"/>
          <w:numId w:val="6"/>
        </w:numPr>
        <w:spacing w:before="0" w:after="240"/>
        <w:jc w:val="both"/>
        <w:rPr>
          <w:sz w:val="24"/>
        </w:rPr>
      </w:pPr>
      <w:r>
        <w:rPr>
          <w:sz w:val="24"/>
        </w:rPr>
        <w:t>The occurrence of congestion is neither unusual nor unanticipated in the California marketplace; triggering the congestion management process is neither a system reliability emergency nor a market circuit breaker.  The congestion management procedure is a market mechanism designed for routine use.  Indeed, from April 1, 1998 through December 30, 1999, congestion has occurred in the day-ahead market more than half of all hours.  In fact the congestion management process was activated on every day from May 21,1999 to June 5, 1999.  The fact that the congestion management process went into effect on May 24</w:t>
      </w:r>
      <w:r>
        <w:rPr>
          <w:sz w:val="24"/>
          <w:vertAlign w:val="superscript"/>
        </w:rPr>
        <w:t>th</w:t>
      </w:r>
      <w:r>
        <w:rPr>
          <w:sz w:val="24"/>
        </w:rPr>
        <w:t xml:space="preserve"> for deliveries on the 25</w:t>
      </w:r>
      <w:r>
        <w:rPr>
          <w:sz w:val="24"/>
          <w:vertAlign w:val="superscript"/>
        </w:rPr>
        <w:t>th</w:t>
      </w:r>
      <w:r>
        <w:rPr>
          <w:sz w:val="24"/>
        </w:rPr>
        <w:t xml:space="preserve"> is not an outstanding event.  In fact, the congestion price on that day had occurred more than 1299 times since April of 1988.</w:t>
      </w:r>
    </w:p>
    <w:p>
      <w:pPr>
        <w:pStyle w:val="Normal"/>
        <w:numPr>
          <w:ilvl w:val="0"/>
          <w:numId w:val="6"/>
        </w:numPr>
        <w:spacing w:before="0" w:after="240"/>
        <w:jc w:val="both"/>
        <w:rPr>
          <w:sz w:val="24"/>
        </w:rPr>
      </w:pPr>
      <w:r>
        <w:rPr>
          <w:sz w:val="24"/>
        </w:rPr>
        <w:t>Enron devotes extraordinary resources to assure that it complies with all tariffs and scheduling protocols.  Enron has become the world’s leading marketer of electricity and natural gas by offering the best services at the best prices to customers and by working within the rules.</w:t>
      </w:r>
    </w:p>
    <w:p>
      <w:pPr>
        <w:pStyle w:val="Normal"/>
        <w:spacing w:before="0" w:after="240"/>
        <w:jc w:val="both"/>
        <w:rPr/>
      </w:pPr>
      <w:r>
        <w:rPr>
          <w:b/>
          <w:sz w:val="24"/>
          <w:u w:val="single"/>
        </w:rPr>
        <w:t>Enron is concerned that it is being singled out for punishment with the apparent intent to discredit us in the marketplace</w:t>
      </w:r>
      <w:r>
        <w:rPr>
          <w:sz w:val="24"/>
        </w:rPr>
        <w:t>.</w:t>
      </w:r>
    </w:p>
    <w:p>
      <w:pPr>
        <w:pStyle w:val="Normal"/>
        <w:numPr>
          <w:ilvl w:val="0"/>
          <w:numId w:val="3"/>
        </w:numPr>
        <w:spacing w:before="0" w:after="240"/>
        <w:jc w:val="both"/>
        <w:rPr>
          <w:sz w:val="24"/>
        </w:rPr>
      </w:pPr>
      <w:r>
        <w:rPr>
          <w:sz w:val="24"/>
        </w:rPr>
        <w:t>Enron and the PX are direct competitors:</w:t>
      </w:r>
    </w:p>
    <w:p>
      <w:pPr>
        <w:pStyle w:val="Normal"/>
        <w:numPr>
          <w:ilvl w:val="0"/>
          <w:numId w:val="2"/>
        </w:numPr>
        <w:spacing w:before="0" w:after="240"/>
        <w:jc w:val="both"/>
        <w:rPr>
          <w:sz w:val="24"/>
        </w:rPr>
      </w:pPr>
      <w:r>
        <w:rPr>
          <w:sz w:val="24"/>
        </w:rPr>
        <w:t>Enron and the PX both provide schedule coordination services to third parties.</w:t>
      </w:r>
    </w:p>
    <w:p>
      <w:pPr>
        <w:pStyle w:val="Normal"/>
        <w:numPr>
          <w:ilvl w:val="0"/>
          <w:numId w:val="2"/>
        </w:numPr>
        <w:spacing w:before="0" w:after="240"/>
        <w:jc w:val="both"/>
        <w:rPr>
          <w:sz w:val="24"/>
        </w:rPr>
      </w:pPr>
      <w:r>
        <w:rPr>
          <w:sz w:val="24"/>
        </w:rPr>
        <w:t xml:space="preserve">Enron’s free electronic trading market, EnronOnLine, directly competes with the PX’s block forward and day ahead market.  </w:t>
      </w:r>
    </w:p>
    <w:p>
      <w:pPr>
        <w:pStyle w:val="Normal"/>
        <w:numPr>
          <w:ilvl w:val="0"/>
          <w:numId w:val="3"/>
        </w:numPr>
        <w:spacing w:before="0" w:after="240"/>
        <w:jc w:val="both"/>
        <w:rPr>
          <w:sz w:val="24"/>
        </w:rPr>
      </w:pPr>
      <w:r>
        <w:rPr>
          <w:sz w:val="24"/>
        </w:rPr>
        <w:t xml:space="preserve">We are mystified that our competitor, the Cal PX, believes that it has the authority to be judge and jury. </w:t>
      </w:r>
    </w:p>
    <w:p>
      <w:pPr>
        <w:pStyle w:val="Normal"/>
        <w:numPr>
          <w:ilvl w:val="0"/>
          <w:numId w:val="3"/>
        </w:numPr>
        <w:spacing w:before="0" w:after="240"/>
        <w:jc w:val="both"/>
        <w:rPr>
          <w:sz w:val="24"/>
        </w:rPr>
      </w:pPr>
      <w:r>
        <w:rPr>
          <w:sz w:val="24"/>
        </w:rPr>
        <w:t>We are concerned that we are being singled out for “punishment”.  We scheduled on a mild day in May at a noncritical location in order to understand how the PX would handle an overscheduling situation.  In contrast, for a hot day in September, 1998, California utilities understated their expected load causing an insufficient amount of generation to be made available to the market nearly resulting in blackouts in the California market.  No “fines” were assessed, and no statements were issued by the PX.</w:t>
      </w:r>
    </w:p>
    <w:p>
      <w:pPr>
        <w:pStyle w:val="Normal"/>
        <w:keepNext w:val="true"/>
        <w:keepLines/>
        <w:spacing w:before="0" w:after="240"/>
        <w:jc w:val="both"/>
        <w:rPr/>
      </w:pPr>
      <w:r>
        <w:rPr>
          <w:b/>
          <w:sz w:val="24"/>
          <w:u w:val="single"/>
        </w:rPr>
        <w:t>We settled to get the issue behind us</w:t>
      </w:r>
      <w:r>
        <w:rPr>
          <w:b/>
          <w:sz w:val="24"/>
        </w:rPr>
        <w:t>.</w:t>
      </w:r>
    </w:p>
    <w:p>
      <w:pPr>
        <w:pStyle w:val="Normal"/>
        <w:keepNext w:val="true"/>
        <w:keepLines/>
        <w:numPr>
          <w:ilvl w:val="0"/>
          <w:numId w:val="7"/>
        </w:numPr>
        <w:spacing w:before="0" w:after="240"/>
        <w:jc w:val="both"/>
        <w:rPr>
          <w:sz w:val="24"/>
        </w:rPr>
      </w:pPr>
      <w:r>
        <w:rPr>
          <w:sz w:val="24"/>
        </w:rPr>
        <w:t>We settled the issue by paying $25,000.  We wanted to remove the distraction and avoid the need for Enron and the Cal PX to expend further resources.  We believe the Cal PX, Enron, and other market participants will be better served by continued effort to reform California power markets.</w:t>
      </w:r>
    </w:p>
    <w:p>
      <w:pPr>
        <w:pStyle w:val="Normal"/>
        <w:spacing w:before="0" w:after="240"/>
        <w:jc w:val="both"/>
        <w:rPr>
          <w:sz w:val="24"/>
        </w:rPr>
      </w:pPr>
      <w:r>
        <w:rPr>
          <w:sz w:val="24"/>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jc w:val="both"/>
      <w:rPr/>
    </w:pPr>
    <w:r>
      <w:rPr>
        <w:rStyle w:val="PageNumber"/>
        <w:sz w:val="16"/>
      </w:rPr>
      <w:t>h:\SteveK\CalPX.doc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bullet"/>
      <w:lvlText w:val="-"/>
      <w:lvlJc w:val="start"/>
      <w:pPr>
        <w:tabs>
          <w:tab w:val="num" w:pos="1080"/>
        </w:tabs>
        <w:ind w:start="1080" w:hanging="360"/>
      </w:pPr>
      <w:rPr>
        <w:rFonts w:ascii="Liberation Serif" w:hAnsi="Liberation Serif" w:cs="Liberation Serif"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sz w:val="24"/>
      <w:u w:val="single"/>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Wingdings" w:hAnsi="Wingdings" w:cs="Wingdings"/>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2000-04-27T22:41:00Z</dcterms:created>
  <dc:creator>mmcvicke</dc:creator>
  <dc:description/>
  <dc:language>en-CA</dc:language>
  <cp:lastModifiedBy>mhain</cp:lastModifiedBy>
  <cp:lastPrinted>2000-04-28T08:39:00Z</cp:lastPrinted>
  <dcterms:modified xsi:type="dcterms:W3CDTF">2000-04-28T13:28:00Z</dcterms:modified>
  <cp:revision>8</cp:revision>
  <dc:subject/>
  <dc:title>Main Messages</dc:title>
</cp:coreProperties>
</file>