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Heading1"/>
        <w:ind w:hanging="0" w:start="0"/>
        <w:rPr/>
      </w:pPr>
      <w:r>
        <w:rPr/>
        <w:t>BackWeb Design Document</w:t>
      </w:r>
    </w:p>
    <w:p>
      <w:pPr>
        <w:pStyle w:val="Normal"/>
        <w:jc w:val="both"/>
        <w:rPr>
          <w:b/>
          <w:bCs/>
        </w:rPr>
      </w:pPr>
      <w:r>
        <w:rPr>
          <w:b/>
          <w:bCs/>
        </w:rPr>
      </w:r>
    </w:p>
    <w:p>
      <w:pPr>
        <w:pStyle w:val="Normal"/>
        <w:jc w:val="both"/>
        <w:rPr>
          <w:b/>
          <w:bCs/>
        </w:rPr>
      </w:pPr>
      <w:r>
        <w:rPr>
          <w:b/>
          <w:bCs/>
        </w:rPr>
      </w:r>
    </w:p>
    <w:p>
      <w:pPr>
        <w:pStyle w:val="Heading2"/>
        <w:ind w:hanging="0" w:start="0"/>
        <w:jc w:val="both"/>
        <w:rPr/>
      </w:pPr>
      <w:r>
        <w:rPr/>
        <w:t>Internal Team</w:t>
      </w:r>
    </w:p>
    <w:p>
      <w:pPr>
        <w:pStyle w:val="Normal"/>
        <w:jc w:val="both"/>
        <w:rPr/>
      </w:pPr>
      <w:r>
        <w:rPr/>
        <w:t>Courtney Votaw, Specialist, Internal Communications, Public Relations</w:t>
      </w:r>
    </w:p>
    <w:p>
      <w:pPr>
        <w:pStyle w:val="Normal"/>
        <w:jc w:val="both"/>
        <w:rPr/>
      </w:pPr>
      <w:r>
        <w:rPr/>
        <w:t>Erin Rice, Sr. Communications Rep., Internal Communications, Public Relations</w:t>
      </w:r>
    </w:p>
    <w:p>
      <w:pPr>
        <w:pStyle w:val="Normal"/>
        <w:jc w:val="both"/>
        <w:rPr/>
      </w:pPr>
      <w:r>
        <w:rPr/>
        <w:t>Steve Shortt, Sr. Specialist, Technical Architecture</w:t>
      </w:r>
    </w:p>
    <w:p>
      <w:pPr>
        <w:pStyle w:val="Normal"/>
        <w:jc w:val="both"/>
        <w:rPr/>
      </w:pPr>
      <w:r>
        <w:rPr/>
        <w:t>Sri Seshadri, Contractor, Technical Architecture</w:t>
      </w:r>
    </w:p>
    <w:p>
      <w:pPr>
        <w:pStyle w:val="Normal"/>
        <w:jc w:val="both"/>
        <w:rPr/>
      </w:pPr>
      <w:r>
        <w:rPr/>
      </w:r>
    </w:p>
    <w:p>
      <w:pPr>
        <w:pStyle w:val="Normal"/>
        <w:jc w:val="both"/>
        <w:rPr/>
      </w:pPr>
      <w:r>
        <w:rPr/>
      </w:r>
    </w:p>
    <w:p>
      <w:pPr>
        <w:pStyle w:val="Heading2"/>
        <w:ind w:hanging="0" w:start="0"/>
        <w:jc w:val="both"/>
        <w:rPr/>
      </w:pPr>
      <w:r>
        <w:rPr/>
        <w:t>Purpose</w:t>
      </w:r>
    </w:p>
    <w:p>
      <w:pPr>
        <w:pStyle w:val="Normal"/>
        <w:jc w:val="both"/>
        <w:rPr/>
      </w:pPr>
      <w:r>
        <w:rPr/>
        <w:t xml:space="preserve">Enron seeks a way to simultaneously notify global employees about time-sensitive, critical information.  </w:t>
      </w:r>
    </w:p>
    <w:p>
      <w:pPr>
        <w:pStyle w:val="Normal"/>
        <w:jc w:val="both"/>
        <w:rPr/>
      </w:pPr>
      <w:r>
        <w:rPr/>
      </w:r>
    </w:p>
    <w:p>
      <w:pPr>
        <w:pStyle w:val="Heading2"/>
        <w:ind w:hanging="0" w:start="0"/>
        <w:jc w:val="both"/>
        <w:rPr/>
      </w:pPr>
      <w:r>
        <w:rPr/>
        <w:t>Overview</w:t>
      </w:r>
    </w:p>
    <w:p>
      <w:pPr>
        <w:pStyle w:val="Normal"/>
        <w:jc w:val="both"/>
        <w:rPr/>
      </w:pPr>
      <w:r>
        <w:rPr/>
        <w:t xml:space="preserve">BackWeb is a provider of “push communication.”  The product uses a company’s intranet to communicate critical announcements and information to worldwide employees.  The notifications come in the form of Flash messages and can include text, video, multimedia, audio and other forms of electronic data.  </w:t>
      </w:r>
    </w:p>
    <w:p>
      <w:pPr>
        <w:pStyle w:val="Normal"/>
        <w:jc w:val="both"/>
        <w:rPr/>
      </w:pPr>
      <w:r>
        <w:rPr/>
      </w:r>
    </w:p>
    <w:p>
      <w:pPr>
        <w:pStyle w:val="Normal"/>
        <w:jc w:val="both"/>
        <w:rPr/>
      </w:pPr>
      <w:r>
        <w:rPr/>
        <w:t xml:space="preserve">The BackWeb client is a web-browser-based user interface that provides access to all the BackWeb functionality.  Local, remote and global employees can use BackWeb.  </w:t>
      </w:r>
    </w:p>
    <w:p>
      <w:pPr>
        <w:pStyle w:val="Normal"/>
        <w:jc w:val="both"/>
        <w:rPr/>
      </w:pPr>
      <w:r>
        <w:rPr/>
      </w:r>
    </w:p>
    <w:p>
      <w:pPr>
        <w:pStyle w:val="Heading2"/>
        <w:ind w:hanging="0" w:start="0"/>
        <w:jc w:val="both"/>
        <w:rPr/>
      </w:pPr>
      <w:r>
        <w:rPr/>
        <w:t>Goals</w:t>
      </w:r>
    </w:p>
    <w:p>
      <w:pPr>
        <w:pStyle w:val="Normal"/>
        <w:numPr>
          <w:ilvl w:val="0"/>
          <w:numId w:val="2"/>
        </w:numPr>
        <w:jc w:val="both"/>
        <w:rPr/>
      </w:pPr>
      <w:r>
        <w:rPr/>
        <w:t>Align the company to a consistent message by pushing information from a central source to all employees.</w:t>
      </w:r>
    </w:p>
    <w:p>
      <w:pPr>
        <w:pStyle w:val="Normal"/>
        <w:numPr>
          <w:ilvl w:val="0"/>
          <w:numId w:val="2"/>
        </w:numPr>
        <w:jc w:val="both"/>
        <w:rPr/>
      </w:pPr>
      <w:r>
        <w:rPr/>
        <w:t>Timely delivery of critical information.</w:t>
      </w:r>
    </w:p>
    <w:p>
      <w:pPr>
        <w:pStyle w:val="Normal"/>
        <w:numPr>
          <w:ilvl w:val="0"/>
          <w:numId w:val="2"/>
        </w:numPr>
        <w:jc w:val="both"/>
        <w:rPr/>
      </w:pPr>
      <w:r>
        <w:rPr/>
        <w:t>Global and local reach.</w:t>
      </w:r>
    </w:p>
    <w:p>
      <w:pPr>
        <w:pStyle w:val="Normal"/>
        <w:numPr>
          <w:ilvl w:val="0"/>
          <w:numId w:val="2"/>
        </w:numPr>
        <w:jc w:val="both"/>
        <w:rPr/>
      </w:pPr>
      <w:r>
        <w:rPr/>
        <w:t>Gather employee feedback.</w:t>
      </w:r>
    </w:p>
    <w:p>
      <w:pPr>
        <w:pStyle w:val="Normal"/>
        <w:numPr>
          <w:ilvl w:val="0"/>
          <w:numId w:val="2"/>
        </w:numPr>
        <w:jc w:val="both"/>
        <w:rPr/>
      </w:pPr>
      <w:r>
        <w:rPr/>
        <w:t>Track message delivery.</w:t>
      </w:r>
    </w:p>
    <w:p>
      <w:pPr>
        <w:pStyle w:val="Normal"/>
        <w:numPr>
          <w:ilvl w:val="0"/>
          <w:numId w:val="2"/>
        </w:numPr>
        <w:jc w:val="both"/>
        <w:rPr/>
      </w:pPr>
      <w:r>
        <w:rPr/>
        <w:t>Remove messages from network once they expire, thereby reducing need for network storage space.</w:t>
      </w:r>
    </w:p>
    <w:p>
      <w:pPr>
        <w:pStyle w:val="Normal"/>
        <w:numPr>
          <w:ilvl w:val="0"/>
          <w:numId w:val="2"/>
        </w:numPr>
        <w:jc w:val="both"/>
        <w:rPr/>
      </w:pPr>
      <w:r>
        <w:rPr/>
        <w:t>Capture the users’ attention and entice them to read the Flash message that appears on the screen.</w:t>
      </w:r>
    </w:p>
    <w:p>
      <w:pPr>
        <w:pStyle w:val="Normal"/>
        <w:numPr>
          <w:ilvl w:val="0"/>
          <w:numId w:val="2"/>
        </w:numPr>
        <w:jc w:val="both"/>
        <w:rPr/>
      </w:pPr>
      <w:r>
        <w:rPr/>
        <w:t>No interference with active applications.</w:t>
      </w:r>
    </w:p>
    <w:p>
      <w:pPr>
        <w:pStyle w:val="Normal"/>
        <w:jc w:val="both"/>
        <w:rPr/>
      </w:pPr>
      <w:r>
        <w:rPr/>
        <w:tab/>
        <w:t xml:space="preserve">        </w:t>
      </w:r>
    </w:p>
    <w:p>
      <w:pPr>
        <w:pStyle w:val="Normal"/>
        <w:jc w:val="both"/>
        <w:rPr/>
      </w:pPr>
      <w:r>
        <w:rPr/>
      </w:r>
    </w:p>
    <w:p>
      <w:pPr>
        <w:pStyle w:val="Normal"/>
        <w:jc w:val="both"/>
        <w:rPr/>
      </w:pPr>
      <w:r>
        <w:rPr/>
      </w:r>
    </w:p>
    <w:p>
      <w:pPr>
        <w:pStyle w:val="Normal"/>
        <w:jc w:val="both"/>
        <w:rPr/>
      </w:pPr>
      <w:r>
        <w:rPr/>
      </w:r>
    </w:p>
    <w:p>
      <w:pPr>
        <w:pStyle w:val="Header"/>
        <w:tabs>
          <w:tab w:val="clear" w:pos="4320"/>
          <w:tab w:val="clear" w:pos="8640"/>
        </w:tabs>
        <w:jc w:val="both"/>
        <w:rPr/>
      </w:pPr>
      <w:r>
        <w:rPr/>
      </w:r>
    </w:p>
    <w:p>
      <w:pPr>
        <w:pStyle w:val="Header"/>
        <w:tabs>
          <w:tab w:val="clear" w:pos="4320"/>
          <w:tab w:val="clear" w:pos="8640"/>
        </w:tabs>
        <w:jc w:val="both"/>
        <w:rPr/>
      </w:pPr>
      <w:r>
        <w:rPr/>
      </w:r>
    </w:p>
    <w:p>
      <w:pPr>
        <w:pStyle w:val="Normal"/>
        <w:jc w:val="both"/>
        <w:rPr>
          <w:b/>
          <w:bCs/>
        </w:rPr>
      </w:pPr>
      <w:r>
        <w:rPr>
          <w:b/>
          <w:bCs/>
        </w:rPr>
      </w:r>
    </w:p>
    <w:p>
      <w:pPr>
        <w:pStyle w:val="Heading2"/>
        <w:ind w:hanging="0" w:start="0"/>
        <w:jc w:val="both"/>
        <w:rPr/>
      </w:pPr>
      <w:r>
        <w:rPr/>
        <w:t>Additional Costs</w:t>
      </w:r>
    </w:p>
    <w:tbl>
      <w:tblPr>
        <w:tblW w:w="8856" w:type="dxa"/>
        <w:jc w:val="start"/>
        <w:tblInd w:w="0" w:type="dxa"/>
        <w:tblLayout w:type="fixed"/>
        <w:tblCellMar>
          <w:top w:w="0" w:type="dxa"/>
          <w:start w:w="108" w:type="dxa"/>
          <w:bottom w:w="0" w:type="dxa"/>
          <w:end w:w="108" w:type="dxa"/>
        </w:tblCellMar>
      </w:tblPr>
      <w:tblGrid>
        <w:gridCol w:w="1771"/>
        <w:gridCol w:w="1771"/>
        <w:gridCol w:w="1771"/>
        <w:gridCol w:w="1771"/>
        <w:gridCol w:w="1772"/>
      </w:tblGrid>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Hardware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Web Logic</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Quantity</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Total</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Corp.</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100,000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18,000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$118,000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EES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42,000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6,000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$48,000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EBS</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42,000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6,000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$48,000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EI</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42,000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6,000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$48,000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Sm. Domain-3</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14,000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6,000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3</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$60,000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Test/ Develop.</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42,000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6,000</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$48,000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Consulting Time</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4 weeks</w:t>
            </w:r>
          </w:p>
          <w:p>
            <w:pPr>
              <w:pStyle w:val="Normal"/>
              <w:jc w:val="both"/>
              <w:rPr/>
            </w:pPr>
            <w:r>
              <w:rPr/>
              <w:t>2,500/day + expenses</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$50,000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Technical Support</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both"/>
              <w:rPr/>
            </w:pPr>
            <w:r>
              <w:rPr/>
              <w:t>Annual</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pPr>
            <w:r>
              <w:rPr/>
              <w:t>$306,000</w:t>
            </w:r>
          </w:p>
        </w:tc>
      </w:tr>
      <w:tr>
        <w:trPr/>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bCs/>
              </w:rPr>
            </w:pPr>
            <w:r>
              <w:rPr>
                <w:b/>
                <w:bCs/>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771" w:type="dxa"/>
            <w:tcBorders>
              <w:top w:val="single" w:sz="4" w:space="0" w:color="000000"/>
              <w:start w:val="single" w:sz="4" w:space="0" w:color="000000"/>
              <w:bottom w:val="single" w:sz="4" w:space="0" w:color="000000"/>
              <w:end w:val="single" w:sz="4" w:space="0" w:color="000000"/>
            </w:tcBorders>
          </w:tcPr>
          <w:p>
            <w:pPr>
              <w:pStyle w:val="Heading2"/>
              <w:ind w:hanging="0" w:start="0"/>
              <w:jc w:val="both"/>
              <w:rPr/>
            </w:pPr>
            <w:r>
              <w:rPr/>
              <w:t>Grand Total</w:t>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772" w:type="dxa"/>
            <w:tcBorders>
              <w:top w:val="single" w:sz="4" w:space="0" w:color="000000"/>
              <w:start w:val="single" w:sz="4" w:space="0" w:color="000000"/>
              <w:bottom w:val="single" w:sz="4" w:space="0" w:color="000000"/>
              <w:end w:val="single" w:sz="4" w:space="0" w:color="000000"/>
            </w:tcBorders>
          </w:tcPr>
          <w:p>
            <w:pPr>
              <w:pStyle w:val="Normal"/>
              <w:jc w:val="both"/>
              <w:rPr>
                <w:b/>
                <w:bCs/>
              </w:rPr>
            </w:pPr>
            <w:r>
              <w:rPr>
                <w:b/>
                <w:bCs/>
              </w:rPr>
              <w:t>$726,000</w:t>
            </w:r>
          </w:p>
        </w:tc>
      </w:tr>
    </w:tbl>
    <w:p>
      <w:pPr>
        <w:pStyle w:val="Normal"/>
        <w:jc w:val="both"/>
        <w:rPr>
          <w:b/>
          <w:bCs/>
        </w:rPr>
      </w:pPr>
      <w:r>
        <w:rPr>
          <w:b/>
          <w:bCs/>
        </w:rPr>
      </w:r>
    </w:p>
    <w:p>
      <w:pPr>
        <w:pStyle w:val="Normal"/>
        <w:jc w:val="both"/>
        <w:rPr>
          <w:b/>
          <w:bCs/>
        </w:rPr>
      </w:pPr>
      <w:r>
        <w:rPr>
          <w:b/>
          <w:bCs/>
        </w:rPr>
      </w:r>
    </w:p>
    <w:p>
      <w:pPr>
        <w:pStyle w:val="Normal"/>
        <w:jc w:val="both"/>
        <w:rPr>
          <w:b/>
          <w:bCs/>
        </w:rPr>
      </w:pPr>
      <w:r>
        <w:rPr>
          <w:b/>
          <w:bCs/>
        </w:rPr>
        <w:t>Implementation Issues</w:t>
      </w:r>
    </w:p>
    <w:p>
      <w:pPr>
        <w:pStyle w:val="Normal"/>
        <w:numPr>
          <w:ilvl w:val="0"/>
          <w:numId w:val="3"/>
        </w:numPr>
        <w:jc w:val="both"/>
        <w:rPr>
          <w:b/>
          <w:bCs/>
        </w:rPr>
      </w:pPr>
      <w:r>
        <w:rPr>
          <w:b/>
          <w:bCs/>
        </w:rPr>
        <w:t>Multiple Domains</w:t>
      </w:r>
    </w:p>
    <w:p>
      <w:pPr>
        <w:pStyle w:val="Normal"/>
        <w:ind w:start="720" w:end="0"/>
        <w:jc w:val="both"/>
        <w:rPr/>
      </w:pPr>
      <w:r>
        <w:rPr/>
        <w:t>It is not certain that global messages sent from the Corp domain will be received into other business units' domains.  IT cannot commit to achieving this without further capital investment in BackWeb and hardware.</w:t>
      </w:r>
    </w:p>
    <w:p>
      <w:pPr>
        <w:pStyle w:val="Normal"/>
        <w:numPr>
          <w:ilvl w:val="0"/>
          <w:numId w:val="3"/>
        </w:numPr>
        <w:jc w:val="both"/>
        <w:rPr>
          <w:b/>
          <w:bCs/>
        </w:rPr>
      </w:pPr>
      <w:r>
        <w:rPr>
          <w:b/>
          <w:bCs/>
        </w:rPr>
        <w:t xml:space="preserve">TIBCO Users </w:t>
      </w:r>
    </w:p>
    <w:p>
      <w:pPr>
        <w:pStyle w:val="BodyTextIndent"/>
        <w:jc w:val="both"/>
        <w:rPr/>
      </w:pPr>
      <w:r>
        <w:rPr/>
        <w:t>Will not receive BackWeb messages.  TIBCO interferes with BackWeb's Polite Protocol, which is used by BackWeb to delay message delivery if there is heavy network traffic.</w:t>
      </w:r>
    </w:p>
    <w:p>
      <w:pPr>
        <w:pStyle w:val="Normal"/>
        <w:numPr>
          <w:ilvl w:val="0"/>
          <w:numId w:val="3"/>
        </w:numPr>
        <w:jc w:val="both"/>
        <w:rPr>
          <w:b/>
          <w:bCs/>
        </w:rPr>
      </w:pPr>
      <w:r>
        <w:rPr>
          <w:b/>
          <w:bCs/>
        </w:rPr>
        <w:t>Rapid Survey Module</w:t>
      </w:r>
    </w:p>
    <w:p>
      <w:pPr>
        <w:pStyle w:val="BodyTextIndent"/>
        <w:jc w:val="both"/>
        <w:rPr/>
      </w:pPr>
      <w:r>
        <w:rPr/>
        <w:t>Survey responses cannot be anonymous.</w:t>
      </w:r>
    </w:p>
    <w:p>
      <w:pPr>
        <w:pStyle w:val="Normal"/>
        <w:numPr>
          <w:ilvl w:val="0"/>
          <w:numId w:val="3"/>
        </w:numPr>
        <w:jc w:val="both"/>
        <w:rPr>
          <w:b/>
          <w:bCs/>
        </w:rPr>
      </w:pPr>
      <w:r>
        <w:rPr>
          <w:b/>
          <w:bCs/>
        </w:rPr>
        <w:t>Message Delivery</w:t>
      </w:r>
    </w:p>
    <w:p>
      <w:pPr>
        <w:pStyle w:val="BodyTextIndent"/>
        <w:jc w:val="both"/>
        <w:rPr/>
      </w:pPr>
      <w:r>
        <w:rPr/>
        <w:t xml:space="preserve">a. There is no way to guarantee that the message will appear on all desktops simultaneously.  </w:t>
      </w:r>
    </w:p>
    <w:p>
      <w:pPr>
        <w:pStyle w:val="BodyTextIndent"/>
        <w:jc w:val="both"/>
        <w:rPr/>
      </w:pPr>
      <w:r>
        <w:rPr/>
        <w:t>b. There will be a 2-5 hour delay before message displays.  We can shorten the interval, but this will increase network traffic.</w:t>
      </w:r>
    </w:p>
    <w:p>
      <w:pPr>
        <w:pStyle w:val="Normal"/>
        <w:numPr>
          <w:ilvl w:val="0"/>
          <w:numId w:val="3"/>
        </w:numPr>
        <w:jc w:val="both"/>
        <w:rPr>
          <w:b/>
          <w:bCs/>
        </w:rPr>
      </w:pPr>
      <w:r>
        <w:rPr>
          <w:b/>
          <w:bCs/>
        </w:rPr>
        <w:t xml:space="preserve">Terminal Server </w:t>
      </w:r>
    </w:p>
    <w:p>
      <w:pPr>
        <w:pStyle w:val="BodyTextIndent"/>
        <w:jc w:val="both"/>
        <w:rPr/>
      </w:pPr>
      <w:r>
        <w:rPr/>
        <w:t>Client is not supported by BackWeb.  There are some remote locations that use Terminal Server and will not get BackWeb messages.</w:t>
      </w:r>
    </w:p>
    <w:p>
      <w:pPr>
        <w:pStyle w:val="Normal"/>
        <w:numPr>
          <w:ilvl w:val="0"/>
          <w:numId w:val="3"/>
        </w:numPr>
        <w:jc w:val="both"/>
        <w:rPr>
          <w:b/>
          <w:bCs/>
        </w:rPr>
      </w:pPr>
      <w:r>
        <w:rPr>
          <w:b/>
          <w:bCs/>
        </w:rPr>
        <w:t>EES' IT</w:t>
      </w:r>
    </w:p>
    <w:p>
      <w:pPr>
        <w:pStyle w:val="BodyTextIndent"/>
        <w:jc w:val="both"/>
        <w:rPr/>
      </w:pPr>
      <w:r>
        <w:rPr/>
        <w:t>IBM uses Web Sphere, instead of Web Logic.  BackWeb requires Web Logic as the delivery mechanism for the Java-based messages created by BackWeb.</w:t>
      </w:r>
    </w:p>
    <w:p>
      <w:pPr>
        <w:pStyle w:val="Normal"/>
        <w:jc w:val="both"/>
        <w:rPr/>
      </w:pPr>
      <w:r>
        <w:rPr/>
      </w:r>
    </w:p>
    <w:sectPr>
      <w:headerReference w:type="default" r:id="rId2"/>
      <w:type w:val="nextPage"/>
      <w:pgSz w:w="12240" w:h="15840"/>
      <w:pgMar w:left="1800" w:right="1800" w:gutter="0" w:header="72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lang w:val="en-CA" w:eastAsia="en-CA"/>
      </w:rPr>
    </w:pPr>
    <w:r>
      <w:rPr>
        <w:sz w:val="20"/>
        <w:lang w:val="en-CA" w:eastAsia="en-CA"/>
      </w:rPr>
      <w:drawing>
        <wp:anchor behindDoc="1" distT="0" distB="0" distL="114935" distR="114935" simplePos="0" locked="0" layoutInCell="1" allowOverlap="1" relativeHeight="3">
          <wp:simplePos x="0" y="0"/>
          <wp:positionH relativeFrom="column">
            <wp:posOffset>2400300</wp:posOffset>
          </wp:positionH>
          <wp:positionV relativeFrom="paragraph">
            <wp:posOffset>635</wp:posOffset>
          </wp:positionV>
          <wp:extent cx="700405" cy="6667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1" t="-54" r="-51" b="-54"/>
                  <a:stretch>
                    <a:fillRect/>
                  </a:stretch>
                </pic:blipFill>
                <pic:spPr bwMode="auto">
                  <a:xfrm>
                    <a:off x="0" y="0"/>
                    <a:ext cx="700405" cy="666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2000-11-08T14:28:00Z</dcterms:created>
  <dc:creator>cvotaw</dc:creator>
  <dc:description/>
  <dc:language>en-CA</dc:language>
  <cp:lastModifiedBy>cvotaw</cp:lastModifiedBy>
  <dcterms:modified xsi:type="dcterms:W3CDTF">2000-11-08T14:28:00Z</dcterms:modified>
  <cp:revision>2</cp:revision>
  <dc:subject/>
  <dc:title>BackWeb Design Document</dc:title>
</cp:coreProperties>
</file>