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color w:val="FF0000"/>
          <w:sz w:val="36"/>
        </w:rPr>
      </w:pPr>
      <w:r>
        <w:rPr>
          <w:color w:val="FF0000"/>
          <w:sz w:val="36"/>
        </w:rPr>
        <w:t>Final DRAFT 1/3/01</w:t>
      </w:r>
    </w:p>
    <w:p>
      <w:pPr>
        <w:pStyle w:val="Normal"/>
        <w:jc w:val="both"/>
        <w:rPr/>
      </w:pPr>
      <w:r>
        <w:rPr/>
        <w:tab/>
        <w:tab/>
        <w:tab/>
        <w:tab/>
        <w:tab/>
        <w:tab/>
      </w:r>
    </w:p>
    <w:p>
      <w:pPr>
        <w:pStyle w:val="Normal"/>
        <w:jc w:val="both"/>
        <w:rPr/>
      </w:pPr>
      <w:r>
        <w:rPr/>
      </w:r>
    </w:p>
    <w:p>
      <w:pPr>
        <w:pStyle w:val="Normal"/>
        <w:jc w:val="center"/>
        <w:rPr/>
      </w:pPr>
      <w:r>
        <w:rPr/>
        <w:t>FREQUENTLY ASKED QUESTIONS</w:t>
      </w:r>
    </w:p>
    <w:p>
      <w:pPr>
        <w:pStyle w:val="Footer"/>
        <w:tabs>
          <w:tab w:val="clear" w:pos="4320"/>
          <w:tab w:val="clear" w:pos="8640"/>
        </w:tabs>
        <w:jc w:val="both"/>
        <w:rPr/>
      </w:pPr>
      <w:r>
        <w:rPr/>
      </w:r>
    </w:p>
    <w:p>
      <w:pPr>
        <w:pStyle w:val="Normal"/>
        <w:jc w:val="both"/>
        <w:rPr>
          <w:b/>
        </w:rPr>
      </w:pPr>
      <w:r>
        <w:rPr>
          <w:b/>
        </w:rPr>
        <w:t xml:space="preserve">Q.1.  Why did California restructure its electricity system? </w:t>
      </w:r>
    </w:p>
    <w:p>
      <w:pPr>
        <w:pStyle w:val="Normal"/>
        <w:jc w:val="both"/>
        <w:rPr>
          <w:b/>
        </w:rPr>
      </w:pPr>
      <w:r>
        <w:rPr>
          <w:b/>
        </w:rPr>
      </w:r>
    </w:p>
    <w:p>
      <w:pPr>
        <w:pStyle w:val="Normal"/>
        <w:jc w:val="both"/>
        <w:rPr/>
      </w:pPr>
      <w:r>
        <w:rPr>
          <w:b/>
        </w:rPr>
        <w:t xml:space="preserve">A.1.  </w:t>
      </w:r>
      <w:r>
        <w:rPr/>
        <w:t>In 1996, electric rates were high, existing power plants were old, and utilities were unwilling to procure low-cost power from non-utility generators.  Electric restructuring started as a way to permit new companies to rebuild and improve the existing electric system at a lower cost to consumers.  Restructuring also aimed to give consumers direct access to lower cost power that utilities were unwilling to procure.  That is why consumers and policy makers joined in supporting legislation that started a five-year transition from an inefficient monopoly supply system toward a competitive market for power.</w:t>
      </w:r>
    </w:p>
    <w:p>
      <w:pPr>
        <w:pStyle w:val="Normal"/>
        <w:jc w:val="both"/>
        <w:rPr/>
      </w:pPr>
      <w:r>
        <w:rPr/>
      </w:r>
    </w:p>
    <w:p>
      <w:pPr>
        <w:pStyle w:val="Normal"/>
        <w:jc w:val="both"/>
        <w:rPr>
          <w:b/>
        </w:rPr>
      </w:pPr>
      <w:r>
        <w:rPr>
          <w:b/>
        </w:rPr>
        <w:t>Q.2.  What did the restructuring legislation do?</w:t>
      </w:r>
    </w:p>
    <w:p>
      <w:pPr>
        <w:pStyle w:val="Normal"/>
        <w:jc w:val="both"/>
        <w:rPr>
          <w:b/>
          <w:u w:val="single"/>
        </w:rPr>
      </w:pPr>
      <w:r>
        <w:rPr>
          <w:b/>
          <w:u w:val="single"/>
        </w:rPr>
      </w:r>
    </w:p>
    <w:p>
      <w:pPr>
        <w:pStyle w:val="Normal"/>
        <w:jc w:val="both"/>
        <w:rPr/>
      </w:pPr>
      <w:r>
        <w:rPr>
          <w:b/>
        </w:rPr>
        <w:t xml:space="preserve">A.2.  </w:t>
      </w:r>
      <w:r>
        <w:rPr/>
        <w:t xml:space="preserve">Restructuring legislation contained four main provisions.  The bill: (1) froze retail rates at levels above utility costs for up to five years to help them transition to a competitive electricity market; (2) encouraged (but did not require) utilities to sell at least half of their gas-fired power plants to the highest bidders; (3) permitted non-utilities to invest private capital to build and operate power plants in a competitive environment without the protection of state regulated cost recovery; and (4) permitted consumers to purchase electricity directly from sellers other than their local utility.  </w:t>
      </w:r>
    </w:p>
    <w:p>
      <w:pPr>
        <w:pStyle w:val="Normal"/>
        <w:jc w:val="both"/>
        <w:rPr>
          <w:u w:val="single"/>
        </w:rPr>
      </w:pPr>
      <w:r>
        <w:rPr>
          <w:u w:val="single"/>
        </w:rPr>
      </w:r>
    </w:p>
    <w:p>
      <w:pPr>
        <w:pStyle w:val="BodyTextIndent"/>
        <w:ind w:start="0" w:end="0"/>
        <w:jc w:val="both"/>
        <w:rPr>
          <w:b/>
        </w:rPr>
      </w:pPr>
      <w:r>
        <w:rPr>
          <w:b/>
        </w:rPr>
        <w:t>Q3.   Hasn’t California deregulated rather than restructured its power markets?</w:t>
      </w:r>
    </w:p>
    <w:p>
      <w:pPr>
        <w:pStyle w:val="BodyTextIndent"/>
        <w:ind w:start="0" w:end="0"/>
        <w:jc w:val="both"/>
        <w:rPr>
          <w:b/>
        </w:rPr>
      </w:pPr>
      <w:r>
        <w:rPr>
          <w:b/>
        </w:rPr>
      </w:r>
    </w:p>
    <w:p>
      <w:pPr>
        <w:pStyle w:val="BodyTextIndent"/>
        <w:ind w:start="0" w:end="0"/>
        <w:jc w:val="both"/>
        <w:rPr/>
      </w:pPr>
      <w:r>
        <w:rPr/>
        <w:t xml:space="preserve">A3.  No.  California moved from a regulatory design that focused on the California Public Utilities Commission (CPUC) establishing regulated retail rates and service requirement under a monopoly provider model toward a system that relies upon competitive markets to establish prices and services associated with the generation of power.  However, most aspects of the power industry are still pervasively regulated by the federal government or a variety of state institutions, and aspects of power production and delivery will always require regulation.  For example, anyone who wants to build a significant new thermal power plant in California must still have it approved by the California Energy Commission. All entities selling power in the wholesale markets are subject to rate regulation by the Federal Energy Regulatory Commission.  </w:t>
      </w:r>
    </w:p>
    <w:p>
      <w:pPr>
        <w:pStyle w:val="BodyText"/>
        <w:jc w:val="both"/>
        <w:rPr>
          <w:b/>
          <w:color w:val="000000"/>
        </w:rPr>
      </w:pPr>
      <w:r>
        <w:rPr>
          <w:b/>
          <w:color w:val="000000"/>
        </w:rPr>
      </w:r>
    </w:p>
    <w:p>
      <w:pPr>
        <w:pStyle w:val="BodyText"/>
        <w:jc w:val="both"/>
        <w:rPr>
          <w:b/>
          <w:color w:val="000000"/>
        </w:rPr>
      </w:pPr>
      <w:r>
        <w:rPr>
          <w:b/>
          <w:color w:val="000000"/>
        </w:rPr>
        <w:t>Q.4.  What has happened since restructuring legislation passed in 1996?</w:t>
      </w:r>
    </w:p>
    <w:p>
      <w:pPr>
        <w:pStyle w:val="BodyText"/>
        <w:jc w:val="both"/>
        <w:rPr>
          <w:b/>
          <w:color w:val="000000"/>
          <w:u w:val="single"/>
        </w:rPr>
      </w:pPr>
      <w:r>
        <w:rPr>
          <w:b/>
          <w:color w:val="000000"/>
          <w:u w:val="single"/>
        </w:rPr>
      </w:r>
    </w:p>
    <w:p>
      <w:pPr>
        <w:pStyle w:val="BodyText"/>
        <w:jc w:val="both"/>
        <w:rPr/>
      </w:pPr>
      <w:r>
        <w:rPr>
          <w:b/>
          <w:color w:val="000000"/>
        </w:rPr>
        <w:t xml:space="preserve">A.4.  </w:t>
      </w:r>
      <w:r>
        <w:rPr>
          <w:color w:val="000000"/>
        </w:rPr>
        <w:t xml:space="preserve">Since restructuring became law in 1996, non-utilities have filed applications to build 19 new, cleaner, more efficient power plants in California and to modernize existing, old facilities.  By December or 2000, nine new projects were permited and four projects are currently under construction.  (This compares to a decade-long hiatus on power plant construction prior to restructuring.)  Beginning in 1997, the California Public Utilities Commission encouraged utilities to sell their gas-fired power plants and required utilities to rely almost exclusively on short-term, spot power purchases from the newly created Power Exchange to supply their customers’ needs.  Both decisions were designed to mitigate utility market power during the transition.  A transitional retail rate freeze remains in effect for most of the state and has made it difficult for competitors to utility service to enter the retail market.  </w:t>
      </w:r>
    </w:p>
    <w:p>
      <w:pPr>
        <w:pStyle w:val="BodyText"/>
        <w:jc w:val="both"/>
        <w:rPr>
          <w:b/>
          <w:color w:val="000000"/>
        </w:rPr>
      </w:pPr>
      <w:r>
        <w:rPr>
          <w:b/>
          <w:color w:val="000000"/>
        </w:rPr>
      </w:r>
    </w:p>
    <w:p>
      <w:pPr>
        <w:pStyle w:val="BodyText"/>
        <w:jc w:val="both"/>
        <w:rPr>
          <w:b/>
          <w:color w:val="000000"/>
        </w:rPr>
      </w:pPr>
      <w:r>
        <w:rPr>
          <w:b/>
          <w:color w:val="000000"/>
        </w:rPr>
        <w:t xml:space="preserve">Q.5.  Why were prices so high in San Diego in the summer of 2000? </w:t>
      </w:r>
    </w:p>
    <w:p>
      <w:pPr>
        <w:pStyle w:val="Normal"/>
        <w:jc w:val="both"/>
        <w:rPr>
          <w:b/>
          <w:color w:val="000000"/>
        </w:rPr>
      </w:pPr>
      <w:r>
        <w:rPr>
          <w:b/>
          <w:color w:val="000000"/>
        </w:rPr>
      </w:r>
    </w:p>
    <w:p>
      <w:pPr>
        <w:pStyle w:val="Normal"/>
        <w:jc w:val="both"/>
        <w:rPr/>
      </w:pPr>
      <w:r>
        <w:rPr>
          <w:b/>
        </w:rPr>
        <w:t xml:space="preserve">A.5.  </w:t>
      </w:r>
      <w:r>
        <w:rPr/>
        <w:t>When the retail rate freeze ended for the San Diego Gas and Electric (SDG&amp;E) territory after summer of 1999, retail electric rates from SDG&amp;E were tied exclusively to short-term wholesale market prices.  The Summer 2000 rates rose dramatically because the local utility—at the direction of California regulators—relied exclusively on the wholesale spot market to provide for all customer demand, which was on the rise. Those volatile, often high-priced, short-term markets set consumer electric prices.  In addition, the cost of making electricity increased dramatically between 1999 and today.  Natural gas, used to power most plants in California, had more than doubled in price since restructuring began and the costs to purchase air emissions rights required to operate a power plant in the Los Angeles basin increased eight-fold.  Finally, fundamental supply and demand issues drove prices upward.  Net imports of power from neighboring state were far lower than in previous years, and demand grew beyond anyone’s expectations because of the state’s robust economy.  Essentially, California and SDG&amp;E chose to purchase power at the very last moment and consequently paid very high prices.</w:t>
      </w:r>
    </w:p>
    <w:p>
      <w:pPr>
        <w:pStyle w:val="Normal"/>
        <w:jc w:val="both"/>
        <w:rPr/>
      </w:pPr>
      <w:r>
        <w:rPr/>
      </w:r>
    </w:p>
    <w:p>
      <w:pPr>
        <w:pStyle w:val="Normal"/>
        <w:jc w:val="both"/>
        <w:rPr>
          <w:b/>
        </w:rPr>
      </w:pPr>
      <w:r>
        <w:rPr>
          <w:b/>
        </w:rPr>
        <w:t>Q.6.  Did generators try to alleviate the San Diego problem?</w:t>
      </w:r>
    </w:p>
    <w:p>
      <w:pPr>
        <w:pStyle w:val="Normal"/>
        <w:jc w:val="both"/>
        <w:rPr>
          <w:b/>
        </w:rPr>
      </w:pPr>
      <w:r>
        <w:rPr>
          <w:b/>
        </w:rPr>
      </w:r>
    </w:p>
    <w:p>
      <w:pPr>
        <w:pStyle w:val="BodyTextIndent3"/>
        <w:ind w:start="0" w:end="0"/>
        <w:jc w:val="both"/>
        <w:rPr/>
      </w:pPr>
      <w:r>
        <w:rPr>
          <w:b/>
          <w:color w:val="000000"/>
        </w:rPr>
        <w:t xml:space="preserve">A.6.  </w:t>
      </w:r>
      <w:r>
        <w:rPr>
          <w:color w:val="000000"/>
        </w:rPr>
        <w:t>Yes.  A number of California generators responded to the San Diego problem with multiple offers to provide power at around 5 cents per kilowatt-hour early in the summer.  SDG&amp;E, however, refused to engage in negotiations, because it believed that the contracts were too expensive or that 3 to 5 year terms were too long.  In the end, the Legislature capped San Diego rates at 6.5 cents per kilowatt-hour.</w:t>
      </w:r>
    </w:p>
    <w:p>
      <w:pPr>
        <w:pStyle w:val="Footer"/>
        <w:tabs>
          <w:tab w:val="clear" w:pos="4320"/>
          <w:tab w:val="clear" w:pos="8640"/>
        </w:tabs>
        <w:jc w:val="both"/>
        <w:rPr>
          <w:color w:val="000000"/>
        </w:rPr>
      </w:pPr>
      <w:r>
        <w:rPr>
          <w:color w:val="000000"/>
        </w:rPr>
      </w:r>
    </w:p>
    <w:p>
      <w:pPr>
        <w:pStyle w:val="BodyText3"/>
        <w:jc w:val="both"/>
        <w:rPr/>
      </w:pPr>
      <w:r>
        <w:rPr/>
        <w:t>Q.7.  Is it true that out-of-state generators are manipulating the market to drive prices higher?</w:t>
      </w:r>
    </w:p>
    <w:p>
      <w:pPr>
        <w:pStyle w:val="Normal"/>
        <w:jc w:val="both"/>
        <w:rPr/>
      </w:pPr>
      <w:r>
        <w:rPr/>
      </w:r>
    </w:p>
    <w:p>
      <w:pPr>
        <w:pStyle w:val="BodyTextIndent"/>
        <w:ind w:start="0" w:end="0"/>
        <w:jc w:val="both"/>
        <w:rPr/>
      </w:pPr>
      <w:r>
        <w:rPr>
          <w:b/>
        </w:rPr>
        <w:t xml:space="preserve">A.7.  </w:t>
      </w:r>
      <w:r>
        <w:rPr/>
        <w:t xml:space="preserve">No. The Federal Energy Regulatory Commission (FERC), and experts associated with the Independent System Operator (ISO), the Power Exchange (PX) and Harvard University, who have closely examined the events of this summer, all agree that no market manipulation by generators can be documented.  Market rules, market structure, as well as “market fundamentals” such as increased costs and higher demands throughout the western states combined to drive prices higher, not market manipulation. </w:t>
      </w:r>
    </w:p>
    <w:p>
      <w:pPr>
        <w:pStyle w:val="Normal"/>
        <w:jc w:val="both"/>
        <w:rPr/>
      </w:pPr>
      <w:r>
        <w:rPr/>
      </w:r>
    </w:p>
    <w:p>
      <w:pPr>
        <w:pStyle w:val="Normal"/>
        <w:jc w:val="both"/>
        <w:rPr>
          <w:b/>
        </w:rPr>
      </w:pPr>
      <w:r>
        <w:rPr>
          <w:b/>
        </w:rPr>
        <w:t>Q8.  Who sets the price of electricity?</w:t>
      </w:r>
    </w:p>
    <w:p>
      <w:pPr>
        <w:pStyle w:val="Normal"/>
        <w:jc w:val="both"/>
        <w:rPr>
          <w:b/>
        </w:rPr>
      </w:pPr>
      <w:r>
        <w:rPr>
          <w:b/>
        </w:rPr>
      </w:r>
    </w:p>
    <w:p>
      <w:pPr>
        <w:pStyle w:val="Normal"/>
        <w:jc w:val="both"/>
        <w:rPr/>
      </w:pPr>
      <w:r>
        <w:rPr>
          <w:b/>
        </w:rPr>
        <w:t xml:space="preserve">A.8. </w:t>
      </w:r>
      <w:r>
        <w:rPr/>
        <w:t xml:space="preserve">The majority of the transactions in the California Power Market have been through the ones operated in Day-Ahead market by the California Power Exchange (CalPX) and the Real-Time market by the California Independent System Operator (CAISO). </w:t>
      </w:r>
    </w:p>
    <w:p>
      <w:pPr>
        <w:pStyle w:val="Normal"/>
        <w:jc w:val="both"/>
        <w:rPr/>
      </w:pPr>
      <w:r>
        <w:rPr/>
      </w:r>
    </w:p>
    <w:p>
      <w:pPr>
        <w:pStyle w:val="Normal"/>
        <w:jc w:val="both"/>
        <w:rPr/>
      </w:pPr>
      <w:r>
        <w:rPr/>
        <w:t xml:space="preserve">The CalPX Market Clearing Price for a megawatt-hour of electricity is set by an interaction between buyers, primarily the investor-owned utilities, and sellers, the power generating entities involved in the West's wholesale power markets, including publicly owned municipal utilities, investor-owned utilities, non-utility private generating companies, and out-of-state generators such as the state of Arizona, the federal government, and Canada.  When there is an excess of supply, prices can be established by the assets of the investor-owned utilities, and will be very low.  In fact, over 80 percent of the supplies bid through the CalPX have been bid in at a zero price. </w:t>
      </w:r>
    </w:p>
    <w:p>
      <w:pPr>
        <w:pStyle w:val="Normal"/>
        <w:jc w:val="both"/>
        <w:rPr/>
      </w:pPr>
      <w:r>
        <w:rPr/>
      </w:r>
    </w:p>
    <w:p>
      <w:pPr>
        <w:pStyle w:val="Normal"/>
        <w:jc w:val="both"/>
        <w:rPr/>
      </w:pPr>
      <w:r>
        <w:rPr/>
        <w:t xml:space="preserve">When there is a shortage of supply, the price is set almost totally by the buyers as they compete against each other.  For example, in the Bay Area housing market a seller may establish a minimum price for a three-bedroom home of $500,000.  If there are a number of buyers, the ultimate price will be established by the highest bidder. The Bay Area home ends up selling for the highest bid which could be $650,000 even though the seller agreed to sell it for $500,000, and the house cost only $300,000 five years ago.  When comparable houses are offered for sale in that neighborhood in the future, the initial price is likely to be $650,000.  The power exchange market works very similarly. </w:t>
      </w:r>
    </w:p>
    <w:p>
      <w:pPr>
        <w:pStyle w:val="Normal"/>
        <w:jc w:val="both"/>
        <w:rPr/>
      </w:pPr>
      <w:r>
        <w:rPr/>
      </w:r>
    </w:p>
    <w:p>
      <w:pPr>
        <w:pStyle w:val="BodyText"/>
        <w:jc w:val="both"/>
        <w:rPr>
          <w:color w:val="000000"/>
        </w:rPr>
      </w:pPr>
      <w:r>
        <w:rPr>
          <w:color w:val="000000"/>
        </w:rPr>
        <w:t xml:space="preserve">Any load that the utilities choose not to purchase through the Cal PX in the day-ahead market, the CAISO will need to procure through its Real-time market.  At times last year, the CAISO has had to buy up to 30 percent of the daily load in its Real-time market.  The CAISO Real-Time market was originally designed to only handle only the 3-5% scheduling fluctuations due to weather or other unforeseen occurrences. By choosing this route the utilities cause unneeded reliability issues and avoidable high prices.  In cases of shortages in the Real-Time market the CAISO is forced to go to out-of-state or out-of-control area participants such as the Los Angeles Department of Water and Power, Bonneville Power Administration, and British Colombia Hydro Power Exchange to find power. </w:t>
      </w:r>
    </w:p>
    <w:p>
      <w:pPr>
        <w:pStyle w:val="Normal"/>
        <w:jc w:val="both"/>
        <w:rPr>
          <w:color w:val="000000"/>
        </w:rPr>
      </w:pPr>
      <w:r>
        <w:rPr>
          <w:color w:val="000000"/>
        </w:rPr>
      </w:r>
    </w:p>
    <w:p>
      <w:pPr>
        <w:pStyle w:val="Normal"/>
        <w:jc w:val="both"/>
        <w:rPr/>
      </w:pPr>
      <w:r>
        <w:rPr/>
        <w:t>The Federal Energy Regulatory Commission (FERC) is trying to replace the over-reliance of California’s utilities on the CalPX with long-term bilateral contracts, so it directed a number of reforms to California’s market structure that will change the situation described above.</w:t>
      </w:r>
    </w:p>
    <w:p>
      <w:pPr>
        <w:pStyle w:val="Normal"/>
        <w:jc w:val="both"/>
        <w:rPr>
          <w:b/>
        </w:rPr>
      </w:pPr>
      <w:r>
        <w:rPr>
          <w:b/>
        </w:rPr>
      </w:r>
    </w:p>
    <w:p>
      <w:pPr>
        <w:pStyle w:val="Normal"/>
        <w:jc w:val="both"/>
        <w:rPr>
          <w:b/>
        </w:rPr>
      </w:pPr>
      <w:r>
        <w:rPr>
          <w:b/>
        </w:rPr>
        <w:t>Q.9.  Who profited from this past summer’s high electricity prices?</w:t>
      </w:r>
    </w:p>
    <w:p>
      <w:pPr>
        <w:pStyle w:val="Normal"/>
        <w:jc w:val="both"/>
        <w:rPr>
          <w:b/>
        </w:rPr>
      </w:pPr>
      <w:r>
        <w:rPr>
          <w:b/>
        </w:rPr>
      </w:r>
    </w:p>
    <w:p>
      <w:pPr>
        <w:pStyle w:val="Normal"/>
        <w:jc w:val="both"/>
        <w:rPr/>
      </w:pPr>
      <w:r>
        <w:rPr>
          <w:b/>
        </w:rPr>
        <w:t>A.9.</w:t>
      </w:r>
      <w:r>
        <w:rPr/>
        <w:t xml:space="preserve"> Based upon an analysis of second quarter earnings reports, information from the California Independent System Operator and other data on market share, the “Dow Jones Newswires” reported in an October column that profits from this summer’s electricity prices were shared by many.  Some of the biggest winners were the Los Angeles Department of Water and Power, U.S. Federal Government, the State of Arizona, Western utilities, and British Columbia Hydro. All which were able to supply California with hundreds of megawatts of power during the highest demand at top dollar.  California’s independent generators were also on this list, including some showing significantly less profit than those noted above because they sold most of their power months before prices started to rise.</w:t>
      </w:r>
    </w:p>
    <w:p>
      <w:pPr>
        <w:pStyle w:val="Normal"/>
        <w:jc w:val="both"/>
        <w:rPr>
          <w:b/>
        </w:rPr>
      </w:pPr>
      <w:r>
        <w:rPr>
          <w:b/>
        </w:rPr>
      </w:r>
    </w:p>
    <w:p>
      <w:pPr>
        <w:pStyle w:val="Normal"/>
        <w:jc w:val="both"/>
        <w:rPr>
          <w:b/>
        </w:rPr>
      </w:pPr>
      <w:r>
        <w:rPr>
          <w:b/>
        </w:rPr>
        <w:t xml:space="preserve">Q.10.  Is San Diego insulated from the high prices in the summer of 2001?  </w:t>
      </w:r>
    </w:p>
    <w:p>
      <w:pPr>
        <w:pStyle w:val="BodyTextIndent"/>
        <w:ind w:start="0" w:end="0"/>
        <w:jc w:val="both"/>
        <w:rPr>
          <w:b/>
        </w:rPr>
      </w:pPr>
      <w:r>
        <w:rPr>
          <w:b/>
        </w:rPr>
      </w:r>
    </w:p>
    <w:p>
      <w:pPr>
        <w:pStyle w:val="BodyTextIndent"/>
        <w:ind w:start="0" w:end="0"/>
        <w:jc w:val="both"/>
        <w:rPr/>
      </w:pPr>
      <w:r>
        <w:rPr>
          <w:b/>
        </w:rPr>
        <w:t xml:space="preserve">A.10.  </w:t>
      </w:r>
      <w:r>
        <w:rPr/>
        <w:t>Yes, to a degree. The Legislature froze SDG&amp;E’s retail customers rates at 6.5 cents per kilowatt-hour until 2003.  SDG&amp;E, however, has still failed to lock in fixed price wholesale power contracts, and the utility will still face volatile prices from the wholesale spot markets if it does not enter into longer-term contracts.  Given the widely held view that wholesale prices will remain high through the periods of high demand, including next summer, the question now becomes whether or not SDG&amp;E will be proactive in avoiding spot market prices when anticipating the end to its “second” rate freeze.</w:t>
      </w:r>
    </w:p>
    <w:p>
      <w:pPr>
        <w:pStyle w:val="Footer"/>
        <w:tabs>
          <w:tab w:val="clear" w:pos="4320"/>
          <w:tab w:val="clear" w:pos="8640"/>
        </w:tabs>
        <w:jc w:val="both"/>
        <w:rPr/>
      </w:pPr>
      <w:r>
        <w:rPr/>
      </w:r>
    </w:p>
    <w:p>
      <w:pPr>
        <w:pStyle w:val="BodyText3"/>
        <w:jc w:val="both"/>
        <w:rPr/>
      </w:pPr>
      <w:r>
        <w:rPr/>
        <w:t>Q.11.  Is the rest of the state insulated from the high prices experienced in San Diego?</w:t>
      </w:r>
    </w:p>
    <w:p>
      <w:pPr>
        <w:pStyle w:val="BodyTextIndent"/>
        <w:ind w:start="0" w:end="0"/>
        <w:jc w:val="both"/>
        <w:rPr/>
      </w:pPr>
      <w:r>
        <w:rPr/>
      </w:r>
    </w:p>
    <w:p>
      <w:pPr>
        <w:pStyle w:val="Normal"/>
        <w:jc w:val="both"/>
        <w:rPr/>
      </w:pPr>
      <w:r>
        <w:rPr>
          <w:b/>
        </w:rPr>
        <w:t>A.11.</w:t>
      </w:r>
      <w:r>
        <w:rPr/>
        <w:t xml:space="preserve"> A repeat of the San Diego experience can be avoided in the rest of California, if Southern California Edison (SCE) and Pacific Gas and Electric (PG&amp;E) use prudent purchasing practices to establish a diversified portfolio consisting of short-term, mid-term, and long-term power supply arrangements.  Much like a strategic financial or stock portfolio, by purchasing more power in the forward markets and thus locking in known prices and avoiding last minute purchases in the volatile spot markets, utilities can provide better prices and price stability for their customers.  Had SDG&amp;E purchased power in the forward markets in the first quarter of 2000, it could have purchased power at about $60 per megawatt-hour.  Instead it gambled by choosing to wait and purchase in the spot market at a price over $125 per megawatt-hour.</w:t>
      </w:r>
    </w:p>
    <w:p>
      <w:pPr>
        <w:pStyle w:val="Normal"/>
        <w:jc w:val="both"/>
        <w:rPr/>
      </w:pPr>
      <w:r>
        <w:rPr/>
      </w:r>
    </w:p>
    <w:p>
      <w:pPr>
        <w:pStyle w:val="Normal"/>
        <w:jc w:val="both"/>
        <w:rPr/>
      </w:pPr>
      <w:r>
        <w:rPr/>
        <w:t>In order for SDG&amp;E, SCE and PG&amp;E to take advantage of the forward markets, the California Public Utilities Commission (CPUC) must relax the restrictions it has placed on the utilities ability to purchase from more diverse sources, and the CPUC must refrain from second guessing purchase decisions after the fact.  With changes to the CPUC policies and development of retail electricity supplier options for consumers other than the incumbent utilities, California can avoid a repeat of the San Diego experience.</w:t>
      </w:r>
    </w:p>
    <w:p>
      <w:pPr>
        <w:pStyle w:val="BodyTextIndent"/>
        <w:ind w:start="0" w:end="0"/>
        <w:jc w:val="both"/>
        <w:rPr/>
      </w:pPr>
      <w:r>
        <w:rPr/>
      </w:r>
    </w:p>
    <w:p>
      <w:pPr>
        <w:pStyle w:val="BodyText3"/>
        <w:jc w:val="both"/>
        <w:rPr/>
      </w:pPr>
      <w:r>
        <w:rPr/>
        <w:t>Q.12.  Can California fix the problems in its markets or is it up to the federal government?</w:t>
      </w:r>
    </w:p>
    <w:p>
      <w:pPr>
        <w:pStyle w:val="BodyTextIndent"/>
        <w:ind w:start="0" w:end="0"/>
        <w:jc w:val="both"/>
        <w:rPr/>
      </w:pPr>
      <w:r>
        <w:rPr/>
      </w:r>
    </w:p>
    <w:p>
      <w:pPr>
        <w:pStyle w:val="BodyTextIndent"/>
        <w:ind w:start="0" w:end="0"/>
        <w:jc w:val="both"/>
        <w:rPr/>
      </w:pPr>
      <w:r>
        <w:rPr>
          <w:b/>
        </w:rPr>
        <w:t xml:space="preserve">A.12.  </w:t>
      </w:r>
      <w:r>
        <w:rPr/>
        <w:t xml:space="preserve">Both need to work together.  The federal government’s jurisdiction is over the wholesale, interstate electricity market.  The Federal Energy Regulatory Commission is moving aggressively to ensure that appropriate market rules are in place to protect against unreasonable wholesale power prices.  California’s regulators, however, have more tools available to them that would vastly improve conditions in both the wholesale and retail markets.  The State can take needed steps to ensure that ratepayers have competitive choices, that utilities purchase responsibly on behalf of their customers, and that sufficient supply is added to solve the supply/demand imbalance that currently exists. </w:t>
      </w:r>
    </w:p>
    <w:p>
      <w:pPr>
        <w:pStyle w:val="Normal"/>
        <w:jc w:val="both"/>
        <w:rPr/>
      </w:pPr>
      <w:r>
        <w:rPr/>
      </w:r>
    </w:p>
    <w:p>
      <w:pPr>
        <w:pStyle w:val="BodyTextIndent"/>
        <w:ind w:start="0" w:end="0"/>
        <w:jc w:val="both"/>
        <w:rPr>
          <w:b/>
        </w:rPr>
      </w:pPr>
      <w:r>
        <w:rPr>
          <w:b/>
        </w:rPr>
        <w:t>Q13.  Are the benefits of replacing the regulation of rates and services with competitive markets worth the current transition problems?</w:t>
      </w:r>
    </w:p>
    <w:p>
      <w:pPr>
        <w:pStyle w:val="BodyTextIndent"/>
        <w:ind w:start="0" w:end="0"/>
        <w:jc w:val="both"/>
        <w:rPr>
          <w:b/>
        </w:rPr>
      </w:pPr>
      <w:r>
        <w:rPr>
          <w:b/>
        </w:rPr>
      </w:r>
    </w:p>
    <w:p>
      <w:pPr>
        <w:pStyle w:val="Normal"/>
        <w:jc w:val="both"/>
        <w:rPr/>
      </w:pPr>
      <w:r>
        <w:rPr>
          <w:b/>
        </w:rPr>
        <w:t>A13.</w:t>
      </w:r>
      <w:r>
        <w:rPr/>
        <w:t xml:space="preserve">  Yes.  Throughout the United States competitive markets have replaced traditional bureaucratic utility regulation of rates and services in the areas of airlines, telecommunications, trucking, and natural gas production.  While transitions of these markets from monopoly to competitive structures typically included certain difficulties, these industry changes have generally reduced costs and enhanced services.  Although electricity markets are more complicated for a number of reasons, increased efficiencies have resulted from restructuring the electricity market from the regulation of rates and services to competitive markets in other countries.  For example, Chile restructured its power system in roughly this fashion in 1980, while New Zealand did so in 1987, the United Kingdom in 1990, and Argentina in 1992.  While there are differences in how each of these markets were structured, all of which had to be fine-tuned over time, a major difference between these markets and the one in California is that California decided to rely much more heavily on mandatory spot markets with greater uncertainty and price volatility.  California’s strategy, as might be expected, will lead to greater competition and low prices only as long as surplus conditions exist in the power markets.</w:t>
      </w:r>
    </w:p>
    <w:p>
      <w:pPr>
        <w:pStyle w:val="Normal"/>
        <w:jc w:val="both"/>
        <w:rPr/>
      </w:pPr>
      <w:r>
        <w:rPr/>
      </w:r>
    </w:p>
    <w:p>
      <w:pPr>
        <w:pStyle w:val="Normal"/>
        <w:jc w:val="both"/>
        <w:rPr>
          <w:b/>
        </w:rPr>
      </w:pPr>
      <w:r>
        <w:rPr>
          <w:b/>
        </w:rPr>
        <w:t>Q14.  What about the experience with restructured power markets in the United States?</w:t>
      </w:r>
    </w:p>
    <w:p>
      <w:pPr>
        <w:pStyle w:val="Footer"/>
        <w:tabs>
          <w:tab w:val="clear" w:pos="4320"/>
          <w:tab w:val="clear" w:pos="8640"/>
        </w:tabs>
        <w:jc w:val="both"/>
        <w:rPr>
          <w:b/>
        </w:rPr>
      </w:pPr>
      <w:r>
        <w:rPr>
          <w:b/>
        </w:rPr>
      </w:r>
    </w:p>
    <w:p>
      <w:pPr>
        <w:pStyle w:val="Normal"/>
        <w:jc w:val="both"/>
        <w:rPr/>
      </w:pPr>
      <w:r>
        <w:rPr>
          <w:b/>
        </w:rPr>
        <w:t xml:space="preserve">A14. </w:t>
      </w:r>
      <w:r>
        <w:rPr/>
        <w:t xml:space="preserve"> California was the first state in the United States to restructure its power markets, but it was quickly followed by Pennsylvania, New Jersey and Maryland (collectively PJM), New York, and then the New England States.  Each of these regions has different market structures and each has required additional rounds of fine-tuning.  Generally, in these other markets the utilities have depended upon spot markets for much less of their retail loads, so they typically have not had the same price volatility problems as California. </w:t>
      </w:r>
    </w:p>
    <w:p>
      <w:pPr>
        <w:pStyle w:val="Normal"/>
        <w:jc w:val="both"/>
        <w:rPr/>
      </w:pPr>
      <w:r>
        <w:rPr/>
      </w:r>
    </w:p>
    <w:p>
      <w:pPr>
        <w:pStyle w:val="Normal"/>
        <w:jc w:val="both"/>
        <w:rPr>
          <w:b/>
        </w:rPr>
      </w:pPr>
      <w:r>
        <w:rPr>
          <w:b/>
        </w:rPr>
        <w:t xml:space="preserve">Q.15.  What can California do to fix the problems and lower electricity bills? </w:t>
      </w:r>
    </w:p>
    <w:p>
      <w:pPr>
        <w:pStyle w:val="Normal"/>
        <w:jc w:val="both"/>
        <w:rPr>
          <w:b/>
        </w:rPr>
      </w:pPr>
      <w:r>
        <w:rPr>
          <w:b/>
        </w:rPr>
      </w:r>
    </w:p>
    <w:p>
      <w:pPr>
        <w:pStyle w:val="Normal"/>
        <w:jc w:val="both"/>
        <w:rPr/>
      </w:pPr>
      <w:r>
        <w:rPr>
          <w:b/>
        </w:rPr>
        <w:t xml:space="preserve">A.15.  </w:t>
      </w:r>
      <w:r>
        <w:rPr/>
        <w:t>A lot. With decisive leadership at both the Federal and State level, and corrective action on three fronts, California can create a truly competitive electricity market that delivers a reliable supply of clean and affordable energy to the state’s business and residential energy consumers. These are the solutions that will provide the energy to drive California’s economy, protect the environment, meet rising demand, foster genuine competition and power California into the future:</w:t>
      </w:r>
    </w:p>
    <w:p>
      <w:pPr>
        <w:pStyle w:val="Normal"/>
        <w:numPr>
          <w:ilvl w:val="0"/>
          <w:numId w:val="1"/>
        </w:numPr>
        <w:tabs>
          <w:tab w:val="left" w:pos="720" w:leader="none"/>
        </w:tabs>
        <w:ind w:hanging="360" w:start="720" w:end="0"/>
        <w:jc w:val="both"/>
        <w:rPr>
          <w:b/>
        </w:rPr>
      </w:pPr>
      <w:r>
        <w:rPr>
          <w:b/>
        </w:rPr>
        <w:t>Stabilize prices and protect consumers against rate spikes</w:t>
      </w:r>
    </w:p>
    <w:p>
      <w:pPr>
        <w:pStyle w:val="Normal"/>
        <w:ind w:start="720" w:end="0"/>
        <w:jc w:val="both"/>
        <w:rPr/>
      </w:pPr>
      <w:r>
        <w:rPr/>
        <w:t>By directing utilities to diversify their energy supply “portfolios” with a prudent balance of short and long-term power contracts, and by removing the potential for retail rate volatility through 2003.</w:t>
      </w:r>
    </w:p>
    <w:p>
      <w:pPr>
        <w:pStyle w:val="Normal"/>
        <w:numPr>
          <w:ilvl w:val="0"/>
          <w:numId w:val="1"/>
        </w:numPr>
        <w:tabs>
          <w:tab w:val="left" w:pos="720" w:leader="none"/>
        </w:tabs>
        <w:autoSpaceDE w:val="false"/>
        <w:ind w:hanging="360" w:start="720" w:end="0"/>
        <w:jc w:val="both"/>
        <w:rPr>
          <w:b/>
        </w:rPr>
      </w:pPr>
      <w:r>
        <w:rPr>
          <w:b/>
        </w:rPr>
        <w:t>Provide consumers with real choice, better service, more conservation</w:t>
      </w:r>
      <w:r>
        <w:rPr/>
        <w:t xml:space="preserve"> </w:t>
      </w:r>
      <w:r>
        <w:rPr>
          <w:b/>
        </w:rPr>
        <w:t>options and the benefits of healthy competition</w:t>
      </w:r>
    </w:p>
    <w:p>
      <w:pPr>
        <w:pStyle w:val="BodyTextIndent"/>
        <w:autoSpaceDE w:val="false"/>
        <w:jc w:val="both"/>
        <w:rPr/>
      </w:pPr>
      <w:r>
        <w:rPr/>
        <w:t>By creating a robust retail market where fair competition flourishes.</w:t>
      </w:r>
    </w:p>
    <w:p>
      <w:pPr>
        <w:pStyle w:val="Normal"/>
        <w:numPr>
          <w:ilvl w:val="0"/>
          <w:numId w:val="1"/>
        </w:numPr>
        <w:tabs>
          <w:tab w:val="left" w:pos="720" w:leader="none"/>
        </w:tabs>
        <w:autoSpaceDE w:val="false"/>
        <w:ind w:hanging="360" w:start="720" w:end="0"/>
        <w:jc w:val="both"/>
        <w:rPr>
          <w:b/>
        </w:rPr>
      </w:pPr>
      <w:r>
        <w:rPr>
          <w:b/>
        </w:rPr>
        <w:t>Increase supply in order to reduce prices, protect jobs, ensure reliability, and safeguard the environment</w:t>
      </w:r>
    </w:p>
    <w:p>
      <w:pPr>
        <w:pStyle w:val="BodyTextIndent"/>
        <w:autoSpaceDE w:val="false"/>
        <w:jc w:val="both"/>
        <w:rPr/>
      </w:pPr>
      <w:r>
        <w:rPr/>
        <w:t>By building new power plants, modernizing existing plants and increasing transmission capacity to provide the power needed by our economy. Also increase energy conservation.</w:t>
      </w:r>
    </w:p>
    <w:p>
      <w:pPr>
        <w:pStyle w:val="Normal"/>
        <w:jc w:val="both"/>
        <w:rPr>
          <w:rFonts w:eastAsia="Arial"/>
        </w:rPr>
      </w:pPr>
      <w:r>
        <w:rPr>
          <w:rFonts w:eastAsia="Arial"/>
        </w:rPr>
        <w:t xml:space="preserve"> </w:t>
      </w:r>
    </w:p>
    <w:p>
      <w:pPr>
        <w:pStyle w:val="BodyText3"/>
        <w:jc w:val="both"/>
        <w:rPr/>
      </w:pPr>
      <w:r>
        <w:rPr/>
        <w:t xml:space="preserve">Q.16.  Isn’t energy conservation the answer to California’s need for new power plants?  </w:t>
      </w:r>
    </w:p>
    <w:p>
      <w:pPr>
        <w:pStyle w:val="BodyTextIndent"/>
        <w:ind w:start="0" w:end="0"/>
        <w:jc w:val="both"/>
        <w:rPr/>
      </w:pPr>
      <w:r>
        <w:rPr/>
      </w:r>
    </w:p>
    <w:p>
      <w:pPr>
        <w:pStyle w:val="Normal"/>
        <w:jc w:val="both"/>
        <w:rPr/>
      </w:pPr>
      <w:r>
        <w:rPr>
          <w:b/>
        </w:rPr>
        <w:t xml:space="preserve">A.16.  </w:t>
      </w:r>
      <w:r>
        <w:rPr/>
        <w:t>Conservation is a very important part of the answer, and can help in the short-term.  Californians must become aware of their electricity use and become sensitive to the overall impact of demand throughout the state.  Several pubic relations programs have been initiated in the past year encouraging consumers to reduce their electricity use when demand is high.  These programs include the  “power watch days”—which are similar in concept to “spare the air days”-- in which consumers are told, through various forms of media, what they can do to reduce the use of power.  Also, Governor Gray Davis implemented a plan to reduce the State’s consumption of electricity during peak periods.  The Governor is continuing to work with the California Retailers Association and other large industries to voluntarily reduce non-essential load during periods of high demand</w:t>
      </w:r>
    </w:p>
    <w:p>
      <w:pPr>
        <w:pStyle w:val="Normal"/>
        <w:jc w:val="both"/>
        <w:rPr/>
      </w:pPr>
      <w:r>
        <w:rPr/>
      </w:r>
    </w:p>
    <w:p>
      <w:pPr>
        <w:pStyle w:val="BodyText3"/>
        <w:jc w:val="both"/>
        <w:rPr/>
      </w:pPr>
      <w:r>
        <w:rPr/>
        <w:t xml:space="preserve">Q.17.  Has restructuring helped or hurt the development of renewable resources? </w:t>
      </w:r>
    </w:p>
    <w:p>
      <w:pPr>
        <w:pStyle w:val="BodyText"/>
        <w:jc w:val="both"/>
        <w:rPr>
          <w:color w:val="000000"/>
        </w:rPr>
      </w:pPr>
      <w:r>
        <w:rPr>
          <w:color w:val="000000"/>
        </w:rPr>
      </w:r>
    </w:p>
    <w:p>
      <w:pPr>
        <w:pStyle w:val="BodyText"/>
        <w:jc w:val="both"/>
        <w:rPr/>
      </w:pPr>
      <w:r>
        <w:rPr>
          <w:b/>
          <w:color w:val="000000"/>
        </w:rPr>
        <w:t xml:space="preserve">A.17.  </w:t>
      </w:r>
      <w:r>
        <w:rPr>
          <w:color w:val="000000"/>
        </w:rPr>
        <w:t xml:space="preserve">Restructuring is helping the development of renewable resources in California.  AB 1890 included a funding mechanism providing for sustained development of renewable energy projects as well as continued investment in energy conservation programs.  These programs were extended in 2000 for another decade.  This is distinguishable from the period prior to restructuring when efforts to add new renewable resources failed in the face of unrelenting opposition from SCE and SDG&amp;E.  </w:t>
      </w:r>
    </w:p>
    <w:p>
      <w:pPr>
        <w:pStyle w:val="Normal"/>
        <w:jc w:val="both"/>
        <w:rPr>
          <w:color w:val="000000"/>
        </w:rPr>
      </w:pPr>
      <w:r>
        <w:rPr>
          <w:color w:val="000000"/>
        </w:rPr>
      </w:r>
    </w:p>
    <w:p>
      <w:pPr>
        <w:pStyle w:val="BodyText3"/>
        <w:jc w:val="both"/>
        <w:rPr/>
      </w:pPr>
      <w:r>
        <w:rPr/>
        <w:t>Q18.  Given the success of the Los Angeles Department of Water and Power (LADWP), a municipal utility in the restructured power markets, why not have the state of California set up a public utility?</w:t>
      </w:r>
    </w:p>
    <w:p>
      <w:pPr>
        <w:pStyle w:val="Footer"/>
        <w:tabs>
          <w:tab w:val="clear" w:pos="4320"/>
          <w:tab w:val="clear" w:pos="8640"/>
        </w:tabs>
        <w:jc w:val="both"/>
        <w:rPr/>
      </w:pPr>
      <w:r>
        <w:rPr/>
      </w:r>
    </w:p>
    <w:p>
      <w:pPr>
        <w:pStyle w:val="Normal"/>
        <w:jc w:val="both"/>
        <w:rPr/>
      </w:pPr>
      <w:r>
        <w:rPr>
          <w:b/>
        </w:rPr>
        <w:t>A18.</w:t>
      </w:r>
      <w:r>
        <w:rPr/>
        <w:t xml:space="preserve">  The plusses and minuses of public power have been debated in California for over fifty years.  University of California economists Gilbert and Kahn have found that restructuring of power markets internationally has often been in response to the inefficiencies of governments buying and building power plants.  One example can be found in California where when the Department of Water Resources attempted to build renewable geothermal power plants in the early 1980s. They not only built very expensive power plants but managed to located them where there was insufficient steam.  Generally, existing public utilities like LAWDP have managed to have lower costs than investor-owned utilities such as PG&amp;E and SCE because they pay fewer taxes and have preferential access to low-cost Federal power.  LADWP used its cheap financing to build power plants in excess of need, which burdened their ratepayers with excess costs for many years.  LADWP’s market share of surplus generation, however, allowed the utility to reap huge returns above cost of producing power in the summer 2000 market because the West was short on supplies. Had there been surplus power throughout the West, LADWP may have cost Los Angeles money instead of providing all those revenues.</w:t>
      </w:r>
      <w:r>
        <w:rPr>
          <w:u w:val="single"/>
        </w:rPr>
        <w:t xml:space="preserve">  </w:t>
      </w:r>
    </w:p>
    <w:p>
      <w:pPr>
        <w:pStyle w:val="Normal"/>
        <w:jc w:val="both"/>
        <w:rPr>
          <w:u w:val="single"/>
        </w:rPr>
      </w:pPr>
      <w:r>
        <w:rPr>
          <w:u w:val="single"/>
        </w:rPr>
      </w:r>
    </w:p>
    <w:p>
      <w:pPr>
        <w:pStyle w:val="BodyText3"/>
        <w:jc w:val="both"/>
        <w:rPr/>
      </w:pPr>
      <w:r>
        <w:rPr/>
        <w:t>Q.19.  Who is adding new generation to the market to help solve the supply problem?</w:t>
      </w:r>
    </w:p>
    <w:p>
      <w:pPr>
        <w:pStyle w:val="Normal"/>
        <w:jc w:val="both"/>
        <w:rPr/>
      </w:pPr>
      <w:r>
        <w:rPr/>
      </w:r>
    </w:p>
    <w:p>
      <w:pPr>
        <w:pStyle w:val="BodyText2"/>
        <w:jc w:val="both"/>
        <w:rPr/>
      </w:pPr>
      <w:r>
        <w:rPr>
          <w:b/>
          <w:i w:val="false"/>
          <w:color w:val="000000"/>
        </w:rPr>
        <w:t xml:space="preserve">A.19. </w:t>
      </w:r>
      <w:r>
        <w:rPr>
          <w:i w:val="false"/>
          <w:color w:val="000000"/>
        </w:rPr>
        <w:t xml:space="preserve"> Members of the Independent Energy Producers Association (IEP) have responded to California’s competitive electricity market with proposals to invest over </w:t>
      </w:r>
      <w:r>
        <w:rPr>
          <w:b/>
          <w:i w:val="false"/>
          <w:color w:val="000000"/>
        </w:rPr>
        <w:t>$10 billion</w:t>
      </w:r>
      <w:r>
        <w:rPr>
          <w:i w:val="false"/>
          <w:color w:val="000000"/>
        </w:rPr>
        <w:t xml:space="preserve"> in improved electricity generation at both existing and new power plant sites. As of January 1, 2001, six plants have been permitted and are under construction, while three more plants have been approved and should start construction soon.  Eleven additional projects are trying to make their way through the permitting process.  The first of these new projects will become operational in time for next summer, which will help alleviate the current supply shortage.  IEP members also have plans pending before state regulators for additional modernization and expansion of the older facilities into state of the art, clean and efficient power generating facilities.</w:t>
      </w:r>
    </w:p>
    <w:p>
      <w:pPr>
        <w:pStyle w:val="BodyText3"/>
        <w:jc w:val="both"/>
        <w:rPr>
          <w:i/>
          <w:i/>
          <w:color w:val="000000"/>
        </w:rPr>
      </w:pPr>
      <w:r>
        <w:rPr>
          <w:i/>
          <w:color w:val="000000"/>
        </w:rPr>
      </w:r>
    </w:p>
    <w:p>
      <w:pPr>
        <w:pStyle w:val="Normal"/>
        <w:jc w:val="both"/>
        <w:rPr/>
      </w:pPr>
      <w:r>
        <w:rPr/>
        <w:t>However, for California and elsewhere in the West, the booming economic growth coupled with a lack of sufficient rain to provide for surplus hydroelectric production has outstripped the surplus supplies that were expected to exist at this time.  New supplies and more flexible demand is needed now to help in the transition away from a monopoly service design.  Once sufficient resources and demand responsiveness is in place, competition at the wholesale and retail levels should bring better prices services more tailored to customers’ needs.</w:t>
      </w:r>
    </w:p>
    <w:p>
      <w:pPr>
        <w:pStyle w:val="Normal"/>
        <w:jc w:val="both"/>
        <w:rPr/>
      </w:pPr>
      <w:r>
        <w:rPr/>
      </w:r>
    </w:p>
    <w:p>
      <w:pPr>
        <w:pStyle w:val="Normal"/>
        <w:jc w:val="both"/>
        <w:rPr>
          <w:b/>
        </w:rPr>
      </w:pPr>
      <w:r>
        <w:rPr>
          <w:b/>
        </w:rPr>
        <w:t xml:space="preserve">Q.20.  Do wholesale price caps mean that utility bills will be lower?  </w:t>
      </w:r>
    </w:p>
    <w:p>
      <w:pPr>
        <w:pStyle w:val="BodyText2"/>
        <w:jc w:val="both"/>
        <w:rPr>
          <w:b/>
          <w:i w:val="false"/>
          <w:i w:val="false"/>
          <w:color w:val="000000"/>
        </w:rPr>
      </w:pPr>
      <w:r>
        <w:rPr>
          <w:b/>
          <w:i w:val="false"/>
          <w:color w:val="000000"/>
        </w:rPr>
      </w:r>
    </w:p>
    <w:p>
      <w:pPr>
        <w:pStyle w:val="BodyText2"/>
        <w:jc w:val="both"/>
        <w:rPr/>
      </w:pPr>
      <w:r>
        <w:rPr>
          <w:b/>
          <w:i w:val="false"/>
          <w:color w:val="000000"/>
        </w:rPr>
        <w:t xml:space="preserve">A.20.  </w:t>
      </w:r>
      <w:r>
        <w:rPr>
          <w:i w:val="false"/>
          <w:color w:val="000000"/>
        </w:rPr>
        <w:t xml:space="preserve">No.  When California lowered its wholesale price caps a number of times this summer, overall, average costs that consumers will ultimate pay went up.  Price caps mask the real cost of electricity and undermine efforts to put conservation programs in place.  In addition, the price caps have provided a perverse incentive for utilities to purchase power at the very last minute and that has caused serious reliability problems for system operators because they were forced to secure as much as 30 percent of the power need at the very last minute at high prices.  </w:t>
      </w:r>
    </w:p>
    <w:p>
      <w:pPr>
        <w:pStyle w:val="Normal"/>
        <w:ind w:start="720" w:end="0"/>
        <w:jc w:val="both"/>
        <w:rPr>
          <w:i/>
          <w:i/>
          <w:color w:val="000000"/>
        </w:rPr>
      </w:pPr>
      <w:r>
        <w:rPr>
          <w:i/>
          <w:color w:val="000000"/>
        </w:rPr>
      </w:r>
    </w:p>
    <w:p>
      <w:pPr>
        <w:pStyle w:val="Normal"/>
        <w:jc w:val="both"/>
        <w:rPr>
          <w:b/>
        </w:rPr>
      </w:pPr>
      <w:r>
        <w:rPr>
          <w:b/>
        </w:rPr>
        <w:t>Q.21.  What is IEP and what is its stake in making this market work?</w:t>
      </w:r>
    </w:p>
    <w:p>
      <w:pPr>
        <w:pStyle w:val="Normal"/>
        <w:jc w:val="both"/>
        <w:rPr>
          <w:b/>
          <w:color w:val="FF0000"/>
        </w:rPr>
      </w:pPr>
      <w:r>
        <w:rPr>
          <w:b/>
          <w:color w:val="FF0000"/>
        </w:rPr>
      </w:r>
    </w:p>
    <w:p>
      <w:pPr>
        <w:pStyle w:val="Normal"/>
        <w:jc w:val="both"/>
        <w:rPr/>
      </w:pPr>
      <w:r>
        <w:rPr>
          <w:b/>
        </w:rPr>
        <w:t xml:space="preserve">A.21.  </w:t>
      </w:r>
      <w:r>
        <w:rPr/>
        <w:t xml:space="preserve">IEP is the Independent Energy Producers Association of California, California’s oldest and leading trade association. IEP’s membership includes virtually all major providers of wholesale electricity in California, including renewable resources, cogeneration resources, the new owners of aging facilities sold by utilities, and electric service providers who broker electricity for customers.  IEP members have responded to California’s competitive electricity market with offers to provide power at less than current utility costs and with proposals to invest over </w:t>
      </w:r>
      <w:r>
        <w:rPr>
          <w:b/>
        </w:rPr>
        <w:t>$10 billion</w:t>
      </w:r>
      <w:r>
        <w:rPr/>
        <w:t xml:space="preserve"> in private capital in new electricity generation at both existing and new power plant sites. In total IEP represents over 24,000 MW of generation, nearly one-half of California’s total capacity.</w:t>
      </w:r>
    </w:p>
    <w:p>
      <w:pPr>
        <w:pStyle w:val="Normal"/>
        <w:rPr>
          <w:rFonts w:eastAsia="Arial"/>
        </w:rPr>
      </w:pPr>
      <w:r>
        <w:rPr>
          <w:rFonts w:eastAsia="Arial"/>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color w:val="000000"/>
      </w:rPr>
    </w:lvl>
    <w:lvl w:ilvl="1">
      <w:start w:val="1"/>
      <w:numFmt w:val="bullet"/>
      <w:lvlText w:val=""/>
      <w:lvlJc w:val="start"/>
      <w:pPr>
        <w:ind w:start="360" w:hanging="360"/>
      </w:pPr>
      <w:rPr>
        <w:rFonts w:ascii="Symbol" w:hAnsi="Symbol" w:cs="Symbol" w:hint="default"/>
        <w:color w:val="000000"/>
      </w:rPr>
    </w:lvl>
    <w:lvl w:ilvl="2">
      <w:start w:val="1"/>
      <w:numFmt w:val="bullet"/>
      <w:lvlText w:val=""/>
      <w:lvlJc w:val="start"/>
      <w:pPr>
        <w:tabs>
          <w:tab w:val="num" w:pos="360"/>
        </w:tabs>
        <w:ind w:start="360" w:hanging="360"/>
      </w:pPr>
      <w:rPr>
        <w:rFonts w:ascii="Symbol" w:hAnsi="Symbol" w:cs="Symbol" w:hint="default"/>
        <w:color w:val="000000"/>
      </w:rPr>
    </w:lvl>
    <w:lvl w:ilvl="3">
      <w:start w:val="1"/>
      <w:numFmt w:val="bullet"/>
      <w:lvlText w:val=""/>
      <w:lvlJc w:val="start"/>
      <w:pPr>
        <w:tabs>
          <w:tab w:val="num" w:pos="1080"/>
        </w:tabs>
        <w:ind w:start="1080" w:hanging="360"/>
      </w:pPr>
      <w:rPr>
        <w:rFonts w:ascii="Symbol" w:hAnsi="Symbol" w:cs="Symbol" w:hint="default"/>
        <w:color w:val="000000"/>
      </w:rPr>
    </w:lvl>
    <w:lvl w:ilvl="4">
      <w:start w:val="1"/>
      <w:numFmt w:val="bullet"/>
      <w:lvlText w:val=""/>
      <w:lvlJc w:val="start"/>
      <w:pPr>
        <w:tabs>
          <w:tab w:val="num" w:pos="1800"/>
        </w:tabs>
        <w:ind w:start="1800" w:hanging="360"/>
      </w:pPr>
      <w:rPr>
        <w:rFonts w:ascii="Symbol" w:hAnsi="Symbol" w:cs="Symbol" w:hint="default"/>
        <w:color w:val="000000"/>
      </w:rPr>
    </w:lvl>
    <w:lvl w:ilvl="5">
      <w:start w:val="1"/>
      <w:numFmt w:val="bullet"/>
      <w:lvlText w:val=""/>
      <w:lvlJc w:val="start"/>
      <w:pPr>
        <w:tabs>
          <w:tab w:val="num" w:pos="2520"/>
        </w:tabs>
        <w:ind w:start="2520" w:hanging="360"/>
      </w:pPr>
      <w:rPr>
        <w:rFonts w:ascii="Wingdings" w:hAnsi="Wingdings" w:cs="Wingdings" w:hint="default"/>
      </w:rPr>
    </w:lvl>
    <w:lvl w:ilvl="6">
      <w:start w:val="1"/>
      <w:numFmt w:val="bullet"/>
      <w:lvlText w:val=""/>
      <w:lvlJc w:val="start"/>
      <w:pPr>
        <w:tabs>
          <w:tab w:val="num" w:pos="3240"/>
        </w:tabs>
        <w:ind w:start="3240" w:hanging="360"/>
      </w:pPr>
      <w:rPr>
        <w:rFonts w:ascii="Symbol" w:hAnsi="Symbol" w:cs="Symbol" w:hint="default"/>
      </w:rPr>
    </w:lvl>
    <w:lvl w:ilvl="7">
      <w:start w:val="1"/>
      <w:numFmt w:val="bullet"/>
      <w:lvlText w:val="o"/>
      <w:lvlJc w:val="start"/>
      <w:pPr>
        <w:tabs>
          <w:tab w:val="num" w:pos="3960"/>
        </w:tabs>
        <w:ind w:start="3960" w:hanging="360"/>
      </w:pPr>
      <w:rPr>
        <w:rFonts w:ascii="Courier New" w:hAnsi="Courier New" w:cs="Courier New" w:hint="default"/>
      </w:rPr>
    </w:lvl>
    <w:lvl w:ilvl="8">
      <w:start w:val="1"/>
      <w:numFmt w:val="bullet"/>
      <w:lvlText w:val=""/>
      <w:lvlJc w:val="start"/>
      <w:pPr>
        <w:tabs>
          <w:tab w:val="num" w:pos="4680"/>
        </w:tabs>
        <w:ind w:start="46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character" w:styleId="WW8Num2z0">
    <w:name w:val="WW8Num2z0"/>
    <w:qFormat/>
    <w:rPr>
      <w:rFonts w:ascii="Symbol" w:hAnsi="Symbol" w:cs="Symbol"/>
    </w:rPr>
  </w:style>
  <w:style w:type="character" w:styleId="WW8Num2z1">
    <w:name w:val="WW8Num2z1"/>
    <w:qFormat/>
    <w:rPr>
      <w:rFonts w:ascii="Symbol" w:hAnsi="Symbol" w:cs="Symbol"/>
      <w:color w:val="000000"/>
    </w:rPr>
  </w:style>
  <w:style w:type="character" w:styleId="WW8Num2z5">
    <w:name w:val="WW8Num2z5"/>
    <w:qFormat/>
    <w:rPr>
      <w:rFonts w:ascii="Wingdings" w:hAnsi="Wingdings" w:cs="Wingdings"/>
    </w:rPr>
  </w:style>
  <w:style w:type="character" w:styleId="WW8Num2z7">
    <w:name w:val="WW8Num2z7"/>
    <w:qFormat/>
    <w:rPr>
      <w:rFonts w:ascii="Courier New" w:hAnsi="Courier New" w:cs="Courier New"/>
    </w:rPr>
  </w:style>
  <w:style w:type="character" w:styleId="WW8Num3z0">
    <w:name w:val="WW8Num3z0"/>
    <w:qFormat/>
    <w:rPr>
      <w:rFonts w:ascii="Symbol" w:hAnsi="Symbol" w:cs="Symbol"/>
    </w:rPr>
  </w:style>
  <w:style w:type="character" w:styleId="WW8Num3z1">
    <w:name w:val="WW8Num3z1"/>
    <w:qFormat/>
    <w:rPr>
      <w:rFonts w:ascii="Symbol" w:hAnsi="Symbol" w:cs="Symbol"/>
      <w:color w:val="000000"/>
    </w:rPr>
  </w:style>
  <w:style w:type="character" w:styleId="WW8Num3z5">
    <w:name w:val="WW8Num3z5"/>
    <w:qFormat/>
    <w:rPr>
      <w:rFonts w:ascii="Wingdings" w:hAnsi="Wingdings" w:cs="Wingdings"/>
    </w:rPr>
  </w:style>
  <w:style w:type="character" w:styleId="WW8Num3z7">
    <w:name w:val="WW8Num3z7"/>
    <w:qFormat/>
    <w:rPr>
      <w:rFonts w:ascii="Courier New" w:hAnsi="Courier New" w:cs="Courier New"/>
    </w:rPr>
  </w:style>
  <w:style w:type="character" w:styleId="WW8Num4z0">
    <w:name w:val="WW8Num4z0"/>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9z0">
    <w:name w:val="WW8Num9z0"/>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Symbol" w:hAnsi="Symbol" w:cs="Symbol"/>
      <w:color w:val="000000"/>
    </w:rPr>
  </w:style>
  <w:style w:type="character" w:styleId="WW8Num11z5">
    <w:name w:val="WW8Num11z5"/>
    <w:qFormat/>
    <w:rPr>
      <w:rFonts w:ascii="Wingdings" w:hAnsi="Wingdings" w:cs="Wingdings"/>
    </w:rPr>
  </w:style>
  <w:style w:type="character" w:styleId="WW8Num11z7">
    <w:name w:val="WW8Num11z7"/>
    <w:qFormat/>
    <w:rPr>
      <w:rFonts w:ascii="Courier New" w:hAnsi="Courier New" w:cs="Courier New"/>
    </w:rPr>
  </w:style>
  <w:style w:type="character" w:styleId="WW8Num12z0">
    <w:name w:val="WW8Num12z0"/>
    <w:qFormat/>
    <w:rPr>
      <w:rFonts w:ascii="Symbol" w:hAnsi="Symbol" w:cs="Symbol"/>
      <w:color w:val="000000"/>
    </w:rPr>
  </w:style>
  <w:style w:type="character" w:styleId="WW8Num12z5">
    <w:name w:val="WW8Num12z5"/>
    <w:qFormat/>
    <w:rPr>
      <w:rFonts w:ascii="Wingdings" w:hAnsi="Wingdings" w:cs="Wingdings"/>
    </w:rPr>
  </w:style>
  <w:style w:type="character" w:styleId="WW8Num12z6">
    <w:name w:val="WW8Num12z6"/>
    <w:qFormat/>
    <w:rPr>
      <w:rFonts w:ascii="Symbol" w:hAnsi="Symbol" w:cs="Symbol"/>
    </w:rPr>
  </w:style>
  <w:style w:type="character" w:styleId="WW8Num12z7">
    <w:name w:val="WW8Num12z7"/>
    <w:qFormat/>
    <w:rPr>
      <w:rFonts w:ascii="Courier New" w:hAnsi="Courier New" w:cs="Courier New"/>
    </w:rPr>
  </w:style>
  <w:style w:type="character" w:styleId="WW8Num13z0">
    <w:name w:val="WW8Num13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b/>
      <w:smallCaps/>
    </w:rPr>
  </w:style>
  <w:style w:type="paragraph" w:styleId="BodyText">
    <w:name w:val="Body Text"/>
    <w:basedOn w:val="Normal"/>
    <w:pPr/>
    <w:rPr>
      <w:color w:val="FF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BodyTextIndent2">
    <w:name w:val="Body Text Indent 2"/>
    <w:basedOn w:val="Normal"/>
    <w:qFormat/>
    <w:pPr>
      <w:ind w:firstLine="720" w:start="720" w:end="0"/>
    </w:pPr>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overflowPunct w:val="false"/>
      <w:autoSpaceDE w:val="false"/>
      <w:textAlignment w:val="baseline"/>
    </w:pPr>
    <w:rPr>
      <w:rFonts w:ascii="Times New Roman" w:hAnsi="Times New Roman" w:cs="Times New Roman"/>
      <w:sz w:val="20"/>
      <w:szCs w:val="20"/>
    </w:rPr>
  </w:style>
  <w:style w:type="paragraph" w:styleId="BodyTextIndent3">
    <w:name w:val="Body Text Indent 3"/>
    <w:basedOn w:val="Normal"/>
    <w:qFormat/>
    <w:pPr>
      <w:ind w:hanging="0" w:start="360" w:end="0"/>
    </w:pPr>
    <w:rPr>
      <w:color w:val="FF0000"/>
    </w:rPr>
  </w:style>
  <w:style w:type="paragraph" w:styleId="BodyText2">
    <w:name w:val="Body Text 2"/>
    <w:basedOn w:val="Normal"/>
    <w:qFormat/>
    <w:pPr/>
    <w:rPr>
      <w:i/>
      <w:iCs/>
      <w:color w:val="FF0000"/>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b/>
    </w:rPr>
  </w:style>
  <w:style w:type="paragraph" w:styleId="CommentText">
    <w:name w:val="Comment Text"/>
    <w:basedOn w:val="Normal"/>
    <w:qFormat/>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2001-01-03T21:36:00Z</dcterms:created>
  <dc:creator>Karen</dc:creator>
  <dc:description/>
  <dc:language>en-CA</dc:language>
  <cp:lastModifiedBy>Katie Kaplan</cp:lastModifiedBy>
  <cp:lastPrinted>2000-12-27T14:00:00Z</cp:lastPrinted>
  <dcterms:modified xsi:type="dcterms:W3CDTF">2001-01-03T21:36:00Z</dcterms:modified>
  <cp:revision>2</cp:revision>
  <dc:subject/>
  <dc:title>FREQUENTLY ASKED QUESTIONS</dc:title>
</cp:coreProperties>
</file>