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“</w:t>
      </w:r>
      <w:r>
        <w:rPr/>
        <w:t>In the Money Book” Counterparty Terminations approved by Legal per the Master Letter Log [Financial]:</w:t>
      </w:r>
    </w:p>
    <w:p>
      <w:pPr>
        <w:pStyle w:val="Normal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</w:r>
    </w:p>
    <w:p>
      <w:pPr>
        <w:pStyle w:val="Normal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  <w:t>8</w:t>
        <w:tab/>
        <w:tab/>
        <w:tab/>
        <w:t>Amerada Hess Corporation</w:t>
      </w:r>
    </w:p>
    <w:p>
      <w:pPr>
        <w:pStyle w:val="Normal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  <w:t>75302</w:t>
        <w:tab/>
        <w:tab/>
        <w:tab/>
        <w:t>Bridgeline Gas Marketing LLC</w:t>
      </w:r>
    </w:p>
    <w:p>
      <w:pPr>
        <w:pStyle w:val="Normal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  <w:t xml:space="preserve">26427 </w:t>
        <w:tab/>
        <w:tab/>
        <w:tab/>
        <w:t>Consumers Gas Company Ltd., The</w:t>
      </w:r>
    </w:p>
    <w:p>
      <w:pPr>
        <w:pStyle w:val="Normal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  <w:t>52577</w:t>
        <w:tab/>
        <w:tab/>
        <w:tab/>
        <w:t>Cornerstone Propane, L.P.</w:t>
      </w:r>
    </w:p>
    <w:p>
      <w:pPr>
        <w:pStyle w:val="Normal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  <w:t>1799</w:t>
        <w:tab/>
        <w:tab/>
        <w:tab/>
        <w:t>IGI Resources, Inc.</w:t>
      </w:r>
    </w:p>
    <w:p>
      <w:pPr>
        <w:pStyle w:val="Normal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  <w:t>63665</w:t>
        <w:tab/>
        <w:tab/>
        <w:tab/>
        <w:t>Occidental Energy Marketing, Inc.</w:t>
      </w:r>
    </w:p>
    <w:p>
      <w:pPr>
        <w:pStyle w:val="Normal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  <w:t>176</w:t>
        <w:tab/>
        <w:tab/>
        <w:tab/>
        <w:t>Praxair, Inc.</w:t>
      </w:r>
    </w:p>
    <w:p>
      <w:pPr>
        <w:pStyle w:val="Normal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  <w:t>84074</w:t>
        <w:tab/>
        <w:tab/>
        <w:tab/>
        <w:t>PSEG Energy Resources &amp; Trade LLC</w:t>
      </w:r>
    </w:p>
    <w:p>
      <w:pPr>
        <w:pStyle w:val="Normal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</w:r>
    </w:p>
    <w:p>
      <w:pPr>
        <w:pStyle w:val="Normal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</w:r>
    </w:p>
    <w:p>
      <w:pPr>
        <w:pStyle w:val="Normal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</w:r>
    </w:p>
    <w:p>
      <w:pPr>
        <w:pStyle w:val="BodyText"/>
        <w:rPr/>
      </w:pPr>
      <w:r>
        <w:rPr/>
        <w:t>“</w:t>
      </w:r>
      <w:r>
        <w:rPr/>
        <w:t>Out of the Money Book” Counterparty Terminations approved by Legal per the Master Letter Log [Financial]:</w:t>
      </w:r>
    </w:p>
    <w:p>
      <w:pPr>
        <w:pStyle w:val="Normal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</w:r>
    </w:p>
    <w:p>
      <w:pPr>
        <w:pStyle w:val="Normal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  <w:t xml:space="preserve">5264 </w:t>
        <w:tab/>
        <w:tab/>
        <w:tab/>
        <w:t>Cargill, Incorporation</w:t>
      </w:r>
    </w:p>
    <w:p>
      <w:pPr>
        <w:pStyle w:val="Normal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  <w:t xml:space="preserve">26226 </w:t>
        <w:tab/>
        <w:tab/>
        <w:tab/>
        <w:t>Contour Energy Co.</w:t>
      </w:r>
    </w:p>
    <w:p>
      <w:pPr>
        <w:pStyle w:val="Normal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  <w:t xml:space="preserve">55900 </w:t>
        <w:tab/>
        <w:tab/>
        <w:tab/>
        <w:t>Deutsche Bank AG</w:t>
      </w:r>
    </w:p>
    <w:p>
      <w:pPr>
        <w:pStyle w:val="Normal"/>
        <w:ind w:hanging="2160" w:start="2160" w:end="0"/>
        <w:rPr/>
      </w:pPr>
      <w:r>
        <w:rPr>
          <w:rFonts w:cs="Arial Narrow" w:ascii="Arial Narrow" w:hAnsi="Arial Narrow"/>
          <w:sz w:val="20"/>
        </w:rPr>
        <w:t xml:space="preserve">98319 </w:t>
        <w:tab/>
        <w:t xml:space="preserve">Duke Energy NGL Services, LP </w:t>
      </w:r>
      <w:r>
        <w:rPr>
          <w:rFonts w:cs="Arial Narrow" w:ascii="Arial Narrow" w:hAnsi="Arial Narrow"/>
          <w:color w:val="FF0000"/>
          <w:sz w:val="20"/>
        </w:rPr>
        <w:t>[Termed specified Swaps per schedule forwarded to legal]</w:t>
      </w:r>
    </w:p>
    <w:p>
      <w:pPr>
        <w:pStyle w:val="Normal"/>
        <w:ind w:hanging="2160" w:start="2160" w:end="0"/>
        <w:rPr/>
      </w:pPr>
      <w:r>
        <w:rPr>
          <w:rFonts w:cs="Arial Narrow" w:ascii="Arial Narrow" w:hAnsi="Arial Narrow"/>
          <w:sz w:val="20"/>
        </w:rPr>
        <w:t>53782</w:t>
        <w:tab/>
        <w:t xml:space="preserve">National Energy &amp; Trade LLC </w:t>
      </w:r>
      <w:r>
        <w:rPr>
          <w:rFonts w:cs="Arial Narrow" w:ascii="Arial Narrow" w:hAnsi="Arial Narrow"/>
          <w:color w:val="FF0000"/>
          <w:sz w:val="20"/>
        </w:rPr>
        <w:t>[November swap transaction; call options YG7867.1 and YG7998.1]</w:t>
      </w:r>
    </w:p>
    <w:p>
      <w:pPr>
        <w:pStyle w:val="Normal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  <w:t xml:space="preserve">151 </w:t>
        <w:tab/>
        <w:tab/>
        <w:tab/>
        <w:t>Northern Illinois Gas Company</w:t>
      </w:r>
    </w:p>
    <w:p>
      <w:pPr>
        <w:pStyle w:val="Normal"/>
        <w:ind w:hanging="2160" w:start="2160" w:end="0"/>
        <w:rPr/>
      </w:pPr>
      <w:r>
        <w:rPr>
          <w:rFonts w:cs="Arial Narrow" w:ascii="Arial Narrow" w:hAnsi="Arial Narrow"/>
          <w:sz w:val="20"/>
        </w:rPr>
        <w:t xml:space="preserve">81506 </w:t>
        <w:tab/>
        <w:t xml:space="preserve">Primary Natural Resources </w:t>
      </w:r>
      <w:r>
        <w:rPr>
          <w:rFonts w:cs="Arial Narrow" w:ascii="Arial Narrow" w:hAnsi="Arial Narrow"/>
          <w:color w:val="FF0000"/>
          <w:sz w:val="20"/>
        </w:rPr>
        <w:t>[</w:t>
      </w:r>
      <w:r>
        <w:rPr>
          <w:rFonts w:cs="Arial" w:ascii="Arial Narrow" w:hAnsi="Arial Narrow"/>
          <w:color w:val="FF0000"/>
          <w:sz w:val="20"/>
          <w:szCs w:val="20"/>
        </w:rPr>
        <w:t>Deal Nos. V57252.1-4, Q94376.1-4, Q96273.1,2, NR3978.1,2]</w:t>
      </w:r>
    </w:p>
    <w:p>
      <w:pPr>
        <w:pStyle w:val="Normal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51275 </w:t>
        <w:tab/>
        <w:tab/>
        <w:tab/>
        <w:t>Westport Oil &amp; Gas Company, Inc</w:t>
      </w:r>
    </w:p>
    <w:p>
      <w:pPr>
        <w:pStyle w:val="Normal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46388 </w:t>
        <w:tab/>
        <w:tab/>
        <w:tab/>
        <w:t>WPS Energy Services, Inc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 Narrow" w:hAnsi="Arial Narrow" w:cs="Arial Narrow"/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2002-01-29T19:43:00Z</dcterms:created>
  <dc:creator>cbalfou</dc:creator>
  <dc:description/>
  <dc:language>en-CA</dc:language>
  <cp:lastModifiedBy>cbalfou</cp:lastModifiedBy>
  <cp:lastPrinted>2002-01-29T16:32:00Z</cp:lastPrinted>
  <dcterms:modified xsi:type="dcterms:W3CDTF">2002-01-29T20:06:00Z</dcterms:modified>
  <cp:revision>3</cp:revision>
  <dc:subject/>
  <dc:title>“In the Money Book” Counterparty Terminations approved by Legal per the Master Letter Log [Financial]:</dc:title>
</cp:coreProperties>
</file>