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media/image1.png" ContentType="image/png"/>
  <Override PartName="/word/media/image2.png" ContentType="image/png"/>
  <Override PartName="/word/media/image3.wmf" ContentType="image/x-wmf"/>
  <Override PartName="/word/embeddings/oleObject1.pptx" ContentType="application/vnd.openxmlformats-officedocument.presentationml.presentation"/>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3"/>
        <w:jc w:val="center"/>
        <w:rPr>
          <w:rFonts w:ascii="Arial" w:hAnsi="Arial" w:cs="Arial"/>
          <w:b/>
          <w:i/>
          <w:i/>
          <w:color w:val="000000"/>
          <w:sz w:val="30"/>
          <w:lang w:val="en-CA"/>
        </w:rPr>
      </w:pPr>
      <w:r>
        <w:rPr>
          <w:rFonts w:cs="Arial" w:ascii="Arial" w:hAnsi="Arial"/>
          <w:b/>
          <w:i/>
          <w:color w:val="000000"/>
          <w:sz w:val="30"/>
          <w:lang w:val="en-CA"/>
        </w:rPr>
        <mc:AlternateContent>
          <mc:Choice Requires="wpg">
            <w:drawing>
              <wp:anchor behindDoc="0" distT="0" distB="0" distL="114935" distR="114935" simplePos="0" locked="0" layoutInCell="1" allowOverlap="1" relativeHeight="21">
                <wp:simplePos x="0" y="0"/>
                <wp:positionH relativeFrom="column">
                  <wp:posOffset>-49530</wp:posOffset>
                </wp:positionH>
                <wp:positionV relativeFrom="paragraph">
                  <wp:posOffset>21590</wp:posOffset>
                </wp:positionV>
                <wp:extent cx="1964690" cy="577850"/>
                <wp:effectExtent l="12700" t="12700" r="12700" b="12700"/>
                <wp:wrapNone/>
                <wp:docPr id="1" name=""/>
                <a:graphic xmlns:a="http://schemas.openxmlformats.org/drawingml/2006/main">
                  <a:graphicData uri="http://schemas.microsoft.com/office/word/2010/wordprocessingGroup">
                    <wpg:wgp>
                      <wpg:cNvGrpSpPr/>
                      <wpg:grpSpPr>
                        <a:xfrm>
                          <a:off x="0" y="0"/>
                          <a:ext cx="1964520" cy="577800"/>
                          <a:chOff x="0" y="0"/>
                          <a:chExt cx="1964520" cy="577800"/>
                        </a:xfrm>
                      </wpg:grpSpPr>
                      <pic:pic xmlns:pic="http://schemas.openxmlformats.org/drawingml/2006/picture">
                        <pic:nvPicPr>
                          <pic:cNvPr id="2" name="" descr=""/>
                          <pic:cNvPicPr/>
                        </pic:nvPicPr>
                        <pic:blipFill>
                          <a:blip r:embed="rId2"/>
                          <a:srcRect l="58537" t="40376" r="158" b="0"/>
                          <a:stretch/>
                        </pic:blipFill>
                        <pic:spPr>
                          <a:xfrm>
                            <a:off x="0" y="0"/>
                            <a:ext cx="740880" cy="367200"/>
                          </a:xfrm>
                          <a:prstGeom prst="rect">
                            <a:avLst/>
                          </a:prstGeom>
                          <a:noFill/>
                          <a:ln w="12600">
                            <a:solidFill>
                              <a:srgbClr val="ffffff"/>
                            </a:solidFill>
                            <a:miter/>
                          </a:ln>
                        </pic:spPr>
                      </pic:pic>
                      <pic:pic xmlns:pic="http://schemas.openxmlformats.org/drawingml/2006/picture">
                        <pic:nvPicPr>
                          <pic:cNvPr id="3" name="" descr=""/>
                          <pic:cNvPicPr/>
                        </pic:nvPicPr>
                        <pic:blipFill>
                          <a:blip r:embed="rId3"/>
                          <a:srcRect l="0" t="0" r="12005" b="63115"/>
                          <a:stretch/>
                        </pic:blipFill>
                        <pic:spPr>
                          <a:xfrm>
                            <a:off x="314280" y="348120"/>
                            <a:ext cx="1650240" cy="230040"/>
                          </a:xfrm>
                          <a:prstGeom prst="rect">
                            <a:avLst/>
                          </a:prstGeom>
                          <a:noFill/>
                          <a:ln w="12600">
                            <a:solidFill>
                              <a:srgbClr val="ffffff"/>
                            </a:solidFill>
                            <a:miter/>
                          </a:ln>
                        </pic:spPr>
                      </pic:pic>
                    </wpg:wgp>
                  </a:graphicData>
                </a:graphic>
              </wp:anchor>
            </w:drawing>
          </mc:Choice>
          <mc:Fallback>
            <w:pict>
              <v:group id="shape_0" style="position:absolute;margin-left:-3.9pt;margin-top:1.7pt;width:154.65pt;height:45.5pt" coordorigin="-78,34" coordsize="3093,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t" o:allowincell="f" style="position:absolute;left:-78;top:34;width:1166;height:577;mso-wrap-style:none;v-text-anchor:middle" type="_x0000_t75">
                  <v:imagedata r:id="rId4" o:detectmouseclick="t"/>
                  <v:stroke color="white" weight="12600" joinstyle="miter" endcap="flat"/>
                  <w10:wrap type="none"/>
                </v:shape>
                <v:shape id="shape_0" stroked="t" o:allowincell="f" style="position:absolute;left:417;top:582;width:2598;height:361;mso-wrap-style:none;v-text-anchor:middle" type="_x0000_t75">
                  <v:imagedata r:id="rId5" o:detectmouseclick="t"/>
                  <v:stroke color="white" weight="12600" joinstyle="miter" endcap="flat"/>
                  <w10:wrap type="none"/>
                </v:shape>
              </v:group>
            </w:pict>
          </mc:Fallback>
        </mc:AlternateContent>
      </w:r>
    </w:p>
    <w:p>
      <w:pPr>
        <w:pStyle w:val="TOC3"/>
        <w:jc w:val="center"/>
        <w:rPr>
          <w:rFonts w:ascii="Arial" w:hAnsi="Arial" w:cs="Arial"/>
          <w:b/>
          <w:i/>
          <w:i/>
          <w:sz w:val="30"/>
        </w:rPr>
      </w:pPr>
      <w:r>
        <w:rPr>
          <w:rFonts w:cs="Arial" w:ascii="Arial" w:hAnsi="Arial"/>
          <w:b/>
          <w:i/>
          <w:sz w:val="30"/>
        </w:rPr>
      </w:r>
    </w:p>
    <w:p>
      <w:pPr>
        <w:pStyle w:val="Normal"/>
        <w:ind w:start="480" w:end="0"/>
        <w:jc w:val="center"/>
        <w:rPr>
          <w:rFonts w:ascii="Times New Roman" w:hAnsi="Times New Roman" w:cs="Times New Roman"/>
          <w:b/>
          <w:i/>
          <w:i/>
          <w:sz w:val="32"/>
        </w:rPr>
      </w:pPr>
      <w:r>
        <w:rPr>
          <w:rFonts w:cs="Times New Roman" w:ascii="Times New Roman" w:hAnsi="Times New Roman"/>
          <w:b/>
          <w:i/>
          <w:sz w:val="32"/>
        </w:rPr>
      </w:r>
    </w:p>
    <w:p>
      <w:pPr>
        <w:pStyle w:val="Normal"/>
        <w:ind w:start="480" w:end="0"/>
        <w:jc w:val="center"/>
        <w:rPr>
          <w:rFonts w:ascii="Times New Roman" w:hAnsi="Times New Roman" w:cs="Times New Roman"/>
          <w:sz w:val="32"/>
        </w:rPr>
      </w:pPr>
      <w:r>
        <w:rPr>
          <w:rFonts w:cs="Times New Roman" w:ascii="Times New Roman" w:hAnsi="Times New Roman"/>
          <w:sz w:val="32"/>
        </w:rPr>
      </w:r>
    </w:p>
    <w:p>
      <w:pPr>
        <w:pStyle w:val="Normal"/>
        <w:ind w:start="480" w:end="0"/>
        <w:jc w:val="center"/>
        <w:rPr>
          <w:rFonts w:ascii="Times New Roman" w:hAnsi="Times New Roman" w:cs="Times New Roman"/>
          <w:sz w:val="32"/>
        </w:rPr>
      </w:pPr>
      <w:r>
        <w:rPr>
          <w:rFonts w:cs="Times New Roman" w:ascii="Times New Roman" w:hAnsi="Times New Roman"/>
          <w:sz w:val="32"/>
        </w:rPr>
      </w:r>
    </w:p>
    <w:p>
      <w:pPr>
        <w:pStyle w:val="Header"/>
        <w:tabs>
          <w:tab w:val="clear" w:pos="4320"/>
          <w:tab w:val="clear" w:pos="8640"/>
        </w:tabs>
        <w:ind w:start="480" w:end="0"/>
        <w:jc w:val="center"/>
        <w:rPr>
          <w:rFonts w:ascii="Times New Roman" w:hAnsi="Times New Roman" w:cs="Times New Roman"/>
          <w:sz w:val="32"/>
        </w:rPr>
      </w:pPr>
      <w:r>
        <w:rPr>
          <w:rFonts w:cs="Times New Roman" w:ascii="Times New Roman" w:hAnsi="Times New Roman"/>
          <w:sz w:val="32"/>
        </w:rPr>
      </w:r>
    </w:p>
    <w:p>
      <w:pPr>
        <w:pStyle w:val="TOC3"/>
        <w:jc w:val="center"/>
        <w:rPr>
          <w:rFonts w:ascii="Times New Roman" w:hAnsi="Times New Roman" w:cs="Times New Roman"/>
          <w:b/>
          <w:sz w:val="32"/>
        </w:rPr>
      </w:pPr>
      <w:r>
        <w:rPr>
          <w:rFonts w:cs="Times New Roman" w:ascii="Times New Roman" w:hAnsi="Times New Roman"/>
          <w:b/>
          <w:sz w:val="32"/>
        </w:rPr>
      </w:r>
    </w:p>
    <w:p>
      <w:pPr>
        <w:pStyle w:val="Heading9"/>
        <w:ind w:hanging="0" w:start="0"/>
        <w:rPr/>
      </w:pPr>
      <w:r>
        <w:rPr/>
        <w:t>Understanding The Dun &amp; Bradstreet</w:t>
      </w:r>
    </w:p>
    <w:p>
      <w:pPr>
        <w:pStyle w:val="Normal"/>
        <w:spacing w:before="240" w:after="0"/>
        <w:jc w:val="center"/>
        <w:rPr>
          <w:rFonts w:ascii="Impact" w:hAnsi="Impact" w:cs="Impact"/>
          <w:sz w:val="48"/>
        </w:rPr>
      </w:pPr>
      <w:r>
        <w:rPr>
          <w:rFonts w:cs="Impact" w:ascii="Impact" w:hAnsi="Impact"/>
          <w:sz w:val="48"/>
        </w:rPr>
        <w:t>Financial Stress Score</w:t>
      </w:r>
    </w:p>
    <w:p>
      <w:pPr>
        <w:pStyle w:val="Normal"/>
        <w:rPr>
          <w:rFonts w:ascii="Impact" w:hAnsi="Impact" w:cs="Impact"/>
          <w:sz w:val="48"/>
        </w:rPr>
      </w:pPr>
      <w:r>
        <w:rPr>
          <w:rFonts w:cs="Impact" w:ascii="Impact" w:hAnsi="Impact"/>
          <w:sz w:val="48"/>
        </w:rPr>
      </w:r>
    </w:p>
    <w:p>
      <w:pPr>
        <w:pStyle w:val="Normal"/>
        <w:rPr/>
      </w:pPr>
      <w:r>
        <w:rPr/>
      </w:r>
    </w:p>
    <w:p>
      <w:pPr>
        <w:pStyle w:val="Normal"/>
        <w:rPr/>
      </w:pPr>
      <w:r>
        <w:rPr/>
      </w:r>
    </w:p>
    <w:p>
      <w:pPr>
        <w:pStyle w:val="Normal"/>
        <w:numPr>
          <w:ilvl w:val="0"/>
          <w:numId w:val="21"/>
        </w:numPr>
        <w:pBdr>
          <w:top w:val="single" w:sz="6" w:space="9" w:color="000000"/>
          <w:left w:val="single" w:sz="6" w:space="4" w:color="000000"/>
          <w:bottom w:val="single" w:sz="6" w:space="6" w:color="000000"/>
          <w:right w:val="single" w:sz="6" w:space="12" w:color="000000"/>
        </w:pBdr>
        <w:tabs>
          <w:tab w:val="clear" w:pos="720"/>
        </w:tabs>
        <w:spacing w:before="240" w:after="0"/>
        <w:ind w:hanging="446" w:start="2070" w:end="1314"/>
        <w:jc w:val="start"/>
        <w:rPr>
          <w:rFonts w:ascii="Times New Roman" w:hAnsi="Times New Roman" w:cs="Times New Roman"/>
          <w:b/>
        </w:rPr>
      </w:pPr>
      <w:r>
        <w:rPr>
          <w:rFonts w:cs="Times New Roman" w:ascii="Times New Roman" w:hAnsi="Times New Roman"/>
          <w:b/>
        </w:rPr>
        <w:t>What is the Financial Stress Score?</w:t>
      </w:r>
    </w:p>
    <w:p>
      <w:pPr>
        <w:pStyle w:val="Normal"/>
        <w:numPr>
          <w:ilvl w:val="0"/>
          <w:numId w:val="21"/>
        </w:numPr>
        <w:pBdr>
          <w:top w:val="single" w:sz="6" w:space="9" w:color="000000"/>
          <w:left w:val="single" w:sz="6" w:space="4" w:color="000000"/>
          <w:bottom w:val="single" w:sz="6" w:space="6" w:color="000000"/>
          <w:right w:val="single" w:sz="6" w:space="12" w:color="000000"/>
        </w:pBdr>
        <w:tabs>
          <w:tab w:val="clear" w:pos="720"/>
        </w:tabs>
        <w:spacing w:before="240" w:after="0"/>
        <w:ind w:hanging="446" w:start="2070" w:end="1314"/>
        <w:jc w:val="start"/>
        <w:rPr>
          <w:rFonts w:ascii="Times New Roman" w:hAnsi="Times New Roman" w:cs="Times New Roman"/>
          <w:b/>
        </w:rPr>
      </w:pPr>
      <w:r>
        <w:rPr>
          <w:rFonts w:cs="Times New Roman" w:ascii="Times New Roman" w:hAnsi="Times New Roman"/>
          <w:b/>
        </w:rPr>
        <w:t>What is the Availability of the Financial Stress Score?</w:t>
      </w:r>
    </w:p>
    <w:p>
      <w:pPr>
        <w:pStyle w:val="Normal"/>
        <w:numPr>
          <w:ilvl w:val="0"/>
          <w:numId w:val="21"/>
        </w:numPr>
        <w:pBdr>
          <w:top w:val="single" w:sz="6" w:space="9" w:color="000000"/>
          <w:left w:val="single" w:sz="6" w:space="4" w:color="000000"/>
          <w:bottom w:val="single" w:sz="6" w:space="6" w:color="000000"/>
          <w:right w:val="single" w:sz="6" w:space="12" w:color="000000"/>
        </w:pBdr>
        <w:tabs>
          <w:tab w:val="clear" w:pos="720"/>
        </w:tabs>
        <w:spacing w:before="240" w:after="0"/>
        <w:ind w:hanging="446" w:start="2070" w:end="1314"/>
        <w:jc w:val="start"/>
        <w:rPr>
          <w:rFonts w:ascii="Times New Roman" w:hAnsi="Times New Roman" w:cs="Times New Roman"/>
          <w:b/>
        </w:rPr>
      </w:pPr>
      <w:r>
        <w:rPr>
          <w:rFonts w:cs="Times New Roman" w:ascii="Times New Roman" w:hAnsi="Times New Roman"/>
          <w:b/>
        </w:rPr>
        <w:t>What does the Financial Stress Score Predict?</w:t>
      </w:r>
    </w:p>
    <w:p>
      <w:pPr>
        <w:pStyle w:val="Normal"/>
        <w:numPr>
          <w:ilvl w:val="0"/>
          <w:numId w:val="21"/>
        </w:numPr>
        <w:pBdr>
          <w:top w:val="single" w:sz="6" w:space="9" w:color="000000"/>
          <w:left w:val="single" w:sz="6" w:space="4" w:color="000000"/>
          <w:bottom w:val="single" w:sz="6" w:space="6" w:color="000000"/>
          <w:right w:val="single" w:sz="6" w:space="12" w:color="000000"/>
        </w:pBdr>
        <w:tabs>
          <w:tab w:val="clear" w:pos="720"/>
        </w:tabs>
        <w:spacing w:before="240" w:after="0"/>
        <w:ind w:hanging="446" w:start="2070" w:end="1314"/>
        <w:jc w:val="start"/>
        <w:rPr>
          <w:rFonts w:ascii="Times New Roman" w:hAnsi="Times New Roman" w:cs="Times New Roman"/>
          <w:b/>
        </w:rPr>
      </w:pPr>
      <w:r>
        <w:rPr>
          <w:rFonts w:cs="Times New Roman" w:ascii="Times New Roman" w:hAnsi="Times New Roman"/>
          <w:b/>
        </w:rPr>
        <w:t>How is the Financial Stress Score Calculated?</w:t>
      </w:r>
    </w:p>
    <w:p>
      <w:pPr>
        <w:pStyle w:val="Normal"/>
        <w:numPr>
          <w:ilvl w:val="0"/>
          <w:numId w:val="21"/>
        </w:numPr>
        <w:pBdr>
          <w:top w:val="single" w:sz="6" w:space="9" w:color="000000"/>
          <w:left w:val="single" w:sz="6" w:space="4" w:color="000000"/>
          <w:bottom w:val="single" w:sz="6" w:space="6" w:color="000000"/>
          <w:right w:val="single" w:sz="6" w:space="12" w:color="000000"/>
        </w:pBdr>
        <w:tabs>
          <w:tab w:val="clear" w:pos="720"/>
        </w:tabs>
        <w:spacing w:before="240" w:after="0"/>
        <w:ind w:hanging="446" w:start="2070" w:end="1314"/>
        <w:jc w:val="start"/>
        <w:rPr>
          <w:rFonts w:ascii="Times New Roman" w:hAnsi="Times New Roman" w:cs="Times New Roman"/>
          <w:b/>
        </w:rPr>
      </w:pPr>
      <w:r>
        <w:rPr>
          <w:rFonts w:cs="Times New Roman" w:ascii="Times New Roman" w:hAnsi="Times New Roman"/>
          <w:b/>
        </w:rPr>
        <w:t>What is the Relationship between the Financial Stress Score, the National Incidence of Business Failures, and Industry Averages?</w:t>
      </w:r>
    </w:p>
    <w:p>
      <w:pPr>
        <w:pStyle w:val="Normal"/>
        <w:numPr>
          <w:ilvl w:val="0"/>
          <w:numId w:val="21"/>
        </w:numPr>
        <w:pBdr>
          <w:top w:val="single" w:sz="6" w:space="9" w:color="000000"/>
          <w:left w:val="single" w:sz="6" w:space="4" w:color="000000"/>
          <w:bottom w:val="single" w:sz="6" w:space="6" w:color="000000"/>
          <w:right w:val="single" w:sz="6" w:space="12" w:color="000000"/>
        </w:pBdr>
        <w:tabs>
          <w:tab w:val="clear" w:pos="720"/>
        </w:tabs>
        <w:spacing w:before="240" w:after="0"/>
        <w:ind w:hanging="446" w:start="2070" w:end="1314"/>
        <w:jc w:val="start"/>
        <w:rPr>
          <w:rFonts w:ascii="Times New Roman" w:hAnsi="Times New Roman" w:cs="Times New Roman"/>
          <w:b/>
        </w:rPr>
      </w:pPr>
      <w:r>
        <w:rPr>
          <w:rFonts w:cs="Times New Roman" w:ascii="Times New Roman" w:hAnsi="Times New Roman"/>
          <w:b/>
        </w:rPr>
        <w:t>How do You Read the Financial Stress Scoring Report?</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sz w:val="28"/>
        </w:rPr>
      </w:pPr>
      <w:r>
        <w:rPr>
          <w:rFonts w:cs="Times New Roman" w:ascii="Times New Roman" w:hAnsi="Times New Roman"/>
          <w:b/>
          <w:sz w:val="28"/>
        </w:rPr>
        <w:t>D&amp;B Analytical Services</w:t>
      </w:r>
    </w:p>
    <w:p>
      <w:pPr>
        <w:pStyle w:val="Normal"/>
        <w:jc w:val="center"/>
        <w:rPr>
          <w:rFonts w:ascii="Times New Roman" w:hAnsi="Times New Roman" w:cs="Times New Roman"/>
          <w:b/>
          <w:sz w:val="28"/>
        </w:rPr>
      </w:pPr>
      <w:r>
        <w:rPr>
          <w:rFonts w:cs="Times New Roman" w:ascii="Times New Roman" w:hAnsi="Times New Roman"/>
          <w:b/>
          <w:sz w:val="28"/>
        </w:rPr>
        <w:t>Murray Hill, NJ</w:t>
      </w:r>
    </w:p>
    <w:p>
      <w:pPr>
        <w:pStyle w:val="Heading2"/>
        <w:spacing w:before="120" w:after="0"/>
        <w:ind w:hanging="0" w:start="0"/>
        <w:rPr>
          <w:rFonts w:ascii="Times New Roman" w:hAnsi="Times New Roman" w:cs="Times New Roman"/>
        </w:rPr>
      </w:pPr>
      <w:r>
        <w:rPr>
          <w:rFonts w:cs="Times New Roman" w:ascii="Times New Roman" w:hAnsi="Times New Roman"/>
        </w:rPr>
        <w:t>January 2000</w:t>
      </w:r>
    </w:p>
    <w:p>
      <w:pPr>
        <w:pStyle w:val="TOC3"/>
        <w:jc w:val="end"/>
        <w:rPr>
          <w:rFonts w:ascii="Times New Roman" w:hAnsi="Times New Roman" w:cs="Times New Roman"/>
        </w:rPr>
      </w:pPr>
      <w:r>
        <w:rPr>
          <w:rFonts w:cs="Times New Roman" w:ascii="Times New Roman" w:hAnsi="Times New Roman"/>
        </w:rPr>
      </w:r>
    </w:p>
    <w:p>
      <w:pPr>
        <w:pStyle w:val="Normal"/>
        <w:jc w:val="end"/>
        <w:rPr>
          <w:rFonts w:ascii="Times New Roman" w:hAnsi="Times New Roman" w:cs="Times New Roman"/>
        </w:rPr>
      </w:pPr>
      <w:r>
        <w:rPr>
          <w:rFonts w:cs="Times New Roman" w:ascii="Times New Roman" w:hAnsi="Times New Roman"/>
        </w:rPr>
      </w:r>
    </w:p>
    <w:p>
      <w:pPr>
        <w:pStyle w:val="Normal"/>
        <w:jc w:val="end"/>
        <w:rPr>
          <w:rFonts w:ascii="Times New Roman" w:hAnsi="Times New Roman" w:cs="Times New Roman"/>
        </w:rPr>
      </w:pPr>
      <w:r>
        <w:rPr>
          <w:rFonts w:cs="Times New Roman" w:ascii="Times New Roman" w:hAnsi="Times New Roman"/>
        </w:rPr>
      </w:r>
    </w:p>
    <w:p>
      <w:pPr>
        <w:pStyle w:val="Normal"/>
        <w:jc w:val="end"/>
        <w:rPr>
          <w:rFonts w:ascii="Times New Roman" w:hAnsi="Times New Roman" w:cs="Times New Roman"/>
        </w:rPr>
      </w:pPr>
      <w:r>
        <w:rPr>
          <w:rFonts w:cs="Times New Roman" w:ascii="Times New Roman" w:hAnsi="Times New Roman"/>
        </w:rPr>
      </w:r>
    </w:p>
    <w:p>
      <w:pPr>
        <w:pStyle w:val="Header"/>
        <w:tabs>
          <w:tab w:val="clear" w:pos="4320"/>
          <w:tab w:val="clear" w:pos="8640"/>
        </w:tabs>
        <w:jc w:val="end"/>
        <w:rPr>
          <w:rFonts w:ascii="Times New Roman" w:hAnsi="Times New Roman" w:cs="Times New Roman"/>
          <w:b/>
        </w:rPr>
      </w:pPr>
      <w:r>
        <w:rPr>
          <w:rFonts w:cs="Times New Roman" w:ascii="Times New Roman" w:hAnsi="Times New Roman"/>
          <w:b/>
        </w:rPr>
      </w:r>
    </w:p>
    <w:p>
      <w:pPr>
        <w:pStyle w:val="Header"/>
        <w:tabs>
          <w:tab w:val="clear" w:pos="4320"/>
          <w:tab w:val="clear" w:pos="8640"/>
        </w:tabs>
        <w:jc w:val="end"/>
        <w:rPr>
          <w:rFonts w:ascii="Times New Roman" w:hAnsi="Times New Roman" w:cs="Times New Roman"/>
          <w:b/>
        </w:rPr>
      </w:pPr>
      <w:r>
        <w:rPr>
          <w:rFonts w:cs="Times New Roman" w:ascii="Times New Roman" w:hAnsi="Times New Roman"/>
          <w:b/>
        </w:rPr>
      </w:r>
    </w:p>
    <w:p>
      <w:pPr>
        <w:pStyle w:val="Normal"/>
        <w:jc w:val="start"/>
        <w:rPr>
          <w:rFonts w:ascii="Times New Roman" w:hAnsi="Times New Roman" w:cs="Times New Roman"/>
          <w:b/>
          <w:i/>
          <w:i/>
        </w:rPr>
      </w:pPr>
      <w:r>
        <w:rPr>
          <w:rFonts w:cs="Times New Roman" w:ascii="Times New Roman" w:hAnsi="Times New Roman"/>
          <w:b/>
          <w:i/>
        </w:rPr>
        <w:t>Copyright 2000, Dun &amp; Bradstreet, Inc.</w:t>
      </w:r>
      <w:r>
        <w:br w:type="page"/>
      </w:r>
    </w:p>
    <w:p>
      <w:pPr>
        <w:pStyle w:val="Header"/>
        <w:tabs>
          <w:tab w:val="clear" w:pos="4320"/>
          <w:tab w:val="clear" w:pos="8640"/>
        </w:tabs>
        <w:jc w:val="end"/>
        <w:rPr>
          <w:rFonts w:ascii="Times New Roman" w:hAnsi="Times New Roman" w:cs="Times New Roman"/>
          <w:b/>
          <w:i/>
          <w:i/>
        </w:rPr>
      </w:pPr>
      <w:r>
        <w:rPr>
          <w:rFonts w:cs="Times New Roman" w:ascii="Times New Roman" w:hAnsi="Times New Roman"/>
          <w:b/>
          <w:i/>
        </w:rPr>
      </w:r>
    </w:p>
    <w:p>
      <w:pPr>
        <w:pStyle w:val="TOC3"/>
        <w:jc w:val="center"/>
        <w:rPr>
          <w:rFonts w:ascii="Arial" w:hAnsi="Arial" w:cs="Arial"/>
          <w:b/>
          <w:i/>
          <w:i/>
          <w:sz w:val="30"/>
        </w:rPr>
      </w:pPr>
      <w:r>
        <w:rPr>
          <w:rFonts w:cs="Arial" w:ascii="Arial" w:hAnsi="Arial"/>
          <w:b/>
          <w:i/>
          <w:sz w:val="30"/>
        </w:rPr>
        <w:t>Table of Contents</w:t>
      </w:r>
    </w:p>
    <w:p>
      <w:pPr>
        <w:pStyle w:val="Normal"/>
        <w:rPr>
          <w:rFonts w:ascii="Arial" w:hAnsi="Arial" w:cs="Arial"/>
          <w:b/>
          <w:i/>
          <w:i/>
          <w:sz w:val="30"/>
        </w:rPr>
      </w:pPr>
      <w:r>
        <w:rPr>
          <w:rFonts w:cs="Arial" w:ascii="Arial" w:hAnsi="Arial"/>
          <w:b/>
          <w:i/>
          <w:sz w:val="30"/>
        </w:rPr>
      </w:r>
    </w:p>
    <w:p>
      <w:pPr>
        <w:pStyle w:val="Normal"/>
        <w:rPr>
          <w:rFonts w:ascii="Arial" w:hAnsi="Arial" w:cs="Arial"/>
        </w:rPr>
      </w:pPr>
      <w:r>
        <w:rPr>
          <w:rFonts w:cs="Arial" w:ascii="Arial" w:hAnsi="Arial"/>
        </w:rPr>
      </w:r>
    </w:p>
    <w:sdt>
      <w:sdtPr>
        <w:docPartObj>
          <w:docPartGallery w:val="Table of Contents"/>
          <w:docPartUnique w:val="true"/>
        </w:docPartObj>
      </w:sdtPr>
      <w:sdtContent>
        <w:p>
          <w:pPr>
            <w:pStyle w:val="TOC3"/>
            <w:tabs>
              <w:tab w:val="left" w:pos="1080" w:leader="none"/>
              <w:tab w:val="right" w:pos="8640" w:leader="dot"/>
            </w:tabs>
            <w:rPr>
              <w:rFonts w:ascii="Arial" w:hAnsi="Arial" w:cs="Arial"/>
            </w:rPr>
          </w:pPr>
          <w:r>
            <w:fldChar w:fldCharType="begin"/>
          </w:r>
          <w:r>
            <w:rPr>
              <w:rFonts w:cs="Arial" w:ascii="Arial" w:hAnsi="Arial"/>
            </w:rPr>
            <w:instrText xml:space="preserve">TOC \o</w:instrText>
          </w:r>
          <w:r>
            <w:rPr>
              <w:rFonts w:cs="Arial" w:ascii="Arial" w:hAnsi="Arial"/>
            </w:rPr>
            <w:fldChar w:fldCharType="separate"/>
          </w:r>
          <w:r>
            <w:rPr>
              <w:rFonts w:cs="Arial" w:ascii="Arial" w:hAnsi="Arial"/>
            </w:rPr>
            <w:t>1.</w:t>
            <w:tab/>
            <w:t>Overview</w:t>
            <w:tab/>
            <w:t>1</w:t>
          </w:r>
        </w:p>
        <w:p>
          <w:pPr>
            <w:pStyle w:val="Normal"/>
            <w:tabs>
              <w:tab w:val="clear" w:pos="720"/>
              <w:tab w:val="left" w:pos="1080" w:leader="none"/>
            </w:tabs>
            <w:rPr>
              <w:rFonts w:ascii="Arial" w:hAnsi="Arial" w:cs="Arial"/>
            </w:rPr>
          </w:pPr>
          <w:r>
            <w:rPr>
              <w:rFonts w:cs="Arial" w:ascii="Arial" w:hAnsi="Arial"/>
            </w:rPr>
          </w:r>
        </w:p>
        <w:p>
          <w:pPr>
            <w:pStyle w:val="Normal"/>
            <w:tabs>
              <w:tab w:val="clear" w:pos="720"/>
              <w:tab w:val="left" w:pos="1080" w:leader="none"/>
            </w:tabs>
            <w:rPr>
              <w:rFonts w:ascii="Arial" w:hAnsi="Arial" w:cs="Arial"/>
            </w:rPr>
          </w:pPr>
          <w:r>
            <w:rPr>
              <w:rFonts w:cs="Arial" w:ascii="Arial" w:hAnsi="Arial"/>
            </w:rPr>
          </w:r>
        </w:p>
        <w:p>
          <w:pPr>
            <w:pStyle w:val="TOC3"/>
            <w:tabs>
              <w:tab w:val="left" w:pos="1080" w:leader="none"/>
              <w:tab w:val="right" w:pos="8640" w:leader="dot"/>
            </w:tabs>
            <w:rPr>
              <w:rFonts w:ascii="Arial" w:hAnsi="Arial" w:cs="Arial"/>
            </w:rPr>
          </w:pPr>
          <w:r>
            <w:rPr>
              <w:rFonts w:cs="Arial" w:ascii="Arial" w:hAnsi="Arial"/>
            </w:rPr>
            <w:t>2.</w:t>
            <w:tab/>
            <w:t>The Availability of the Financial Stress Score</w:t>
            <w:tab/>
            <w:t>1</w:t>
          </w:r>
        </w:p>
        <w:p>
          <w:pPr>
            <w:pStyle w:val="Normal"/>
            <w:tabs>
              <w:tab w:val="clear" w:pos="720"/>
              <w:tab w:val="left" w:pos="1080" w:leader="none"/>
            </w:tabs>
            <w:rPr>
              <w:rFonts w:ascii="Arial" w:hAnsi="Arial" w:cs="Arial"/>
            </w:rPr>
          </w:pPr>
          <w:r>
            <w:rPr>
              <w:rFonts w:cs="Arial" w:ascii="Arial" w:hAnsi="Arial"/>
            </w:rPr>
          </w:r>
        </w:p>
        <w:p>
          <w:pPr>
            <w:pStyle w:val="Normal"/>
            <w:tabs>
              <w:tab w:val="clear" w:pos="720"/>
              <w:tab w:val="left" w:pos="1080" w:leader="none"/>
            </w:tabs>
            <w:rPr>
              <w:rFonts w:ascii="Arial" w:hAnsi="Arial" w:cs="Arial"/>
            </w:rPr>
          </w:pPr>
          <w:r>
            <w:rPr>
              <w:rFonts w:cs="Arial" w:ascii="Arial" w:hAnsi="Arial"/>
            </w:rPr>
          </w:r>
        </w:p>
        <w:p>
          <w:pPr>
            <w:pStyle w:val="TOC3"/>
            <w:tabs>
              <w:tab w:val="left" w:pos="1080" w:leader="none"/>
              <w:tab w:val="right" w:pos="8640" w:leader="dot"/>
            </w:tabs>
            <w:rPr>
              <w:rFonts w:ascii="Arial" w:hAnsi="Arial" w:cs="Arial"/>
            </w:rPr>
          </w:pPr>
          <w:r>
            <w:rPr>
              <w:rFonts w:cs="Arial" w:ascii="Arial" w:hAnsi="Arial"/>
            </w:rPr>
            <w:t>3.</w:t>
            <w:tab/>
            <w:t>What the Financial Stress Score Predicts</w:t>
            <w:tab/>
            <w:t>2</w:t>
          </w:r>
        </w:p>
        <w:p>
          <w:pPr>
            <w:pStyle w:val="Normal"/>
            <w:tabs>
              <w:tab w:val="clear" w:pos="720"/>
              <w:tab w:val="left" w:pos="1080" w:leader="none"/>
            </w:tabs>
            <w:rPr>
              <w:rFonts w:ascii="Arial" w:hAnsi="Arial" w:cs="Arial"/>
            </w:rPr>
          </w:pPr>
          <w:r>
            <w:rPr>
              <w:rFonts w:cs="Arial" w:ascii="Arial" w:hAnsi="Arial"/>
            </w:rPr>
          </w:r>
        </w:p>
        <w:p>
          <w:pPr>
            <w:pStyle w:val="Normal"/>
            <w:tabs>
              <w:tab w:val="clear" w:pos="720"/>
              <w:tab w:val="left" w:pos="1080" w:leader="none"/>
            </w:tabs>
            <w:rPr>
              <w:rFonts w:ascii="Arial" w:hAnsi="Arial" w:cs="Arial"/>
            </w:rPr>
          </w:pPr>
          <w:r>
            <w:rPr>
              <w:rFonts w:cs="Arial" w:ascii="Arial" w:hAnsi="Arial"/>
            </w:rPr>
          </w:r>
        </w:p>
        <w:p>
          <w:pPr>
            <w:pStyle w:val="TOC3"/>
            <w:tabs>
              <w:tab w:val="left" w:pos="1080" w:leader="none"/>
              <w:tab w:val="right" w:pos="8640" w:leader="dot"/>
            </w:tabs>
            <w:rPr>
              <w:rFonts w:ascii="Arial" w:hAnsi="Arial" w:cs="Arial"/>
            </w:rPr>
          </w:pPr>
          <w:r>
            <w:rPr>
              <w:rFonts w:cs="Arial" w:ascii="Arial" w:hAnsi="Arial"/>
            </w:rPr>
            <w:t>4.</w:t>
            <w:tab/>
            <w:t>How the Financial Stress Score is Calculated</w:t>
            <w:tab/>
            <w:t>4</w:t>
          </w:r>
        </w:p>
        <w:p>
          <w:pPr>
            <w:pStyle w:val="Normal"/>
            <w:tabs>
              <w:tab w:val="clear" w:pos="720"/>
              <w:tab w:val="left" w:pos="1080" w:leader="none"/>
            </w:tabs>
            <w:rPr>
              <w:rFonts w:ascii="Arial" w:hAnsi="Arial" w:cs="Arial"/>
            </w:rPr>
          </w:pPr>
          <w:r>
            <w:rPr>
              <w:rFonts w:cs="Arial" w:ascii="Arial" w:hAnsi="Arial"/>
            </w:rPr>
          </w:r>
        </w:p>
        <w:p>
          <w:pPr>
            <w:pStyle w:val="Normal"/>
            <w:tabs>
              <w:tab w:val="clear" w:pos="720"/>
              <w:tab w:val="left" w:pos="1080" w:leader="none"/>
            </w:tabs>
            <w:rPr>
              <w:rFonts w:ascii="Arial" w:hAnsi="Arial" w:cs="Arial"/>
            </w:rPr>
          </w:pPr>
          <w:r>
            <w:rPr>
              <w:rFonts w:cs="Arial" w:ascii="Arial" w:hAnsi="Arial"/>
            </w:rPr>
          </w:r>
        </w:p>
        <w:p>
          <w:pPr>
            <w:pStyle w:val="TOC3"/>
            <w:tabs>
              <w:tab w:val="left" w:pos="1080" w:leader="none"/>
              <w:tab w:val="right" w:pos="8640" w:leader="dot"/>
            </w:tabs>
            <w:rPr>
              <w:rFonts w:ascii="Arial" w:hAnsi="Arial" w:cs="Arial"/>
            </w:rPr>
          </w:pPr>
          <w:r>
            <w:rPr>
              <w:rFonts w:cs="Arial" w:ascii="Arial" w:hAnsi="Arial"/>
            </w:rPr>
            <w:t>5.</w:t>
            <w:tab/>
            <w:t>Relationship between Financial Stress Score, Incidence of</w:t>
          </w:r>
        </w:p>
        <w:p>
          <w:pPr>
            <w:pStyle w:val="TOC3"/>
            <w:tabs>
              <w:tab w:val="left" w:pos="1080" w:leader="none"/>
              <w:tab w:val="right" w:pos="8640" w:leader="dot"/>
            </w:tabs>
            <w:rPr>
              <w:rFonts w:ascii="Arial" w:hAnsi="Arial" w:cs="Arial"/>
            </w:rPr>
          </w:pPr>
          <w:r>
            <w:rPr>
              <w:rFonts w:eastAsia="Arial" w:cs="Arial" w:ascii="Arial" w:hAnsi="Arial"/>
            </w:rPr>
            <w:t xml:space="preserve">         </w:t>
          </w:r>
          <w:r>
            <w:rPr>
              <w:rFonts w:cs="Arial" w:ascii="Arial" w:hAnsi="Arial"/>
            </w:rPr>
            <w:t>Business Failures, and Industry Averages</w:t>
            <w:tab/>
            <w:t>6</w:t>
          </w:r>
          <w:r>
            <w:rPr>
              <w:rFonts w:cs="Arial" w:ascii="Arial" w:hAnsi="Arial"/>
            </w:rPr>
            <w:fldChar w:fldCharType="end"/>
          </w:r>
        </w:p>
      </w:sdtContent>
    </w:sdt>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450" w:start="450" w:end="0"/>
        <w:jc w:val="start"/>
        <w:rPr>
          <w:rFonts w:ascii="Arial" w:hAnsi="Arial" w:cs="Arial"/>
          <w:b/>
          <w:i/>
          <w:i/>
        </w:rPr>
      </w:pPr>
      <w:r>
        <w:rPr>
          <w:rFonts w:cs="Arial" w:ascii="Arial" w:hAnsi="Arial"/>
          <w:b/>
          <w:i/>
        </w:rPr>
        <w:tab/>
        <w:t>Appendices:</w:t>
      </w:r>
    </w:p>
    <w:p>
      <w:pPr>
        <w:pStyle w:val="Normal"/>
        <w:ind w:start="720" w:end="0"/>
        <w:jc w:val="start"/>
        <w:rPr>
          <w:rFonts w:ascii="Arial" w:hAnsi="Arial" w:cs="Arial"/>
          <w:b/>
          <w:i/>
          <w:i/>
        </w:rPr>
      </w:pPr>
      <w:r>
        <w:rPr>
          <w:rFonts w:cs="Arial" w:ascii="Arial" w:hAnsi="Arial"/>
          <w:b/>
          <w:i/>
        </w:rPr>
      </w:r>
    </w:p>
    <w:p>
      <w:pPr>
        <w:pStyle w:val="Normal"/>
        <w:ind w:start="1080" w:end="0"/>
        <w:jc w:val="start"/>
        <w:rPr>
          <w:rFonts w:ascii="Arial" w:hAnsi="Arial" w:cs="Arial"/>
          <w:i/>
          <w:i/>
        </w:rPr>
      </w:pPr>
      <w:r>
        <w:rPr>
          <w:rFonts w:cs="Arial" w:ascii="Arial" w:hAnsi="Arial"/>
          <w:i/>
        </w:rPr>
        <w:t>A.  Example of a 12-Month Financial Stress Scoring Report</w:t>
      </w:r>
    </w:p>
    <w:p>
      <w:pPr>
        <w:pStyle w:val="Normal"/>
        <w:ind w:start="1080" w:end="0"/>
        <w:jc w:val="start"/>
        <w:rPr>
          <w:rFonts w:ascii="Arial" w:hAnsi="Arial" w:cs="Arial"/>
          <w:i/>
          <w:i/>
        </w:rPr>
      </w:pPr>
      <w:r>
        <w:rPr>
          <w:rFonts w:cs="Arial" w:ascii="Arial" w:hAnsi="Arial"/>
          <w:i/>
        </w:rPr>
      </w:r>
    </w:p>
    <w:p>
      <w:pPr>
        <w:pStyle w:val="Normal"/>
        <w:widowControl w:val="false"/>
        <w:ind w:start="1080" w:end="0"/>
        <w:jc w:val="start"/>
        <w:rPr>
          <w:rFonts w:ascii="Arial" w:hAnsi="Arial" w:cs="Arial"/>
          <w:i/>
          <w:i/>
        </w:rPr>
      </w:pPr>
      <w:r>
        <w:rPr>
          <w:rFonts w:cs="Arial" w:ascii="Arial" w:hAnsi="Arial"/>
          <w:i/>
        </w:rPr>
        <w:t>B  12 Month Financial Stress Report: Key Business Commentaries</w:t>
      </w:r>
    </w:p>
    <w:p>
      <w:pPr>
        <w:pStyle w:val="Normal"/>
        <w:widowControl w:val="false"/>
        <w:ind w:start="1080" w:end="0"/>
        <w:jc w:val="start"/>
        <w:rPr>
          <w:rFonts w:ascii="Arial" w:hAnsi="Arial" w:cs="Arial"/>
          <w:i/>
          <w:i/>
        </w:rPr>
      </w:pPr>
      <w:r>
        <w:rPr>
          <w:rFonts w:cs="Arial" w:ascii="Arial" w:hAnsi="Arial"/>
          <w:i/>
        </w:rPr>
      </w:r>
    </w:p>
    <w:p>
      <w:pPr>
        <w:pStyle w:val="Normal"/>
        <w:widowControl w:val="false"/>
        <w:ind w:start="1080" w:end="0"/>
        <w:jc w:val="start"/>
        <w:rPr>
          <w:rFonts w:ascii="Arial" w:hAnsi="Arial" w:cs="Arial"/>
          <w:i/>
          <w:i/>
        </w:rPr>
      </w:pPr>
      <w:r>
        <w:rPr>
          <w:rFonts w:cs="Arial" w:ascii="Arial" w:hAnsi="Arial"/>
          <w:i/>
        </w:rPr>
        <w:t xml:space="preserve">C  12 Month Financial Stress Model: Projected Performance Table </w:t>
      </w:r>
    </w:p>
    <w:p>
      <w:pPr>
        <w:pStyle w:val="Normal"/>
        <w:widowControl w:val="false"/>
        <w:ind w:start="1440" w:end="0"/>
        <w:jc w:val="start"/>
        <w:rPr>
          <w:rFonts w:ascii="Arial" w:hAnsi="Arial" w:cs="Arial"/>
          <w:i/>
          <w:i/>
        </w:rPr>
      </w:pPr>
      <w:r>
        <w:rPr>
          <w:rFonts w:cs="Arial" w:ascii="Arial" w:hAnsi="Arial"/>
          <w:i/>
        </w:rPr>
      </w:r>
    </w:p>
    <w:p>
      <w:pPr>
        <w:pStyle w:val="Header"/>
        <w:tabs>
          <w:tab w:val="clear" w:pos="4320"/>
          <w:tab w:val="clear" w:pos="8640"/>
        </w:tabs>
        <w:jc w:val="end"/>
        <w:rPr>
          <w:rFonts w:ascii="Times New Roman" w:hAnsi="Times New Roman" w:cs="Times New Roman"/>
          <w:i/>
          <w:i/>
        </w:rPr>
      </w:pPr>
      <w:r>
        <w:rPr>
          <w:rFonts w:cs="Times New Roman" w:ascii="Times New Roman" w:hAnsi="Times New Roman"/>
          <w:i/>
        </w:rPr>
      </w:r>
    </w:p>
    <w:p>
      <w:pPr>
        <w:sectPr>
          <w:headerReference w:type="default" r:id="rId6"/>
          <w:headerReference w:type="first" r:id="rId7"/>
          <w:footerReference w:type="default" r:id="rId8"/>
          <w:footerReference w:type="first" r:id="rId9"/>
          <w:type w:val="nextPage"/>
          <w:pgSz w:w="12240" w:h="15840"/>
          <w:pgMar w:left="1714" w:right="1440" w:gutter="0" w:header="720" w:top="1440" w:footer="648" w:bottom="1440"/>
          <w:pgNumType w:fmt="decimal"/>
          <w:formProt w:val="false"/>
          <w:titlePg/>
          <w:textDirection w:val="lrTb"/>
          <w:docGrid w:type="default" w:linePitch="360" w:charSpace="0"/>
        </w:sectPr>
        <w:pStyle w:val="Normal"/>
        <w:rPr>
          <w:rFonts w:ascii="Times New Roman" w:hAnsi="Times New Roman" w:cs="Times New Roman"/>
          <w:i/>
          <w:i/>
        </w:rPr>
      </w:pPr>
      <w:r>
        <w:rPr>
          <w:rFonts w:cs="Times New Roman" w:ascii="Times New Roman" w:hAnsi="Times New Roman"/>
          <w:i/>
        </w:rPr>
      </w:r>
    </w:p>
    <w:p>
      <w:pPr>
        <w:pStyle w:val="Normal"/>
        <w:widowControl w:val="false"/>
        <w:ind w:start="2160" w:end="0"/>
        <w:jc w:val="start"/>
        <w:rPr/>
      </w:pPr>
      <w:r>
        <w:rPr/>
      </w:r>
    </w:p>
    <w:p>
      <w:pPr>
        <w:pStyle w:val="Heading1"/>
        <w:ind w:hanging="0" w:start="0"/>
        <w:jc w:val="start"/>
        <w:rPr>
          <w:u w:val="single"/>
        </w:rPr>
      </w:pPr>
      <w:r>
        <w:rPr>
          <w:u w:val="single"/>
        </w:rPr>
        <w:t>1.  Overview</w:t>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rPr>
      </w:pPr>
      <w:r>
        <w:rPr>
          <w:rFonts w:cs="Times New Roman" w:ascii="Times New Roman" w:hAnsi="Times New Roman"/>
        </w:rPr>
        <w:t xml:space="preserve">Dun &amp; Bradstreet’s Financial Stress Scoring System consists of two statistical models, one model was designed to be used among smaller companies (9 or fewer employees), the other among larger companies (with 10 or more employees). Together this scoring system enhances the predictive power.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Financial Stress Scoring System uses statistical probabilities to classify public and private companies into three risk classifications of Financial Stress: a 1,001-1,850 Score; a 1-100 Percentile Ranking, and a 1 - 5 Risk Class segmentation. These classifications predict the likelihood of a business experiencing financial stress within either a 12 or 24 month period (depending upon whether the 12- or 24-month model is used). The Financial Stress Scoring model utilizes the combined power of D&amp;B’s vast information database on over 11 million U.S. businesses including Payment, Public Filing, Demographic, Financial, and other information, when and if available.</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jc w:val="start"/>
        <w:rPr>
          <w:rFonts w:ascii="Arial" w:hAnsi="Arial" w:cs="Arial"/>
          <w:b/>
          <w:sz w:val="28"/>
          <w:u w:val="single"/>
        </w:rPr>
      </w:pPr>
      <w:r>
        <w:rPr>
          <w:rFonts w:cs="Arial" w:ascii="Arial" w:hAnsi="Arial"/>
          <w:b/>
          <w:sz w:val="28"/>
          <w:u w:val="single"/>
        </w:rPr>
        <w:t>2.  Availability of the Financial Stress Score</w:t>
      </w:r>
    </w:p>
    <w:p>
      <w:pPr>
        <w:pStyle w:val="Normal"/>
        <w:rPr>
          <w:rFonts w:ascii="Arial" w:hAnsi="Arial" w:cs="Arial"/>
          <w:b/>
          <w:sz w:val="28"/>
          <w:u w:val="single"/>
        </w:rPr>
      </w:pPr>
      <w:r>
        <w:rPr>
          <w:rFonts w:cs="Arial" w:ascii="Arial" w:hAnsi="Arial"/>
          <w:b/>
          <w:sz w:val="28"/>
          <w:u w:val="single"/>
        </w:rPr>
      </w:r>
    </w:p>
    <w:p>
      <w:pPr>
        <w:pStyle w:val="Normal"/>
        <w:rPr>
          <w:rFonts w:ascii="Times New Roman" w:hAnsi="Times New Roman" w:cs="Times New Roman"/>
        </w:rPr>
      </w:pPr>
      <w:r>
        <w:rPr>
          <w:rFonts w:cs="Times New Roman" w:ascii="Times New Roman" w:hAnsi="Times New Roman"/>
        </w:rPr>
        <w:t>A Financial Stress score is available on approximately 11 million U.S.-based companies. Financial Stress scores are not available on business files that fall into the following categories:</w:t>
      </w:r>
    </w:p>
    <w:p>
      <w:pPr>
        <w:pStyle w:val="Normal"/>
        <w:rPr>
          <w:rFonts w:ascii="Times New Roman" w:hAnsi="Times New Roman" w:cs="Times New Roman"/>
        </w:rPr>
      </w:pPr>
      <w:r>
        <w:rPr>
          <w:rFonts w:cs="Times New Roman" w:ascii="Times New Roman" w:hAnsi="Times New Roman"/>
        </w:rPr>
      </w:r>
    </w:p>
    <w:p>
      <w:pPr>
        <w:pStyle w:val="Normal"/>
        <w:numPr>
          <w:ilvl w:val="0"/>
          <w:numId w:val="18"/>
        </w:numPr>
        <w:rPr>
          <w:rFonts w:ascii="Times New Roman" w:hAnsi="Times New Roman" w:cs="Times New Roman"/>
        </w:rPr>
      </w:pPr>
      <w:r>
        <w:rPr>
          <w:rFonts w:cs="Times New Roman" w:ascii="Times New Roman" w:hAnsi="Times New Roman"/>
        </w:rPr>
        <w:t>Business Branch Locations inquiries automatically result in a trade-up to a headquarter’s location.</w:t>
      </w:r>
    </w:p>
    <w:p>
      <w:pPr>
        <w:pStyle w:val="Normal"/>
        <w:numPr>
          <w:ilvl w:val="0"/>
          <w:numId w:val="22"/>
        </w:numPr>
        <w:spacing w:before="120" w:after="0"/>
        <w:rPr>
          <w:rFonts w:ascii="Times New Roman" w:hAnsi="Times New Roman" w:cs="Times New Roman"/>
        </w:rPr>
      </w:pPr>
      <w:r>
        <w:rPr>
          <w:rFonts w:cs="Times New Roman" w:ascii="Times New Roman" w:hAnsi="Times New Roman"/>
        </w:rPr>
        <w:t>Business records that are missing or have an invalid address or telephone number.</w:t>
      </w:r>
    </w:p>
    <w:p>
      <w:pPr>
        <w:pStyle w:val="Normal"/>
        <w:numPr>
          <w:ilvl w:val="0"/>
          <w:numId w:val="22"/>
        </w:numPr>
        <w:spacing w:before="120" w:after="0"/>
        <w:rPr>
          <w:rFonts w:ascii="Times New Roman" w:hAnsi="Times New Roman" w:cs="Times New Roman"/>
        </w:rPr>
      </w:pPr>
      <w:r>
        <w:rPr>
          <w:rFonts w:cs="Times New Roman" w:ascii="Times New Roman" w:hAnsi="Times New Roman"/>
        </w:rPr>
        <w:t>Businesses in industries and SIC codes that do not lend themselves to scoring through this type of model. These industries and groups are listed Table 1 below.</w:t>
      </w:r>
    </w:p>
    <w:p>
      <w:pPr>
        <w:pStyle w:val="Normal"/>
        <w:rPr>
          <w:rFonts w:ascii="Times New Roman" w:hAnsi="Times New Roman" w:cs="Times New Roman"/>
          <w:sz w:val="12"/>
        </w:rPr>
      </w:pPr>
      <w:r>
        <w:rPr>
          <w:rFonts w:cs="Times New Roman" w:ascii="Times New Roman" w:hAnsi="Times New Roman"/>
          <w:sz w:val="12"/>
        </w:rPr>
      </w:r>
    </w:p>
    <w:p>
      <w:pPr>
        <w:pStyle w:val="Normal"/>
        <w:ind w:start="360" w:end="0"/>
        <w:jc w:val="center"/>
        <w:rPr>
          <w:rFonts w:ascii="Times New Roman" w:hAnsi="Times New Roman" w:cs="Times New Roman"/>
          <w:b/>
          <w:i/>
          <w:i/>
        </w:rPr>
      </w:pPr>
      <w:r>
        <w:rPr>
          <w:rFonts w:cs="Times New Roman" w:ascii="Times New Roman" w:hAnsi="Times New Roman"/>
          <w:b/>
          <w:i/>
        </w:rPr>
        <w:t xml:space="preserve">Table 1:  </w:t>
      </w:r>
      <w:r>
        <w:rPr>
          <w:rFonts w:cs="Arial" w:ascii="Arial" w:hAnsi="Arial"/>
          <w:b/>
        </w:rPr>
        <w:t>Excluded SICs</w:t>
      </w:r>
    </w:p>
    <w:p>
      <w:pPr>
        <w:pStyle w:val="Normal"/>
        <w:rPr>
          <w:rFonts w:ascii="Times New Roman" w:hAnsi="Times New Roman" w:cs="Times New Roman"/>
          <w:b/>
          <w:i/>
          <w:i/>
          <w:sz w:val="12"/>
        </w:rPr>
      </w:pPr>
      <w:r>
        <w:rPr>
          <w:rFonts w:cs="Times New Roman" w:ascii="Times New Roman" w:hAnsi="Times New Roman"/>
          <w:b/>
          <w:i/>
          <w:sz w:val="12"/>
        </w:rPr>
      </w:r>
    </w:p>
    <w:tbl>
      <w:tblPr>
        <w:tblW w:w="8370" w:type="dxa"/>
        <w:jc w:val="start"/>
        <w:tblInd w:w="468" w:type="dxa"/>
        <w:tblLayout w:type="fixed"/>
        <w:tblCellMar>
          <w:top w:w="0" w:type="dxa"/>
          <w:start w:w="108" w:type="dxa"/>
          <w:bottom w:w="0" w:type="dxa"/>
          <w:end w:w="108" w:type="dxa"/>
        </w:tblCellMar>
      </w:tblPr>
      <w:tblGrid>
        <w:gridCol w:w="2628"/>
        <w:gridCol w:w="5742"/>
      </w:tblGrid>
      <w:tr>
        <w:trPr/>
        <w:tc>
          <w:tcPr>
            <w:tcW w:w="2628" w:type="dxa"/>
            <w:tcBorders>
              <w:top w:val="single" w:sz="4" w:space="0" w:color="000000"/>
              <w:start w:val="single" w:sz="4" w:space="0" w:color="000000"/>
              <w:end w:val="single" w:sz="4" w:space="0" w:color="000000"/>
            </w:tcBorders>
            <w:shd w:fill="D8D8D8" w:val="clear"/>
          </w:tcPr>
          <w:p>
            <w:pPr>
              <w:pStyle w:val="Normal"/>
              <w:spacing w:before="120" w:after="120"/>
              <w:jc w:val="center"/>
              <w:rPr>
                <w:rFonts w:ascii="Arial" w:hAnsi="Arial" w:cs="Arial"/>
                <w:b/>
                <w:sz w:val="20"/>
              </w:rPr>
            </w:pPr>
            <w:r>
              <w:rPr>
                <w:rFonts w:cs="Arial" w:ascii="Arial" w:hAnsi="Arial"/>
                <w:b/>
                <w:sz w:val="20"/>
              </w:rPr>
              <w:t>2-Digit SIC Group</w:t>
            </w:r>
          </w:p>
        </w:tc>
        <w:tc>
          <w:tcPr>
            <w:tcW w:w="5742"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120" w:after="120"/>
              <w:ind w:hanging="0" w:start="0"/>
              <w:rPr>
                <w:rFonts w:ascii="Arial" w:hAnsi="Arial" w:cs="Arial"/>
                <w:sz w:val="20"/>
              </w:rPr>
            </w:pPr>
            <w:r>
              <w:rPr>
                <w:rFonts w:cs="Arial" w:ascii="Arial" w:hAnsi="Arial"/>
                <w:sz w:val="20"/>
              </w:rPr>
              <w:t>SIC Group Description</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Times New Roman" w:hAnsi="Times New Roman" w:cs="Times New Roman"/>
              </w:rPr>
            </w:pPr>
            <w:r>
              <w:rPr>
                <w:rFonts w:cs="Times New Roman" w:ascii="Times New Roman" w:hAnsi="Times New Roman"/>
              </w:rPr>
              <w:t>43</w:t>
            </w:r>
          </w:p>
        </w:tc>
        <w:tc>
          <w:tcPr>
            <w:tcW w:w="5742" w:type="dxa"/>
            <w:tcBorders>
              <w:start w:val="single" w:sz="4" w:space="0" w:color="000000"/>
              <w:bottom w:val="single" w:sz="4" w:space="0" w:color="000000"/>
              <w:end w:val="single" w:sz="4" w:space="0" w:color="000000"/>
            </w:tcBorders>
          </w:tcPr>
          <w:p>
            <w:pPr>
              <w:pStyle w:val="Normal"/>
              <w:spacing w:before="60" w:after="60"/>
              <w:rPr>
                <w:rFonts w:ascii="Times New Roman" w:hAnsi="Times New Roman" w:cs="Times New Roman"/>
              </w:rPr>
            </w:pPr>
            <w:r>
              <w:rPr>
                <w:rFonts w:cs="Times New Roman" w:ascii="Times New Roman" w:hAnsi="Times New Roman"/>
              </w:rPr>
              <w:t xml:space="preserve">United States Postal Service </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Times New Roman" w:hAnsi="Times New Roman" w:cs="Times New Roman"/>
              </w:rPr>
            </w:pPr>
            <w:r>
              <w:rPr>
                <w:rFonts w:cs="Times New Roman" w:ascii="Times New Roman" w:hAnsi="Times New Roman"/>
              </w:rPr>
              <w:t>90-98</w:t>
            </w:r>
          </w:p>
        </w:tc>
        <w:tc>
          <w:tcPr>
            <w:tcW w:w="5742"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rFonts w:ascii="Times New Roman" w:hAnsi="Times New Roman" w:cs="Times New Roman"/>
              </w:rPr>
            </w:pPr>
            <w:r>
              <w:rPr>
                <w:rFonts w:cs="Times New Roman" w:ascii="Times New Roman" w:hAnsi="Times New Roman"/>
              </w:rPr>
              <w:t>Public Administration, Government Offices</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Times New Roman" w:hAnsi="Times New Roman" w:cs="Times New Roman"/>
              </w:rPr>
            </w:pPr>
            <w:r>
              <w:rPr>
                <w:rFonts w:cs="Times New Roman" w:ascii="Times New Roman" w:hAnsi="Times New Roman"/>
              </w:rPr>
              <w:t xml:space="preserve">99 </w:t>
            </w:r>
          </w:p>
        </w:tc>
        <w:tc>
          <w:tcPr>
            <w:tcW w:w="5742" w:type="dxa"/>
            <w:tcBorders>
              <w:top w:val="single" w:sz="4" w:space="0" w:color="000000"/>
              <w:start w:val="single" w:sz="4" w:space="0" w:color="000000"/>
              <w:bottom w:val="single" w:sz="4" w:space="0" w:color="000000"/>
              <w:end w:val="single" w:sz="4" w:space="0" w:color="000000"/>
            </w:tcBorders>
          </w:tcPr>
          <w:p>
            <w:pPr>
              <w:pStyle w:val="Heading7"/>
              <w:spacing w:before="60" w:after="60"/>
              <w:ind w:hanging="0" w:start="0"/>
              <w:rPr>
                <w:rFonts w:ascii="Times New Roman" w:hAnsi="Times New Roman" w:cs="Times New Roman"/>
                <w:b w:val="false"/>
              </w:rPr>
            </w:pPr>
            <w:r>
              <w:rPr>
                <w:rFonts w:cs="Times New Roman" w:ascii="Times New Roman" w:hAnsi="Times New Roman"/>
                <w:b w:val="false"/>
              </w:rPr>
              <w:t>Non-Classifiable</w:t>
            </w:r>
          </w:p>
        </w:tc>
      </w:tr>
    </w:tbl>
    <w:p>
      <w:pPr>
        <w:pStyle w:val="Normal"/>
        <w:rPr>
          <w:rFonts w:ascii="Times New Roman" w:hAnsi="Times New Roman" w:cs="Times New Roman"/>
        </w:rPr>
      </w:pPr>
      <w:r>
        <w:rPr>
          <w:rFonts w:cs="Times New Roman" w:ascii="Times New Roman" w:hAnsi="Times New Roman"/>
        </w:rPr>
      </w:r>
      <w:r>
        <w:br w:type="page"/>
      </w:r>
    </w:p>
    <w:p>
      <w:pPr>
        <w:pStyle w:val="Normal"/>
        <w:jc w:val="start"/>
        <w:rPr>
          <w:rFonts w:ascii="Arial" w:hAnsi="Arial" w:cs="Arial"/>
          <w:b/>
          <w:sz w:val="28"/>
          <w:u w:val="single"/>
        </w:rPr>
      </w:pPr>
      <w:r>
        <w:rPr>
          <w:rFonts w:cs="Arial" w:ascii="Arial" w:hAnsi="Arial"/>
          <w:b/>
          <w:sz w:val="28"/>
          <w:u w:val="single"/>
        </w:rPr>
        <w:t>3.  What the Financial Stress Score Predicts</w:t>
      </w:r>
    </w:p>
    <w:p>
      <w:pPr>
        <w:pStyle w:val="Normal"/>
        <w:rPr>
          <w:rFonts w:ascii="Arial" w:hAnsi="Arial" w:cs="Arial"/>
          <w:b/>
          <w:sz w:val="28"/>
          <w:u w:val="single"/>
        </w:rPr>
      </w:pPr>
      <w:r>
        <w:rPr>
          <w:rFonts w:cs="Arial" w:ascii="Arial" w:hAnsi="Arial"/>
          <w:b/>
          <w:sz w:val="28"/>
          <w:u w:val="single"/>
        </w:rPr>
      </w:r>
    </w:p>
    <w:p>
      <w:pPr>
        <w:pStyle w:val="Normal"/>
        <w:rPr>
          <w:rFonts w:ascii="Times New Roman" w:hAnsi="Times New Roman" w:cs="Times New Roman"/>
        </w:rPr>
      </w:pPr>
      <w:r>
        <w:rPr>
          <w:rFonts w:cs="Times New Roman" w:ascii="Times New Roman" w:hAnsi="Times New Roman"/>
        </w:rPr>
        <w:t xml:space="preserve">Two Financial Stress Models are available through the Financial Stress Scoring System:  </w:t>
      </w:r>
    </w:p>
    <w:p>
      <w:pPr>
        <w:pStyle w:val="Normal"/>
        <w:rPr>
          <w:rFonts w:ascii="Times New Roman" w:hAnsi="Times New Roman" w:cs="Times New Roman"/>
        </w:rPr>
      </w:pPr>
      <w:r>
        <w:rPr>
          <w:rFonts w:cs="Times New Roman" w:ascii="Times New Roman" w:hAnsi="Times New Roman"/>
        </w:rPr>
      </w:r>
    </w:p>
    <w:p>
      <w:pPr>
        <w:pStyle w:val="Normal"/>
        <w:numPr>
          <w:ilvl w:val="0"/>
          <w:numId w:val="11"/>
        </w:numPr>
        <w:rPr>
          <w:rFonts w:ascii="Times New Roman" w:hAnsi="Times New Roman" w:cs="Times New Roman"/>
        </w:rPr>
      </w:pPr>
      <w:r>
        <w:rPr>
          <w:rFonts w:cs="Times New Roman" w:ascii="Times New Roman" w:hAnsi="Times New Roman"/>
          <w:b/>
          <w:i/>
        </w:rPr>
        <w:t>12 Month Financial Stress Score Model (FSS12)</w:t>
      </w:r>
      <w:r>
        <w:rPr>
          <w:rFonts w:cs="Times New Roman" w:ascii="Times New Roman" w:hAnsi="Times New Roman"/>
        </w:rPr>
        <w:t xml:space="preserve"> – Available as an online report, data packet for computer to computer communications, and for batch appenditures to customer files.</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numPr>
          <w:ilvl w:val="0"/>
          <w:numId w:val="11"/>
        </w:numPr>
        <w:rPr>
          <w:rFonts w:ascii="Times New Roman" w:hAnsi="Times New Roman" w:cs="Times New Roman"/>
        </w:rPr>
      </w:pPr>
      <w:r>
        <w:rPr>
          <w:rFonts w:cs="Times New Roman" w:ascii="Times New Roman" w:hAnsi="Times New Roman"/>
          <w:b/>
          <w:i/>
        </w:rPr>
        <w:t>24 Month Financial Stress Score Model</w:t>
      </w:r>
      <w:r>
        <w:rPr>
          <w:rFonts w:cs="Times New Roman" w:ascii="Times New Roman" w:hAnsi="Times New Roman"/>
        </w:rPr>
        <w:t xml:space="preserve"> </w:t>
      </w:r>
      <w:r>
        <w:rPr>
          <w:rFonts w:cs="Times New Roman" w:ascii="Times New Roman" w:hAnsi="Times New Roman"/>
          <w:b/>
          <w:i/>
        </w:rPr>
        <w:t>(FSS24)</w:t>
      </w:r>
      <w:r>
        <w:rPr>
          <w:rFonts w:cs="Times New Roman" w:ascii="Times New Roman" w:hAnsi="Times New Roman"/>
        </w:rPr>
        <w:t xml:space="preserve"> – Available only for batch appenditures to customer files.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Both models were designed to help predict the likelihood that a company will obtain legal relief from its creditors or cease operations without paying all creditors in full over the next 12 or 24 month period.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Both Financial Stress Models feature two separate scorecards, driven by employee size. The “Small Business” scorecard consists of businesses with 9 or fewer total employees. The “Large Business” scorecard consists of businesses with 10 or more total employees.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These models are based upon the observed characteristics of hundreds of thousands of businesses in Dun &amp; Bradstreet's database and the relationship these characteristics have to the probability of a company experiencing financial stress over a period of 12 or 24 months.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Dun &amp; Bradstreet defines a financially stressed company as one that:</w:t>
      </w:r>
    </w:p>
    <w:p>
      <w:pPr>
        <w:pStyle w:val="Normal"/>
        <w:numPr>
          <w:ilvl w:val="0"/>
          <w:numId w:val="9"/>
        </w:numPr>
        <w:spacing w:before="120" w:after="0"/>
        <w:rPr>
          <w:rFonts w:ascii="Times New Roman" w:hAnsi="Times New Roman" w:cs="Times New Roman"/>
        </w:rPr>
      </w:pPr>
      <w:r>
        <w:rPr>
          <w:rFonts w:cs="Times New Roman" w:ascii="Times New Roman" w:hAnsi="Times New Roman"/>
        </w:rPr>
        <w:t>Ceased operations following assignment or bankruptcy</w:t>
      </w:r>
    </w:p>
    <w:p>
      <w:pPr>
        <w:pStyle w:val="Normal"/>
        <w:numPr>
          <w:ilvl w:val="0"/>
          <w:numId w:val="9"/>
        </w:numPr>
        <w:rPr>
          <w:rFonts w:ascii="Times New Roman" w:hAnsi="Times New Roman" w:cs="Times New Roman"/>
        </w:rPr>
      </w:pPr>
      <w:r>
        <w:rPr>
          <w:rFonts w:cs="Times New Roman" w:ascii="Times New Roman" w:hAnsi="Times New Roman"/>
        </w:rPr>
        <w:t>Ceased operations with loss to creditors</w:t>
      </w:r>
    </w:p>
    <w:p>
      <w:pPr>
        <w:pStyle w:val="Normal"/>
        <w:numPr>
          <w:ilvl w:val="0"/>
          <w:numId w:val="9"/>
        </w:numPr>
        <w:rPr>
          <w:rFonts w:ascii="Times New Roman" w:hAnsi="Times New Roman" w:cs="Times New Roman"/>
        </w:rPr>
      </w:pPr>
      <w:r>
        <w:rPr>
          <w:rFonts w:cs="Times New Roman" w:ascii="Times New Roman" w:hAnsi="Times New Roman"/>
        </w:rPr>
        <w:t>Voluntarily withdrew from business operation leaving unpaid obligations</w:t>
      </w:r>
    </w:p>
    <w:p>
      <w:pPr>
        <w:pStyle w:val="Normal"/>
        <w:numPr>
          <w:ilvl w:val="0"/>
          <w:numId w:val="9"/>
        </w:numPr>
        <w:rPr>
          <w:rFonts w:ascii="Times New Roman" w:hAnsi="Times New Roman" w:cs="Times New Roman"/>
        </w:rPr>
      </w:pPr>
      <w:r>
        <w:rPr>
          <w:rFonts w:cs="Times New Roman" w:ascii="Times New Roman" w:hAnsi="Times New Roman"/>
        </w:rPr>
        <w:t>Is in receivership, reorganization, or has made an arrangement for the benefit of creditors.</w:t>
      </w:r>
    </w:p>
    <w:p>
      <w:pPr>
        <w:pStyle w:val="Normal"/>
        <w:ind w:hanging="360" w:start="360" w:end="0"/>
        <w:rPr>
          <w:rFonts w:ascii="Times New Roman" w:hAnsi="Times New Roman" w:cs="Times New Roman"/>
        </w:rPr>
      </w:pPr>
      <w:r>
        <w:rPr>
          <w:rFonts w:cs="Times New Roman" w:ascii="Times New Roman" w:hAnsi="Times New Roman"/>
        </w:rPr>
      </w:r>
    </w:p>
    <w:p>
      <w:pPr>
        <w:pStyle w:val="Normal"/>
        <w:ind w:hanging="720" w:start="720" w:end="0"/>
        <w:rPr/>
      </w:pPr>
      <w:r>
        <w:rPr>
          <w:rFonts w:cs="Times New Roman" w:ascii="Times New Roman" w:hAnsi="Times New Roman"/>
          <w:b/>
          <w:i/>
        </w:rPr>
        <w:t>Note:</w:t>
      </w:r>
      <w:r>
        <w:rPr>
          <w:rFonts w:cs="Times New Roman" w:ascii="Times New Roman" w:hAnsi="Times New Roman"/>
          <w:i/>
        </w:rPr>
        <w:tab/>
        <w:t>Voluntary discontinuance involving no loss to creditors is not defined as financially stressed.</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As previously mentioned, the Financial Stress models assign three measurements of risk:</w:t>
      </w:r>
    </w:p>
    <w:p>
      <w:pPr>
        <w:pStyle w:val="Normal"/>
        <w:rPr>
          <w:rFonts w:ascii="Times New Roman" w:hAnsi="Times New Roman" w:cs="Times New Roman"/>
        </w:rPr>
      </w:pPr>
      <w:r>
        <w:rPr>
          <w:rFonts w:cs="Times New Roman" w:ascii="Times New Roman" w:hAnsi="Times New Roman"/>
        </w:rPr>
      </w:r>
    </w:p>
    <w:p>
      <w:pPr>
        <w:pStyle w:val="Normal"/>
        <w:numPr>
          <w:ilvl w:val="0"/>
          <w:numId w:val="8"/>
        </w:numPr>
        <w:rPr>
          <w:rFonts w:ascii="Times New Roman" w:hAnsi="Times New Roman" w:cs="Times New Roman"/>
        </w:rPr>
      </w:pPr>
      <w:r>
        <w:rPr>
          <w:rFonts w:cs="Times New Roman" w:ascii="Times New Roman" w:hAnsi="Times New Roman"/>
          <w:b/>
          <w:i/>
        </w:rPr>
        <w:t>A “Score” of 1,001 – 1,850</w:t>
      </w:r>
      <w:r>
        <w:rPr>
          <w:rFonts w:cs="Times New Roman" w:ascii="Times New Roman" w:hAnsi="Times New Roman"/>
        </w:rPr>
        <w:t>, where a 1,001 represents businesses that have the highest probability of financial stress, and a 1,850 which represents businesses with the lowest probability of financial stress. This score provides a direct relationship between the score and the level of risk.  The marginal odds of being good doubles for each 40 point increase. For example, a score of 1,200, on a marginal basis, represents twice the risk of financial stress as a score of 1,240. This score enables a customer to utilize more granular cutoffs to drive their automated decision-making process.</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numPr>
          <w:ilvl w:val="0"/>
          <w:numId w:val="8"/>
        </w:numPr>
        <w:rPr>
          <w:rFonts w:ascii="Times New Roman" w:hAnsi="Times New Roman" w:cs="Times New Roman"/>
        </w:rPr>
      </w:pPr>
      <w:r>
        <w:rPr>
          <w:rFonts w:cs="Times New Roman" w:ascii="Times New Roman" w:hAnsi="Times New Roman"/>
          <w:b/>
          <w:i/>
        </w:rPr>
        <w:t>A “Percentile” of 1 – 100</w:t>
      </w:r>
      <w:r>
        <w:rPr>
          <w:rFonts w:cs="Times New Roman" w:ascii="Times New Roman" w:hAnsi="Times New Roman"/>
        </w:rPr>
        <w:t>, where a 1 represents businesses that have the highest probability of financial stress, and a 100 which represents businesses with the lowest probability of financial stress. This Percentile shows you where a company falls among businesses in the D&amp;B information base, and is most effectively used by customers to rank order their portfolios from highest to lowest risk of business failure.</w:t>
      </w:r>
    </w:p>
    <w:p>
      <w:pPr>
        <w:pStyle w:val="Normal"/>
        <w:rPr>
          <w:rFonts w:ascii="Times New Roman" w:hAnsi="Times New Roman" w:cs="Times New Roman"/>
        </w:rPr>
      </w:pPr>
      <w:r>
        <w:rPr>
          <w:rFonts w:cs="Times New Roman" w:ascii="Times New Roman" w:hAnsi="Times New Roman"/>
        </w:rPr>
      </w:r>
    </w:p>
    <w:p>
      <w:pPr>
        <w:pStyle w:val="Normal"/>
        <w:numPr>
          <w:ilvl w:val="0"/>
          <w:numId w:val="8"/>
        </w:numPr>
        <w:rPr>
          <w:rFonts w:ascii="Times New Roman" w:hAnsi="Times New Roman" w:cs="Times New Roman"/>
        </w:rPr>
      </w:pPr>
      <w:r>
        <w:rPr>
          <w:rFonts w:cs="Times New Roman" w:ascii="Times New Roman" w:hAnsi="Times New Roman"/>
          <w:b/>
          <w:i/>
        </w:rPr>
        <w:t>A “Class” of 1 – 5</w:t>
      </w:r>
      <w:r>
        <w:rPr>
          <w:rFonts w:cs="Times New Roman" w:ascii="Times New Roman" w:hAnsi="Times New Roman"/>
        </w:rPr>
        <w:t xml:space="preserve">, which is a segmentation of the scoreable universe into five distinct risk groups where a one (1) represents businesses that have the lowest probability of financial stress, and a five (5) represents businesses with the highest probability of financial stress. This Class enables a customer to quickly segment their new and existing accounts into various risk segments to determine appropriate marketing or credit policies. </w:t>
      </w:r>
    </w:p>
    <w:p>
      <w:pPr>
        <w:pStyle w:val="Normal"/>
        <w:rPr>
          <w:rFonts w:ascii="Times New Roman" w:hAnsi="Times New Roman" w:cs="Times New Roman"/>
        </w:rPr>
      </w:pPr>
      <w:r>
        <w:rPr>
          <w:rFonts w:cs="Times New Roman" w:ascii="Times New Roman" w:hAnsi="Times New Roman"/>
        </w:rPr>
      </w:r>
    </w:p>
    <w:p>
      <w:pPr>
        <w:pStyle w:val="Normal"/>
        <w:ind w:hanging="720" w:start="720" w:end="0"/>
        <w:rPr/>
      </w:pPr>
      <w:r>
        <w:rPr>
          <w:rFonts w:cs="Times New Roman" w:ascii="Times New Roman" w:hAnsi="Times New Roman"/>
          <w:b/>
          <w:i/>
        </w:rPr>
        <w:t>Note:</w:t>
      </w:r>
      <w:r>
        <w:rPr>
          <w:rFonts w:cs="Times New Roman" w:ascii="Times New Roman" w:hAnsi="Times New Roman"/>
          <w:i/>
        </w:rPr>
        <w:tab/>
        <w:t>Financial Stress scores are not calculated for those businesses designated as "Discontinued at This Location," "Open Bankruptcy” or “Higher Risk</w:t>
      </w:r>
      <w:r>
        <w:rPr>
          <w:rStyle w:val="FootnoteCharacters"/>
          <w:rStyle w:val="FootnoteReference"/>
          <w:rFonts w:cs="Times New Roman" w:ascii="Times New Roman" w:hAnsi="Times New Roman"/>
          <w:i/>
        </w:rPr>
        <w:footnoteReference w:id="2"/>
      </w:r>
      <w:r>
        <w:rPr>
          <w:rFonts w:cs="Times New Roman" w:ascii="Times New Roman" w:hAnsi="Times New Roman"/>
          <w:i/>
        </w:rPr>
        <w:t xml:space="preserve">” or “Self Inquired </w:t>
      </w:r>
      <w:r>
        <w:rPr>
          <w:rFonts w:cs="Times New Roman" w:ascii="Times New Roman" w:hAnsi="Times New Roman"/>
          <w:i/>
          <w:color w:val="000000"/>
        </w:rPr>
        <w:t>D-U-N-S</w:t>
      </w:r>
      <w:r>
        <w:rPr>
          <w:rFonts w:cs="Times New Roman" w:ascii="Times New Roman" w:hAnsi="Times New Roman"/>
          <w:i/>
          <w:color w:val="000000"/>
          <w:vertAlign w:val="superscript"/>
        </w:rPr>
        <w:t>®</w:t>
      </w:r>
      <w:r>
        <w:rPr>
          <w:rFonts w:cs="Times New Roman" w:ascii="Times New Roman" w:hAnsi="Times New Roman"/>
          <w:i/>
        </w:rPr>
        <w:t>.” These records are automatically assigned a score of zero (0).</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Table 2, below, illustrates the distribution of the Financial Stress Class in the D&amp;B business universe. The associated Financial Stress Score Percentile and Financial Stress Score are also displayed.</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i/>
          <w:i/>
        </w:rPr>
      </w:pPr>
      <w:r>
        <w:rPr>
          <w:rFonts w:cs="Times New Roman" w:ascii="Times New Roman" w:hAnsi="Times New Roman"/>
          <w:b/>
          <w:i/>
        </w:rPr>
        <w:t xml:space="preserve">Table 2:  </w:t>
      </w:r>
      <w:r>
        <w:rPr>
          <w:rFonts w:cs="Arial" w:ascii="Arial" w:hAnsi="Arial"/>
          <w:b/>
        </w:rPr>
        <w:t>Distribution of Financial Stress Risk Class in D&amp;B’s File</w:t>
      </w:r>
    </w:p>
    <w:p>
      <w:pPr>
        <w:pStyle w:val="Normal"/>
        <w:rPr>
          <w:rFonts w:ascii="Times New Roman" w:hAnsi="Times New Roman" w:cs="Times New Roman"/>
          <w:b/>
          <w:i/>
          <w:i/>
          <w:sz w:val="14"/>
        </w:rPr>
      </w:pPr>
      <w:r>
        <w:rPr>
          <w:rFonts w:cs="Times New Roman" w:ascii="Times New Roman" w:hAnsi="Times New Roman"/>
          <w:b/>
          <w:i/>
          <w:sz w:val="14"/>
        </w:rPr>
      </w:r>
    </w:p>
    <w:tbl>
      <w:tblPr>
        <w:tblW w:w="6480" w:type="dxa"/>
        <w:jc w:val="start"/>
        <w:tblInd w:w="1368" w:type="dxa"/>
        <w:tblLayout w:type="fixed"/>
        <w:tblCellMar>
          <w:top w:w="0" w:type="dxa"/>
          <w:start w:w="108" w:type="dxa"/>
          <w:bottom w:w="0" w:type="dxa"/>
          <w:end w:w="108" w:type="dxa"/>
        </w:tblCellMar>
      </w:tblPr>
      <w:tblGrid>
        <w:gridCol w:w="1530"/>
        <w:gridCol w:w="1710"/>
        <w:gridCol w:w="1620"/>
        <w:gridCol w:w="1620"/>
      </w:tblGrid>
      <w:tr>
        <w:trPr/>
        <w:tc>
          <w:tcPr>
            <w:tcW w:w="153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 xml:space="preserve">Financial Stress </w:t>
              <w:br/>
              <w:t>Risk Class</w:t>
            </w:r>
          </w:p>
        </w:tc>
        <w:tc>
          <w:tcPr>
            <w:tcW w:w="1710" w:type="dxa"/>
            <w:tcBorders>
              <w:top w:val="single" w:sz="4" w:space="0" w:color="000000"/>
              <w:start w:val="single" w:sz="4" w:space="0" w:color="000000"/>
              <w:bottom w:val="single" w:sz="4" w:space="0" w:color="000000"/>
              <w:end w:val="single" w:sz="4" w:space="0" w:color="000000"/>
            </w:tcBorders>
            <w:shd w:fill="D8D8D8" w:val="clear"/>
          </w:tcPr>
          <w:p>
            <w:pPr>
              <w:pStyle w:val="Normal"/>
              <w:spacing w:before="40" w:after="40"/>
              <w:jc w:val="center"/>
              <w:rPr>
                <w:rFonts w:ascii="Arial" w:hAnsi="Arial" w:cs="Arial"/>
                <w:b/>
                <w:sz w:val="18"/>
              </w:rPr>
            </w:pPr>
            <w:r>
              <w:rPr>
                <w:rFonts w:cs="Arial" w:ascii="Arial" w:hAnsi="Arial"/>
                <w:b/>
                <w:sz w:val="18"/>
              </w:rPr>
              <w:t>% of Businesses within this Financial Stress Class</w:t>
            </w:r>
          </w:p>
        </w:tc>
        <w:tc>
          <w:tcPr>
            <w:tcW w:w="162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Financial Stress Percentile</w:t>
            </w:r>
          </w:p>
        </w:tc>
        <w:tc>
          <w:tcPr>
            <w:tcW w:w="1620"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Financial Stress Score</w:t>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1</w:t>
            </w:r>
          </w:p>
        </w:tc>
        <w:tc>
          <w:tcPr>
            <w:tcW w:w="1710" w:type="dxa"/>
            <w:tcBorders>
              <w:top w:val="single" w:sz="4" w:space="0" w:color="000000"/>
              <w:start w:val="single" w:sz="4" w:space="0" w:color="000000"/>
              <w:bottom w:val="single" w:sz="4" w:space="0" w:color="000000"/>
              <w:end w:val="single" w:sz="4" w:space="0" w:color="000000"/>
            </w:tcBorders>
          </w:tcPr>
          <w:p>
            <w:pPr>
              <w:pStyle w:val="FootnoteText"/>
              <w:spacing w:before="40" w:after="40"/>
              <w:jc w:val="center"/>
              <w:rPr>
                <w:rFonts w:ascii="Arial" w:hAnsi="Arial" w:cs="Arial"/>
              </w:rPr>
            </w:pPr>
            <w:r>
              <w:rPr>
                <w:rFonts w:cs="Arial" w:ascii="Arial" w:hAnsi="Arial"/>
              </w:rPr>
              <w:t>80%</w:t>
            </w:r>
          </w:p>
        </w:tc>
        <w:tc>
          <w:tcPr>
            <w:tcW w:w="1620" w:type="dxa"/>
            <w:tcBorders>
              <w:top w:val="single" w:sz="4" w:space="0" w:color="000000"/>
              <w:start w:val="single" w:sz="4" w:space="0" w:color="000000"/>
              <w:bottom w:val="single" w:sz="4" w:space="0" w:color="000000"/>
              <w:end w:val="single" w:sz="4" w:space="0" w:color="000000"/>
            </w:tcBorders>
          </w:tcPr>
          <w:p>
            <w:pPr>
              <w:pStyle w:val="FootnoteText"/>
              <w:spacing w:before="40" w:after="40"/>
              <w:jc w:val="center"/>
              <w:rPr>
                <w:rFonts w:ascii="Arial" w:hAnsi="Arial" w:cs="Arial"/>
              </w:rPr>
            </w:pPr>
            <w:r>
              <w:rPr>
                <w:rFonts w:cs="Arial" w:ascii="Arial" w:hAnsi="Arial"/>
              </w:rPr>
              <w:t>21-100</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1386 - 1850</w:t>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2</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10%</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11-20</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1358 - 1385</w:t>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3</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6%</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5-10</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1338 – 1357</w:t>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4</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3%</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2-4</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1286 – 1337</w:t>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5</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1%</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1</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1001 - 1285</w:t>
            </w:r>
          </w:p>
        </w:tc>
      </w:tr>
    </w:tbl>
    <w:p>
      <w:pPr>
        <w:pStyle w:val="Header"/>
        <w:tabs>
          <w:tab w:val="clear" w:pos="4320"/>
          <w:tab w:val="clear" w:pos="8640"/>
        </w:tabs>
        <w:rPr/>
      </w:pPr>
      <w:r>
        <w:rPr/>
      </w:r>
    </w:p>
    <w:p>
      <w:pPr>
        <w:pStyle w:val="Normal"/>
        <w:jc w:val="start"/>
        <w:rPr>
          <w:rFonts w:ascii="Arial" w:hAnsi="Arial" w:cs="Arial"/>
          <w:b/>
          <w:u w:val="single"/>
        </w:rPr>
      </w:pPr>
      <w:r>
        <w:rPr>
          <w:rFonts w:cs="Arial" w:ascii="Arial" w:hAnsi="Arial"/>
          <w:b/>
          <w:u w:val="single"/>
        </w:rPr>
      </w:r>
      <w:r>
        <w:br w:type="page"/>
      </w:r>
    </w:p>
    <w:p>
      <w:pPr>
        <w:pStyle w:val="Normal"/>
        <w:jc w:val="start"/>
        <w:rPr>
          <w:rFonts w:ascii="Arial" w:hAnsi="Arial" w:cs="Arial"/>
          <w:b/>
          <w:sz w:val="28"/>
          <w:u w:val="single"/>
        </w:rPr>
      </w:pPr>
      <w:r>
        <w:rPr>
          <w:rFonts w:cs="Arial" w:ascii="Arial" w:hAnsi="Arial"/>
          <w:b/>
          <w:sz w:val="28"/>
          <w:u w:val="single"/>
        </w:rPr>
        <w:t>4.  How the Financial Stress Score is Calculated</w:t>
      </w:r>
    </w:p>
    <w:p>
      <w:pPr>
        <w:pStyle w:val="Normal"/>
        <w:jc w:val="center"/>
        <w:rPr>
          <w:rFonts w:ascii="Arial" w:hAnsi="Arial" w:cs="Arial"/>
          <w:b/>
          <w:sz w:val="28"/>
          <w:u w:val="single"/>
        </w:rPr>
      </w:pPr>
      <w:r>
        <w:rPr>
          <w:rFonts w:cs="Arial" w:ascii="Arial" w:hAnsi="Arial"/>
          <w:b/>
          <w:sz w:val="28"/>
          <w:u w:val="single"/>
        </w:rPr>
      </w:r>
    </w:p>
    <w:p>
      <w:pPr>
        <w:pStyle w:val="Normal"/>
        <w:rPr>
          <w:rFonts w:ascii="Times New Roman" w:hAnsi="Times New Roman" w:cs="Times New Roman"/>
        </w:rPr>
      </w:pPr>
      <w:r>
        <w:rPr>
          <w:rFonts w:cs="Times New Roman" w:ascii="Times New Roman" w:hAnsi="Times New Roman"/>
        </w:rPr>
        <w:t xml:space="preserve">The Financial Stress Scoring System was developed using state of the art statistical and modeling techniques to select and weight the data elements that are most predictive of financial stress. The resulting Financial Stress models are mathematical equations that consist of a series of variables and coefficients (weights) that have been calculated for each variable.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The selection of the variables and the calculation of corresponding weights for each model are the result of extensive data analysis. In developing the models, Dun &amp; Bradstreet evaluated a combination of “good” and “bad” performing businesses in the D&amp;B database. </w:t>
      </w:r>
      <w:r>
        <w:rPr>
          <w:rFonts w:cs="Times New Roman" w:ascii="Times New Roman" w:hAnsi="Times New Roman"/>
          <w:i/>
        </w:rPr>
        <w:t>Chart 1</w:t>
      </w:r>
      <w:r>
        <w:rPr>
          <w:rFonts w:cs="Times New Roman" w:ascii="Times New Roman" w:hAnsi="Times New Roman"/>
        </w:rPr>
        <w:t>, below, illustrates the model development sample for the Financial Stress 12 and 24-month Scores.</w:t>
      </w:r>
    </w:p>
    <w:p>
      <w:pPr>
        <w:pStyle w:val="Normal"/>
        <w:jc w:val="center"/>
        <w:rPr>
          <w:rFonts w:ascii="Times New Roman" w:hAnsi="Times New Roman" w:cs="Times New Roman"/>
          <w:b/>
          <w:i/>
          <w:i/>
        </w:rPr>
      </w:pPr>
      <w:r>
        <w:rPr>
          <w:rFonts w:cs="Times New Roman" w:ascii="Times New Roman" w:hAnsi="Times New Roman"/>
          <w:b/>
          <w:i/>
        </w:rPr>
      </w:r>
    </w:p>
    <w:p>
      <w:pPr>
        <w:pStyle w:val="Normal"/>
        <w:jc w:val="center"/>
        <w:rPr>
          <w:b/>
        </w:rPr>
      </w:pPr>
      <w:r>
        <w:rPr>
          <w:rFonts w:cs="Times New Roman" w:ascii="Times New Roman" w:hAnsi="Times New Roman"/>
          <w:b/>
          <w:i/>
        </w:rPr>
        <w:t>Chart 1:</w:t>
      </w:r>
      <w:r>
        <w:rPr>
          <w:b/>
        </w:rPr>
        <w:t xml:space="preserve">  </w:t>
      </w:r>
      <w:r>
        <w:rPr>
          <w:rFonts w:cs="Arial" w:ascii="Arial" w:hAnsi="Arial"/>
          <w:b/>
        </w:rPr>
        <w:t>Model Development Sampling</w:t>
      </w:r>
    </w:p>
    <w:p>
      <w:pPr>
        <w:pStyle w:val="Normal"/>
        <w:rPr>
          <w:b/>
        </w:rPr>
      </w:pPr>
      <w:r>
        <w:rPr>
          <w:b/>
        </w:rPr>
        <w:object w:dxaOrig="16200" w:dyaOrig="1080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34.35pt;margin-top:14.1pt;width:384.75pt;height:256.75pt;mso-wrap-distance-left:9.05pt;mso-wrap-distance-right:9.05pt;mso-position-horizontal-relative:text;mso-position-vertical-relative:text" stroked="t" strokecolor="#000000" strokeweight="0pt" filled="f" o:ole="">
            <v:stroke linestyle="Single" dashstyle="Solid"/>
            <v:imagedata r:id="rId11" o:title=""/>
            <w10:wrap type="topAndBottom"/>
          </v:shape>
          <o:OLEObject Type="Embed" ProgID="PowerPoint.Show.12" ShapeID="ole_rId10" DrawAspect="Content" ObjectID="_2142405645" r:id="rId10"/>
        </w:objec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t>A total of 655,000 businesses were used to develop the Financial Stress Models. These consisted of:</w:t>
      </w:r>
    </w:p>
    <w:p>
      <w:pPr>
        <w:pStyle w:val="Normal"/>
        <w:numPr>
          <w:ilvl w:val="0"/>
          <w:numId w:val="15"/>
        </w:numPr>
        <w:spacing w:before="120" w:after="0"/>
        <w:rPr>
          <w:rFonts w:ascii="Times New Roman" w:hAnsi="Times New Roman" w:cs="Times New Roman"/>
        </w:rPr>
      </w:pPr>
      <w:r>
        <w:rPr>
          <w:rFonts w:cs="Times New Roman" w:ascii="Times New Roman" w:hAnsi="Times New Roman"/>
        </w:rPr>
        <w:t>Approximately 600,000 “good,”or non-financially stressed, companies in the Dun &amp; Bradstreet database.</w:t>
      </w:r>
    </w:p>
    <w:p>
      <w:pPr>
        <w:pStyle w:val="Normal"/>
        <w:numPr>
          <w:ilvl w:val="0"/>
          <w:numId w:val="15"/>
        </w:numPr>
        <w:spacing w:before="120" w:after="0"/>
        <w:rPr>
          <w:rFonts w:ascii="Times New Roman" w:hAnsi="Times New Roman" w:cs="Times New Roman"/>
        </w:rPr>
      </w:pPr>
      <w:r>
        <w:rPr>
          <w:rFonts w:cs="Times New Roman" w:ascii="Times New Roman" w:hAnsi="Times New Roman"/>
        </w:rPr>
        <w:t>Approximately 55,000 “bad,” or financially stressed, companies in the Dun &amp; Bradstreet database.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r>
        <w:br w:type="page"/>
      </w:r>
    </w:p>
    <w:p>
      <w:pPr>
        <w:pStyle w:val="Normal"/>
        <w:rPr/>
      </w:pPr>
      <w:r>
        <w:rPr>
          <w:rFonts w:cs="Times New Roman" w:ascii="Times New Roman" w:hAnsi="Times New Roman"/>
        </w:rPr>
        <w:t xml:space="preserve">Data is collected from two time periods we designate as an observation window and a performance window. The </w:t>
      </w:r>
      <w:r>
        <w:rPr>
          <w:rFonts w:cs="Times New Roman" w:ascii="Times New Roman" w:hAnsi="Times New Roman"/>
          <w:b/>
          <w:i/>
        </w:rPr>
        <w:t>observation window</w:t>
      </w:r>
      <w:r>
        <w:rPr>
          <w:rFonts w:cs="Times New Roman" w:ascii="Times New Roman" w:hAnsi="Times New Roman"/>
        </w:rPr>
        <w:t xml:space="preserve"> defines the sample used in the model and all identification and characteristic data are collected from this time period. The </w:t>
      </w:r>
      <w:r>
        <w:rPr>
          <w:rFonts w:cs="Times New Roman" w:ascii="Times New Roman" w:hAnsi="Times New Roman"/>
          <w:b/>
          <w:i/>
        </w:rPr>
        <w:t>performance window</w:t>
      </w:r>
      <w:r>
        <w:rPr>
          <w:rFonts w:cs="Times New Roman" w:ascii="Times New Roman" w:hAnsi="Times New Roman"/>
        </w:rPr>
        <w:t xml:space="preserve"> defines the length of time the accounts are tracked to examine their payment behavior.</w:t>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rPr>
      </w:pPr>
      <w:r>
        <w:rPr>
          <w:rFonts w:cs="Times New Roman" w:ascii="Times New Roman" w:hAnsi="Times New Roman"/>
        </w:rPr>
        <w:t>Dun &amp; Bradstreet analyzed this information and identified the data elements, which are statistically the most significant factors for predicting financial stress. D&amp;B, with its access to a vast database on over 11 million businesses, is uniquely qualified to demonstrate this impact.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Sample data elements used in the model include:</w:t>
      </w:r>
    </w:p>
    <w:p>
      <w:pPr>
        <w:pStyle w:val="Normal"/>
        <w:rPr>
          <w:rFonts w:ascii="Times New Roman" w:hAnsi="Times New Roman" w:cs="Times New Roman"/>
        </w:rPr>
      </w:pPr>
      <w:r>
        <w:rPr>
          <w:rFonts w:cs="Times New Roman" w:ascii="Times New Roman" w:hAnsi="Times New Roman"/>
        </w:rPr>
      </w:r>
    </w:p>
    <w:p>
      <w:pPr>
        <w:pStyle w:val="Normal"/>
        <w:numPr>
          <w:ilvl w:val="0"/>
          <w:numId w:val="3"/>
        </w:numPr>
        <w:rPr>
          <w:rFonts w:ascii="Times New Roman" w:hAnsi="Times New Roman" w:cs="Times New Roman"/>
        </w:rPr>
      </w:pPr>
      <w:r>
        <w:rPr>
          <w:rFonts w:cs="Times New Roman" w:ascii="Times New Roman" w:hAnsi="Times New Roman"/>
        </w:rPr>
        <w:t>Payment performance information</w:t>
      </w:r>
    </w:p>
    <w:p>
      <w:pPr>
        <w:pStyle w:val="Normal"/>
        <w:rPr>
          <w:rFonts w:ascii="Times New Roman" w:hAnsi="Times New Roman" w:cs="Times New Roman"/>
        </w:rPr>
      </w:pPr>
      <w:r>
        <w:rPr>
          <w:rFonts w:cs="Times New Roman" w:ascii="Times New Roman" w:hAnsi="Times New Roman"/>
        </w:rPr>
      </w:r>
    </w:p>
    <w:p>
      <w:pPr>
        <w:pStyle w:val="Normal"/>
        <w:numPr>
          <w:ilvl w:val="0"/>
          <w:numId w:val="5"/>
        </w:numPr>
        <w:rPr>
          <w:rFonts w:ascii="Times New Roman" w:hAnsi="Times New Roman" w:cs="Times New Roman"/>
        </w:rPr>
      </w:pPr>
      <w:r>
        <w:rPr>
          <w:rFonts w:cs="Times New Roman" w:ascii="Times New Roman" w:hAnsi="Times New Roman"/>
        </w:rPr>
        <w:t xml:space="preserve">Non-financial information such as </w:t>
      </w:r>
    </w:p>
    <w:p>
      <w:pPr>
        <w:pStyle w:val="Normal"/>
        <w:numPr>
          <w:ilvl w:val="0"/>
          <w:numId w:val="6"/>
        </w:numPr>
        <w:tabs>
          <w:tab w:val="left" w:pos="720" w:leader="none"/>
        </w:tabs>
        <w:ind w:hanging="360" w:start="720" w:end="0"/>
        <w:rPr>
          <w:rFonts w:ascii="Times New Roman" w:hAnsi="Times New Roman" w:cs="Times New Roman"/>
        </w:rPr>
      </w:pPr>
      <w:r>
        <w:rPr>
          <w:rFonts w:cs="Times New Roman" w:ascii="Times New Roman" w:hAnsi="Times New Roman"/>
        </w:rPr>
        <w:t xml:space="preserve">demographics (industry, size, corporate structure), </w:t>
      </w:r>
    </w:p>
    <w:p>
      <w:pPr>
        <w:pStyle w:val="Normal"/>
        <w:numPr>
          <w:ilvl w:val="0"/>
          <w:numId w:val="6"/>
        </w:numPr>
        <w:tabs>
          <w:tab w:val="left" w:pos="720" w:leader="none"/>
        </w:tabs>
        <w:ind w:hanging="360" w:start="720" w:end="0"/>
        <w:rPr>
          <w:rFonts w:ascii="Times New Roman" w:hAnsi="Times New Roman" w:cs="Times New Roman"/>
        </w:rPr>
      </w:pPr>
      <w:r>
        <w:rPr>
          <w:rFonts w:cs="Times New Roman" w:ascii="Times New Roman" w:hAnsi="Times New Roman"/>
        </w:rPr>
        <w:t>public records (suits, liens, or judgments)</w:t>
      </w:r>
    </w:p>
    <w:p>
      <w:pPr>
        <w:pStyle w:val="Normal"/>
        <w:numPr>
          <w:ilvl w:val="0"/>
          <w:numId w:val="17"/>
        </w:numPr>
        <w:spacing w:before="120" w:after="0"/>
        <w:rPr>
          <w:rFonts w:ascii="Times New Roman" w:hAnsi="Times New Roman" w:cs="Times New Roman"/>
        </w:rPr>
      </w:pPr>
      <w:r>
        <w:rPr>
          <w:rFonts w:cs="Times New Roman" w:ascii="Times New Roman" w:hAnsi="Times New Roman"/>
        </w:rPr>
        <w:t>Financial ratios, which include liquidity ratios, efficiency ratios, and profitability ratios.</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r>
    </w:p>
    <w:p>
      <w:pPr>
        <w:pStyle w:val="Normal"/>
        <w:jc w:val="start"/>
        <w:rPr>
          <w:rFonts w:ascii="Arial" w:hAnsi="Arial" w:cs="Arial"/>
          <w:b/>
          <w:sz w:val="28"/>
          <w:u w:val="single"/>
        </w:rPr>
      </w:pPr>
      <w:r>
        <w:rPr>
          <w:rFonts w:cs="Arial" w:ascii="Arial" w:hAnsi="Arial"/>
          <w:b/>
          <w:sz w:val="28"/>
          <w:u w:val="single"/>
        </w:rPr>
        <w:t>5.  Relationship between Financial Stress Score, Incidence of</w:t>
      </w:r>
    </w:p>
    <w:p>
      <w:pPr>
        <w:pStyle w:val="Normal"/>
        <w:jc w:val="start"/>
        <w:rPr>
          <w:rFonts w:ascii="Arial" w:hAnsi="Arial" w:cs="Arial"/>
          <w:b/>
          <w:sz w:val="28"/>
          <w:u w:val="single"/>
        </w:rPr>
      </w:pPr>
      <w:r>
        <w:rPr>
          <w:rFonts w:cs="Arial" w:ascii="Arial" w:hAnsi="Arial"/>
          <w:b/>
          <w:sz w:val="28"/>
          <w:u w:val="single"/>
        </w:rPr>
        <w:t>Business Failures, and Industry Averages</w:t>
      </w:r>
    </w:p>
    <w:p>
      <w:pPr>
        <w:pStyle w:val="Normal"/>
        <w:jc w:val="center"/>
        <w:rPr>
          <w:rFonts w:ascii="Arial" w:hAnsi="Arial" w:cs="Arial"/>
          <w:b/>
          <w:sz w:val="28"/>
          <w:u w:val="single"/>
        </w:rPr>
      </w:pPr>
      <w:r>
        <w:rPr>
          <w:rFonts w:cs="Arial" w:ascii="Arial" w:hAnsi="Arial"/>
          <w:b/>
          <w:sz w:val="28"/>
          <w:u w:val="single"/>
        </w:rPr>
      </w:r>
    </w:p>
    <w:p>
      <w:pPr>
        <w:pStyle w:val="Normal"/>
        <w:rPr>
          <w:rFonts w:ascii="Times New Roman" w:hAnsi="Times New Roman" w:cs="Times New Roman"/>
        </w:rPr>
      </w:pPr>
      <w:r>
        <w:rPr>
          <w:rFonts w:cs="Times New Roman" w:ascii="Times New Roman" w:hAnsi="Times New Roman"/>
        </w:rPr>
        <w:t>The 1,001 – 1,850 Financial Stress Score is created by:</w:t>
      </w:r>
    </w:p>
    <w:p>
      <w:pPr>
        <w:pStyle w:val="Normal"/>
        <w:numPr>
          <w:ilvl w:val="0"/>
          <w:numId w:val="20"/>
        </w:numPr>
        <w:spacing w:before="120" w:after="0"/>
        <w:rPr>
          <w:rFonts w:ascii="Times New Roman" w:hAnsi="Times New Roman" w:cs="Times New Roman"/>
        </w:rPr>
      </w:pPr>
      <w:r>
        <w:rPr>
          <w:rFonts w:cs="Times New Roman" w:ascii="Times New Roman" w:hAnsi="Times New Roman"/>
        </w:rPr>
        <w:t>Calculating the estimated probability of a company experiencing financial stress</w:t>
      </w:r>
    </w:p>
    <w:p>
      <w:pPr>
        <w:pStyle w:val="BodyTextIndent"/>
        <w:numPr>
          <w:ilvl w:val="0"/>
          <w:numId w:val="20"/>
        </w:numPr>
        <w:rPr/>
      </w:pPr>
      <w:r>
        <w:rPr/>
        <w:t>Ranking the firm relative to the average incidence of financial stress within the scoreable universe.</w:t>
      </w:r>
    </w:p>
    <w:p>
      <w:pPr>
        <w:pStyle w:val="Normal"/>
        <w:rPr>
          <w:rFonts w:ascii="Times New Roman" w:hAnsi="Times New Roman" w:cs="Times New Roman"/>
          <w:sz w:val="16"/>
        </w:rPr>
      </w:pPr>
      <w:r>
        <w:rPr>
          <w:rFonts w:cs="Times New Roman" w:ascii="Times New Roman" w:hAnsi="Times New Roman"/>
          <w:sz w:val="16"/>
        </w:rPr>
      </w:r>
    </w:p>
    <w:p>
      <w:pPr>
        <w:pStyle w:val="Normal"/>
        <w:rPr/>
      </w:pPr>
      <w:r>
        <w:rPr>
          <w:rFonts w:cs="Times New Roman" w:ascii="Times New Roman" w:hAnsi="Times New Roman"/>
        </w:rPr>
        <w:t xml:space="preserve">Table 3 below provides the national failure rates for each Financial Stress Class, as well as a comparison to the national average failure rate by Class. The distribution of Financial Stress Scores is not a normal distribution (bell-shaped curve) because most of the financially stressed companies are captured in the lower Classes. For example, </w:t>
      </w:r>
      <w:r>
        <w:rPr>
          <w:rFonts w:cs="Times New Roman" w:ascii="Times New Roman" w:hAnsi="Times New Roman"/>
          <w:color w:val="000000"/>
        </w:rPr>
        <w:t>27.2%</w:t>
      </w:r>
      <w:r>
        <w:rPr>
          <w:rFonts w:cs="Times New Roman" w:ascii="Times New Roman" w:hAnsi="Times New Roman"/>
        </w:rPr>
        <w:t xml:space="preserve"> of all financially stressed companies are captured by the Financial Stress Classes of three (3), four, (4), and five (5). (See below or </w:t>
      </w:r>
      <w:r>
        <w:rPr>
          <w:rFonts w:cs="Times New Roman" w:ascii="Times New Roman" w:hAnsi="Times New Roman"/>
          <w:i/>
        </w:rPr>
        <w:t>Appendix D — Financial Stress Report: Projected Performance Table</w:t>
      </w:r>
      <w:r>
        <w:rPr>
          <w:rFonts w:cs="Times New Roman" w:ascii="Times New Roman" w:hAnsi="Times New Roman"/>
        </w:rPr>
        <w:t xml:space="preserve">.) That is significant when you consider that 3, 4, and 5 scored companies represent only 10% of the population, as shown in Table 3 below. </w:t>
      </w:r>
    </w:p>
    <w:p>
      <w:pPr>
        <w:pStyle w:val="Normal"/>
        <w:rPr>
          <w:rFonts w:ascii="Times New Roman" w:hAnsi="Times New Roman" w:cs="Times New Roman"/>
        </w:rPr>
      </w:pPr>
      <w:r>
        <w:rPr>
          <w:rFonts w:cs="Times New Roman" w:ascii="Times New Roman" w:hAnsi="Times New Roman"/>
        </w:rPr>
      </w:r>
    </w:p>
    <w:p>
      <w:pPr>
        <w:pStyle w:val="Normal"/>
        <w:jc w:val="center"/>
        <w:rPr/>
      </w:pPr>
      <w:r>
        <w:rPr>
          <w:b/>
          <w:i/>
        </w:rPr>
        <w:t>Table 3:</w:t>
      </w:r>
      <w:r>
        <w:rPr>
          <w:b/>
          <w:sz w:val="28"/>
        </w:rPr>
        <w:t xml:space="preserve"> </w:t>
      </w:r>
      <w:r>
        <w:rPr>
          <w:rFonts w:cs="Arial" w:ascii="Arial" w:hAnsi="Arial"/>
          <w:b/>
        </w:rPr>
        <w:t>National Failure Rates</w:t>
      </w:r>
    </w:p>
    <w:p>
      <w:pPr>
        <w:pStyle w:val="Normal"/>
        <w:jc w:val="center"/>
        <w:rPr>
          <w:rFonts w:ascii="Times New Roman" w:hAnsi="Times New Roman" w:cs="Times New Roman"/>
          <w:b/>
        </w:rPr>
      </w:pPr>
      <w:r>
        <w:rPr>
          <w:rFonts w:cs="Times New Roman" w:ascii="Times New Roman" w:hAnsi="Times New Roman"/>
          <w:b/>
        </w:rPr>
        <w:t>(Based on 1997 Failure Statistics)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b/>
          <w:color w:val="000000"/>
          <w:sz w:val="16"/>
        </w:rPr>
      </w:pPr>
      <w:r>
        <w:rPr>
          <w:rFonts w:cs="Times New Roman" w:ascii="Times New Roman" w:hAnsi="Times New Roman"/>
          <w:b/>
          <w:color w:val="000000"/>
          <w:sz w:val="16"/>
        </w:rPr>
      </w:r>
    </w:p>
    <w:tbl>
      <w:tblPr>
        <w:tblW w:w="6210" w:type="dxa"/>
        <w:jc w:val="start"/>
        <w:tblInd w:w="1638" w:type="dxa"/>
        <w:tblLayout w:type="fixed"/>
        <w:tblCellMar>
          <w:top w:w="0" w:type="dxa"/>
          <w:start w:w="108" w:type="dxa"/>
          <w:bottom w:w="0" w:type="dxa"/>
          <w:end w:w="108" w:type="dxa"/>
        </w:tblCellMar>
      </w:tblPr>
      <w:tblGrid>
        <w:gridCol w:w="1260"/>
        <w:gridCol w:w="2070"/>
        <w:gridCol w:w="1350"/>
        <w:gridCol w:w="1530"/>
      </w:tblGrid>
      <w:tr>
        <w:trPr/>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40" w:after="40"/>
              <w:jc w:val="center"/>
              <w:rPr>
                <w:rFonts w:ascii="Arial" w:hAnsi="Arial" w:cs="Arial"/>
                <w:b/>
                <w:sz w:val="18"/>
              </w:rPr>
            </w:pPr>
            <w:r>
              <w:rPr>
                <w:rFonts w:cs="Arial" w:ascii="Arial" w:hAnsi="Arial"/>
                <w:b/>
                <w:sz w:val="18"/>
              </w:rPr>
              <w:t>Financial Stress Class</w:t>
            </w:r>
          </w:p>
        </w:tc>
        <w:tc>
          <w:tcPr>
            <w:tcW w:w="2070" w:type="dxa"/>
            <w:tcBorders>
              <w:top w:val="single" w:sz="4" w:space="0" w:color="000000"/>
              <w:start w:val="single" w:sz="4" w:space="0" w:color="000000"/>
              <w:bottom w:val="single" w:sz="4" w:space="0" w:color="000000"/>
              <w:end w:val="single" w:sz="4" w:space="0" w:color="000000"/>
            </w:tcBorders>
            <w:shd w:fill="D8D8D8" w:val="clear"/>
          </w:tcPr>
          <w:p>
            <w:pPr>
              <w:pStyle w:val="Normal"/>
              <w:spacing w:before="120" w:after="40"/>
              <w:jc w:val="center"/>
              <w:rPr>
                <w:rFonts w:ascii="Arial" w:hAnsi="Arial" w:cs="Arial"/>
                <w:b/>
                <w:sz w:val="18"/>
              </w:rPr>
            </w:pPr>
            <w:r>
              <w:rPr>
                <w:rFonts w:cs="Arial" w:ascii="Arial" w:hAnsi="Arial"/>
                <w:b/>
                <w:sz w:val="18"/>
              </w:rPr>
              <w:t>% of D&amp;B Files Represented</w:t>
            </w:r>
          </w:p>
        </w:tc>
        <w:tc>
          <w:tcPr>
            <w:tcW w:w="1350" w:type="dxa"/>
            <w:tcBorders>
              <w:top w:val="single" w:sz="4" w:space="0" w:color="000000"/>
              <w:start w:val="single" w:sz="4" w:space="0" w:color="000000"/>
              <w:bottom w:val="single" w:sz="4" w:space="0" w:color="000000"/>
              <w:end w:val="single" w:sz="4" w:space="0" w:color="000000"/>
            </w:tcBorders>
            <w:shd w:fill="D8D8D8" w:val="clear"/>
          </w:tcPr>
          <w:p>
            <w:pPr>
              <w:pStyle w:val="Normal"/>
              <w:spacing w:before="40" w:after="40"/>
              <w:jc w:val="center"/>
              <w:rPr>
                <w:rFonts w:ascii="Arial" w:hAnsi="Arial" w:cs="Arial"/>
                <w:b/>
                <w:sz w:val="18"/>
              </w:rPr>
            </w:pPr>
            <w:r>
              <w:rPr>
                <w:rFonts w:cs="Arial" w:ascii="Arial" w:hAnsi="Arial"/>
                <w:b/>
                <w:sz w:val="18"/>
              </w:rPr>
              <w:t>National Failure Rates within Range</w:t>
            </w:r>
          </w:p>
        </w:tc>
        <w:tc>
          <w:tcPr>
            <w:tcW w:w="1530" w:type="dxa"/>
            <w:tcBorders>
              <w:top w:val="single" w:sz="4" w:space="0" w:color="000000"/>
              <w:start w:val="single" w:sz="4" w:space="0" w:color="000000"/>
              <w:bottom w:val="single" w:sz="4" w:space="0" w:color="000000"/>
              <w:end w:val="single" w:sz="4" w:space="0" w:color="000000"/>
            </w:tcBorders>
            <w:shd w:fill="D8D8D8" w:val="clear"/>
          </w:tcPr>
          <w:p>
            <w:pPr>
              <w:pStyle w:val="Normal"/>
              <w:spacing w:before="40" w:after="40"/>
              <w:jc w:val="center"/>
              <w:rPr>
                <w:rFonts w:ascii="Arial" w:hAnsi="Arial" w:cs="Arial"/>
                <w:b/>
                <w:sz w:val="18"/>
              </w:rPr>
            </w:pPr>
            <w:r>
              <w:rPr>
                <w:rFonts w:cs="Arial" w:ascii="Arial" w:hAnsi="Arial"/>
                <w:b/>
                <w:sz w:val="18"/>
              </w:rPr>
              <w:t>Cumulative % of Bads Captured</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1</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80%</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.37%</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65.5%</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2</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10%</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1.62%</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50.1%</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3</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6%</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2.65%</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27.2%</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4</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3%</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4.25%</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11.2%</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5</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1%</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9.07%</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Arial" w:hAnsi="Arial" w:cs="Arial"/>
                <w:sz w:val="20"/>
              </w:rPr>
            </w:pPr>
            <w:r>
              <w:rPr>
                <w:rFonts w:cs="Arial" w:ascii="Arial" w:hAnsi="Arial"/>
                <w:sz w:val="20"/>
              </w:rPr>
              <w:t>0.0%</w:t>
            </w:r>
          </w:p>
        </w:tc>
      </w:tr>
    </w:tbl>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Each financial stress score classification has an incidence of financial stress that is compared with the national average of financial stress. For example, the average incidence of financial stress nationally is 0.80% (</w:t>
      </w:r>
      <w:r>
        <w:rPr>
          <w:rFonts w:cs="Times New Roman" w:ascii="Times New Roman" w:hAnsi="Times New Roman"/>
          <w:b/>
        </w:rPr>
        <w:t>1997</w:t>
      </w:r>
      <w:r>
        <w:rPr>
          <w:rFonts w:cs="Times New Roman" w:ascii="Times New Roman" w:hAnsi="Times New Roman"/>
        </w:rPr>
        <w:t xml:space="preserve"> failure rates). The table shows that 9.07% of all companies scoring a 5 in 1996 failed in 1997. What this means is that businesses scoring in the Financial Stress Class of 5 are over 11 times (9.07/.80 = 11.34%) more likely to fail than the average business. Businesses with a Financial Stress Class of 1 are </w:t>
      </w:r>
      <w:r>
        <w:rPr>
          <w:rFonts w:cs="Times New Roman" w:ascii="Times New Roman" w:hAnsi="Times New Roman"/>
          <w:i/>
        </w:rPr>
        <w:t>less</w:t>
      </w:r>
      <w:r>
        <w:rPr>
          <w:rFonts w:cs="Times New Roman" w:ascii="Times New Roman" w:hAnsi="Times New Roman"/>
        </w:rPr>
        <w:t xml:space="preserve"> than half as likely to fail as the national average.</w:t>
      </w:r>
    </w:p>
    <w:p>
      <w:pPr>
        <w:pStyle w:val="Normal"/>
        <w:rPr>
          <w:rFonts w:ascii="Times New Roman" w:hAnsi="Times New Roman" w:cs="Times New Roman"/>
          <w:sz w:val="20"/>
        </w:rPr>
      </w:pPr>
      <w:r>
        <w:rPr>
          <w:rFonts w:cs="Times New Roman" w:ascii="Times New Roman" w:hAnsi="Times New Roman"/>
          <w:sz w:val="20"/>
        </w:rPr>
      </w:r>
      <w:r>
        <w:br w:type="page"/>
      </w:r>
    </w:p>
    <w:p>
      <w:pPr>
        <w:pStyle w:val="Header"/>
        <w:tabs>
          <w:tab w:val="clear" w:pos="4320"/>
          <w:tab w:val="clear" w:pos="8640"/>
        </w:tabs>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rPr>
      </w:pPr>
      <w:r>
        <w:rPr>
          <w:rFonts w:cs="Times New Roman" w:ascii="Times New Roman" w:hAnsi="Times New Roman"/>
        </w:rPr>
        <w:t xml:space="preserve">The following Table 4 illustrates the overall incidence of business failures nationally and by industry group.  </w:t>
      </w:r>
    </w:p>
    <w:p>
      <w:pPr>
        <w:pStyle w:val="Normal"/>
        <w:rPr>
          <w:rFonts w:ascii="Times New Roman" w:hAnsi="Times New Roman" w:cs="Times New Roman"/>
        </w:rPr>
      </w:pPr>
      <w:r>
        <w:rPr>
          <w:rFonts w:cs="Times New Roman" w:ascii="Times New Roman" w:hAnsi="Times New Roman"/>
        </w:rPr>
      </w:r>
    </w:p>
    <w:p>
      <w:pPr>
        <w:pStyle w:val="Normal"/>
        <w:jc w:val="center"/>
        <w:rPr/>
      </w:pPr>
      <w:r>
        <w:rPr>
          <w:rFonts w:cs="Times New Roman" w:ascii="Times New Roman" w:hAnsi="Times New Roman"/>
          <w:b/>
          <w:i/>
        </w:rPr>
        <w:t>Table 4:</w:t>
      </w:r>
      <w:r>
        <w:rPr>
          <w:b/>
          <w:sz w:val="28"/>
        </w:rPr>
        <w:t xml:space="preserve"> </w:t>
      </w:r>
      <w:r>
        <w:rPr>
          <w:rFonts w:cs="Arial" w:ascii="Arial" w:hAnsi="Arial"/>
          <w:b/>
        </w:rPr>
        <w:t>Incidence of Business Failures by Industry</w:t>
      </w:r>
      <w:r>
        <w:rPr/>
        <w:t xml:space="preserve"> </w:t>
      </w:r>
    </w:p>
    <w:p>
      <w:pPr>
        <w:pStyle w:val="Normal"/>
        <w:jc w:val="center"/>
        <w:rPr>
          <w:rFonts w:ascii="Times New Roman" w:hAnsi="Times New Roman" w:cs="Times New Roman"/>
          <w:b/>
        </w:rPr>
      </w:pPr>
      <w:r>
        <w:rPr>
          <w:rFonts w:cs="Times New Roman" w:ascii="Times New Roman" w:hAnsi="Times New Roman"/>
          <w:b/>
        </w:rPr>
        <w:t>(Based on 1997 Failure Statistics)</w:t>
      </w:r>
    </w:p>
    <w:p>
      <w:pPr>
        <w:pStyle w:val="Header"/>
        <w:tabs>
          <w:tab w:val="clear" w:pos="4320"/>
          <w:tab w:val="clear" w:pos="8640"/>
        </w:tabs>
        <w:rPr>
          <w:rFonts w:ascii="Times New Roman" w:hAnsi="Times New Roman" w:cs="Times New Roman"/>
          <w:b/>
        </w:rPr>
      </w:pPr>
      <w:r>
        <w:rPr>
          <w:rFonts w:cs="Times New Roman" w:ascii="Times New Roman" w:hAnsi="Times New Roman"/>
          <w:b/>
        </w:rPr>
      </w:r>
    </w:p>
    <w:tbl>
      <w:tblPr>
        <w:tblW w:w="8856" w:type="dxa"/>
        <w:jc w:val="start"/>
        <w:tblInd w:w="108" w:type="dxa"/>
        <w:tblLayout w:type="fixed"/>
        <w:tblCellMar>
          <w:top w:w="0" w:type="dxa"/>
          <w:start w:w="108" w:type="dxa"/>
          <w:bottom w:w="0" w:type="dxa"/>
          <w:end w:w="108" w:type="dxa"/>
        </w:tblCellMar>
      </w:tblPr>
      <w:tblGrid>
        <w:gridCol w:w="6696"/>
        <w:gridCol w:w="2160"/>
      </w:tblGrid>
      <w:tr>
        <w:trPr/>
        <w:tc>
          <w:tcPr>
            <w:tcW w:w="6696" w:type="dxa"/>
            <w:tcBorders>
              <w:top w:val="single" w:sz="4" w:space="0" w:color="000000"/>
              <w:start w:val="single" w:sz="4" w:space="0" w:color="000000"/>
              <w:bottom w:val="single" w:sz="6" w:space="0" w:color="000000"/>
              <w:end w:val="single" w:sz="4" w:space="0" w:color="000000"/>
            </w:tcBorders>
            <w:shd w:fill="D8D8D8" w:val="clear"/>
          </w:tcPr>
          <w:p>
            <w:pPr>
              <w:pStyle w:val="Normal"/>
              <w:spacing w:before="120" w:after="120"/>
              <w:jc w:val="center"/>
              <w:rPr>
                <w:rFonts w:ascii="Arial" w:hAnsi="Arial" w:cs="Arial"/>
                <w:b/>
              </w:rPr>
            </w:pPr>
            <w:r>
              <w:rPr>
                <w:rFonts w:cs="Arial" w:ascii="Arial" w:hAnsi="Arial"/>
                <w:b/>
              </w:rPr>
              <w:t>Industry</w:t>
            </w:r>
          </w:p>
        </w:tc>
        <w:tc>
          <w:tcPr>
            <w:tcW w:w="2160" w:type="dxa"/>
            <w:tcBorders>
              <w:top w:val="single" w:sz="4" w:space="0" w:color="000000"/>
              <w:bottom w:val="single" w:sz="6" w:space="0" w:color="000000"/>
              <w:end w:val="single" w:sz="4" w:space="0" w:color="000000"/>
            </w:tcBorders>
            <w:shd w:fill="D8D8D8" w:val="clear"/>
          </w:tcPr>
          <w:p>
            <w:pPr>
              <w:pStyle w:val="Normal"/>
              <w:spacing w:before="120" w:after="120"/>
              <w:jc w:val="center"/>
              <w:rPr>
                <w:rFonts w:ascii="Arial" w:hAnsi="Arial" w:cs="Arial"/>
                <w:b/>
              </w:rPr>
            </w:pPr>
            <w:r>
              <w:rPr>
                <w:rFonts w:cs="Arial" w:ascii="Arial" w:hAnsi="Arial"/>
                <w:b/>
              </w:rPr>
              <w:t xml:space="preserve">Failure Rate </w:t>
            </w:r>
          </w:p>
        </w:tc>
      </w:tr>
      <w:tr>
        <w:trPr/>
        <w:tc>
          <w:tcPr>
            <w:tcW w:w="6696" w:type="dxa"/>
            <w:tcBorders>
              <w:top w:val="single" w:sz="6" w:space="0" w:color="000000"/>
              <w:start w:val="single" w:sz="4" w:space="0" w:color="000000"/>
              <w:bottom w:val="single" w:sz="6" w:space="0" w:color="000000"/>
              <w:end w:val="single" w:sz="4" w:space="0" w:color="000000"/>
            </w:tcBorders>
          </w:tcPr>
          <w:p>
            <w:pPr>
              <w:pStyle w:val="Normal"/>
              <w:spacing w:before="40" w:after="40"/>
              <w:jc w:val="center"/>
              <w:rPr>
                <w:rFonts w:ascii="Times New Roman" w:hAnsi="Times New Roman" w:cs="Times New Roman"/>
                <w:b/>
              </w:rPr>
            </w:pPr>
            <w:r>
              <w:rPr>
                <w:rFonts w:cs="Times New Roman" w:ascii="Times New Roman" w:hAnsi="Times New Roman"/>
                <w:b/>
              </w:rPr>
              <w:t>National Average</w:t>
            </w:r>
          </w:p>
        </w:tc>
        <w:tc>
          <w:tcPr>
            <w:tcW w:w="2160" w:type="dxa"/>
            <w:tcBorders>
              <w:top w:val="single" w:sz="6" w:space="0" w:color="000000"/>
              <w:bottom w:val="single" w:sz="6" w:space="0" w:color="000000"/>
              <w:end w:val="single" w:sz="4" w:space="0" w:color="000000"/>
            </w:tcBorders>
          </w:tcPr>
          <w:p>
            <w:pPr>
              <w:pStyle w:val="Normal"/>
              <w:spacing w:before="40" w:after="40"/>
              <w:jc w:val="center"/>
              <w:rPr>
                <w:rFonts w:ascii="Times New Roman" w:hAnsi="Times New Roman" w:cs="Times New Roman"/>
                <w:b/>
              </w:rPr>
            </w:pPr>
            <w:r>
              <w:rPr>
                <w:rFonts w:cs="Times New Roman" w:ascii="Times New Roman" w:hAnsi="Times New Roman"/>
                <w:b/>
              </w:rPr>
              <w:t>0.80%</w:t>
            </w:r>
          </w:p>
        </w:tc>
      </w:tr>
      <w:tr>
        <w:trPr/>
        <w:tc>
          <w:tcPr>
            <w:tcW w:w="6696" w:type="dxa"/>
            <w:tcBorders>
              <w:top w:val="single" w:sz="6" w:space="0" w:color="000000"/>
              <w:start w:val="single" w:sz="4" w:space="0" w:color="000000"/>
              <w:bottom w:val="single" w:sz="6" w:space="0" w:color="000000"/>
              <w:end w:val="single" w:sz="4" w:space="0" w:color="000000"/>
            </w:tcBorders>
          </w:tcPr>
          <w:p>
            <w:pPr>
              <w:pStyle w:val="Normal"/>
              <w:spacing w:before="40" w:after="40"/>
              <w:jc w:val="center"/>
              <w:rPr>
                <w:rFonts w:ascii="Times New Roman" w:hAnsi="Times New Roman" w:cs="Times New Roman"/>
                <w:b/>
              </w:rPr>
            </w:pPr>
            <w:r>
              <w:rPr>
                <w:rFonts w:cs="Times New Roman" w:ascii="Times New Roman" w:hAnsi="Times New Roman"/>
                <w:b/>
              </w:rPr>
              <w:t xml:space="preserve">Agriculture, Forestry, Fishing, </w:t>
            </w:r>
          </w:p>
        </w:tc>
        <w:tc>
          <w:tcPr>
            <w:tcW w:w="2160" w:type="dxa"/>
            <w:tcBorders>
              <w:top w:val="single" w:sz="6" w:space="0" w:color="000000"/>
              <w:bottom w:val="single" w:sz="6" w:space="0" w:color="000000"/>
              <w:end w:val="single" w:sz="4" w:space="0" w:color="000000"/>
            </w:tcBorders>
          </w:tcPr>
          <w:p>
            <w:pPr>
              <w:pStyle w:val="Normal"/>
              <w:spacing w:before="40" w:after="40"/>
              <w:jc w:val="center"/>
              <w:rPr>
                <w:rFonts w:ascii="Times New Roman" w:hAnsi="Times New Roman" w:cs="Times New Roman"/>
                <w:b/>
              </w:rPr>
            </w:pPr>
            <w:r>
              <w:rPr>
                <w:rFonts w:cs="Times New Roman" w:ascii="Times New Roman" w:hAnsi="Times New Roman"/>
                <w:b/>
              </w:rPr>
              <w:t>0.64%</w:t>
            </w:r>
          </w:p>
        </w:tc>
      </w:tr>
      <w:tr>
        <w:trPr/>
        <w:tc>
          <w:tcPr>
            <w:tcW w:w="6696" w:type="dxa"/>
            <w:tcBorders>
              <w:top w:val="single" w:sz="6" w:space="0" w:color="000000"/>
              <w:start w:val="single" w:sz="4" w:space="0" w:color="000000"/>
              <w:bottom w:val="single" w:sz="6" w:space="0" w:color="000000"/>
              <w:end w:val="single" w:sz="4" w:space="0" w:color="000000"/>
            </w:tcBorders>
          </w:tcPr>
          <w:p>
            <w:pPr>
              <w:pStyle w:val="Normal"/>
              <w:spacing w:before="40" w:after="40"/>
              <w:jc w:val="center"/>
              <w:rPr>
                <w:rFonts w:ascii="Times New Roman" w:hAnsi="Times New Roman" w:cs="Times New Roman"/>
                <w:b/>
              </w:rPr>
            </w:pPr>
            <w:r>
              <w:rPr>
                <w:rFonts w:cs="Times New Roman" w:ascii="Times New Roman" w:hAnsi="Times New Roman"/>
                <w:b/>
              </w:rPr>
              <w:t>Mining</w:t>
            </w:r>
          </w:p>
        </w:tc>
        <w:tc>
          <w:tcPr>
            <w:tcW w:w="2160" w:type="dxa"/>
            <w:tcBorders>
              <w:top w:val="single" w:sz="6" w:space="0" w:color="000000"/>
              <w:bottom w:val="single" w:sz="6" w:space="0" w:color="000000"/>
              <w:end w:val="single" w:sz="4" w:space="0" w:color="000000"/>
            </w:tcBorders>
          </w:tcPr>
          <w:p>
            <w:pPr>
              <w:pStyle w:val="Normal"/>
              <w:spacing w:before="40" w:after="40"/>
              <w:jc w:val="center"/>
              <w:rPr>
                <w:rFonts w:ascii="Times New Roman" w:hAnsi="Times New Roman" w:cs="Times New Roman"/>
                <w:b/>
              </w:rPr>
            </w:pPr>
            <w:r>
              <w:rPr>
                <w:rFonts w:cs="Times New Roman" w:ascii="Times New Roman" w:hAnsi="Times New Roman"/>
                <w:b/>
              </w:rPr>
              <w:t>0.51%</w:t>
            </w:r>
          </w:p>
        </w:tc>
      </w:tr>
      <w:tr>
        <w:trPr/>
        <w:tc>
          <w:tcPr>
            <w:tcW w:w="6696" w:type="dxa"/>
            <w:tcBorders>
              <w:top w:val="single" w:sz="6" w:space="0" w:color="000000"/>
              <w:start w:val="single" w:sz="4" w:space="0" w:color="000000"/>
              <w:bottom w:val="single" w:sz="6" w:space="0" w:color="000000"/>
              <w:end w:val="single" w:sz="4" w:space="0" w:color="000000"/>
            </w:tcBorders>
          </w:tcPr>
          <w:p>
            <w:pPr>
              <w:pStyle w:val="Normal"/>
              <w:spacing w:before="40" w:after="40"/>
              <w:jc w:val="center"/>
              <w:rPr>
                <w:rFonts w:ascii="Times New Roman" w:hAnsi="Times New Roman" w:cs="Times New Roman"/>
                <w:b/>
              </w:rPr>
            </w:pPr>
            <w:r>
              <w:rPr>
                <w:rFonts w:cs="Times New Roman" w:ascii="Times New Roman" w:hAnsi="Times New Roman"/>
                <w:b/>
              </w:rPr>
              <w:t>Construction</w:t>
            </w:r>
          </w:p>
        </w:tc>
        <w:tc>
          <w:tcPr>
            <w:tcW w:w="2160" w:type="dxa"/>
            <w:tcBorders>
              <w:top w:val="single" w:sz="6" w:space="0" w:color="000000"/>
              <w:bottom w:val="single" w:sz="6" w:space="0" w:color="000000"/>
              <w:end w:val="single" w:sz="4" w:space="0" w:color="000000"/>
            </w:tcBorders>
          </w:tcPr>
          <w:p>
            <w:pPr>
              <w:pStyle w:val="Normal"/>
              <w:spacing w:before="40" w:after="40"/>
              <w:jc w:val="center"/>
              <w:rPr>
                <w:rFonts w:ascii="Times New Roman" w:hAnsi="Times New Roman" w:cs="Times New Roman"/>
                <w:b/>
              </w:rPr>
            </w:pPr>
            <w:r>
              <w:rPr>
                <w:rFonts w:cs="Times New Roman" w:ascii="Times New Roman" w:hAnsi="Times New Roman"/>
                <w:b/>
              </w:rPr>
              <w:t>0.90%</w:t>
            </w:r>
          </w:p>
        </w:tc>
      </w:tr>
      <w:tr>
        <w:trPr/>
        <w:tc>
          <w:tcPr>
            <w:tcW w:w="6696" w:type="dxa"/>
            <w:tcBorders>
              <w:top w:val="single" w:sz="6" w:space="0" w:color="000000"/>
              <w:start w:val="single" w:sz="4" w:space="0" w:color="000000"/>
              <w:bottom w:val="single" w:sz="6" w:space="0" w:color="000000"/>
              <w:end w:val="single" w:sz="4" w:space="0" w:color="000000"/>
            </w:tcBorders>
          </w:tcPr>
          <w:p>
            <w:pPr>
              <w:pStyle w:val="Normal"/>
              <w:spacing w:before="40" w:after="40"/>
              <w:jc w:val="center"/>
              <w:rPr>
                <w:rFonts w:ascii="Times New Roman" w:hAnsi="Times New Roman" w:cs="Times New Roman"/>
                <w:b/>
              </w:rPr>
            </w:pPr>
            <w:r>
              <w:rPr>
                <w:rFonts w:cs="Times New Roman" w:ascii="Times New Roman" w:hAnsi="Times New Roman"/>
                <w:b/>
              </w:rPr>
              <w:t>Manufacturing</w:t>
            </w:r>
          </w:p>
        </w:tc>
        <w:tc>
          <w:tcPr>
            <w:tcW w:w="2160" w:type="dxa"/>
            <w:tcBorders>
              <w:top w:val="single" w:sz="6" w:space="0" w:color="000000"/>
              <w:bottom w:val="single" w:sz="6" w:space="0" w:color="000000"/>
              <w:end w:val="single" w:sz="4" w:space="0" w:color="000000"/>
            </w:tcBorders>
          </w:tcPr>
          <w:p>
            <w:pPr>
              <w:pStyle w:val="Normal"/>
              <w:spacing w:before="40" w:after="40"/>
              <w:jc w:val="center"/>
              <w:rPr>
                <w:rFonts w:ascii="Times New Roman" w:hAnsi="Times New Roman" w:cs="Times New Roman"/>
                <w:b/>
              </w:rPr>
            </w:pPr>
            <w:r>
              <w:rPr>
                <w:rFonts w:cs="Times New Roman" w:ascii="Times New Roman" w:hAnsi="Times New Roman"/>
                <w:b/>
              </w:rPr>
              <w:t>0.80%</w:t>
            </w:r>
          </w:p>
        </w:tc>
      </w:tr>
      <w:tr>
        <w:trPr/>
        <w:tc>
          <w:tcPr>
            <w:tcW w:w="6696" w:type="dxa"/>
            <w:tcBorders>
              <w:top w:val="single" w:sz="6" w:space="0" w:color="000000"/>
              <w:start w:val="single" w:sz="4" w:space="0" w:color="000000"/>
              <w:bottom w:val="single" w:sz="6" w:space="0" w:color="000000"/>
              <w:end w:val="single" w:sz="4" w:space="0" w:color="000000"/>
            </w:tcBorders>
          </w:tcPr>
          <w:p>
            <w:pPr>
              <w:pStyle w:val="Normal"/>
              <w:spacing w:before="40" w:after="40"/>
              <w:jc w:val="center"/>
              <w:rPr>
                <w:rFonts w:ascii="Times New Roman" w:hAnsi="Times New Roman" w:cs="Times New Roman"/>
                <w:b/>
              </w:rPr>
            </w:pPr>
            <w:r>
              <w:rPr>
                <w:rFonts w:cs="Times New Roman" w:ascii="Times New Roman" w:hAnsi="Times New Roman"/>
                <w:b/>
              </w:rPr>
              <w:t>Transportation, Communications</w:t>
            </w:r>
          </w:p>
        </w:tc>
        <w:tc>
          <w:tcPr>
            <w:tcW w:w="2160" w:type="dxa"/>
            <w:tcBorders>
              <w:top w:val="single" w:sz="6" w:space="0" w:color="000000"/>
              <w:bottom w:val="single" w:sz="6" w:space="0" w:color="000000"/>
              <w:end w:val="single" w:sz="4" w:space="0" w:color="000000"/>
            </w:tcBorders>
          </w:tcPr>
          <w:p>
            <w:pPr>
              <w:pStyle w:val="Normal"/>
              <w:spacing w:before="40" w:after="40"/>
              <w:jc w:val="center"/>
              <w:rPr>
                <w:rFonts w:ascii="Times New Roman" w:hAnsi="Times New Roman" w:cs="Times New Roman"/>
                <w:b/>
              </w:rPr>
            </w:pPr>
            <w:r>
              <w:rPr>
                <w:rFonts w:cs="Times New Roman" w:ascii="Times New Roman" w:hAnsi="Times New Roman"/>
                <w:b/>
              </w:rPr>
              <w:t>0.98%</w:t>
            </w:r>
          </w:p>
        </w:tc>
      </w:tr>
      <w:tr>
        <w:trPr/>
        <w:tc>
          <w:tcPr>
            <w:tcW w:w="6696" w:type="dxa"/>
            <w:tcBorders>
              <w:top w:val="single" w:sz="6" w:space="0" w:color="000000"/>
              <w:start w:val="single" w:sz="4" w:space="0" w:color="000000"/>
              <w:bottom w:val="single" w:sz="6" w:space="0" w:color="000000"/>
              <w:end w:val="single" w:sz="4" w:space="0" w:color="000000"/>
            </w:tcBorders>
          </w:tcPr>
          <w:p>
            <w:pPr>
              <w:pStyle w:val="Normal"/>
              <w:spacing w:before="40" w:after="40"/>
              <w:jc w:val="center"/>
              <w:rPr>
                <w:rFonts w:ascii="Times New Roman" w:hAnsi="Times New Roman" w:cs="Times New Roman"/>
                <w:b/>
              </w:rPr>
            </w:pPr>
            <w:r>
              <w:rPr>
                <w:rFonts w:cs="Times New Roman" w:ascii="Times New Roman" w:hAnsi="Times New Roman"/>
                <w:b/>
              </w:rPr>
              <w:t>Wholesale Trade</w:t>
            </w:r>
          </w:p>
        </w:tc>
        <w:tc>
          <w:tcPr>
            <w:tcW w:w="2160" w:type="dxa"/>
            <w:tcBorders>
              <w:top w:val="single" w:sz="6" w:space="0" w:color="000000"/>
              <w:bottom w:val="single" w:sz="6" w:space="0" w:color="000000"/>
              <w:end w:val="single" w:sz="4" w:space="0" w:color="000000"/>
            </w:tcBorders>
          </w:tcPr>
          <w:p>
            <w:pPr>
              <w:pStyle w:val="Normal"/>
              <w:spacing w:before="40" w:after="40"/>
              <w:jc w:val="center"/>
              <w:rPr>
                <w:rFonts w:ascii="Times New Roman" w:hAnsi="Times New Roman" w:cs="Times New Roman"/>
                <w:b/>
              </w:rPr>
            </w:pPr>
            <w:r>
              <w:rPr>
                <w:rFonts w:cs="Times New Roman" w:ascii="Times New Roman" w:hAnsi="Times New Roman"/>
                <w:b/>
              </w:rPr>
              <w:t>0.73%</w:t>
            </w:r>
          </w:p>
        </w:tc>
      </w:tr>
      <w:tr>
        <w:trPr/>
        <w:tc>
          <w:tcPr>
            <w:tcW w:w="6696" w:type="dxa"/>
            <w:tcBorders>
              <w:top w:val="single" w:sz="6" w:space="0" w:color="000000"/>
              <w:start w:val="single" w:sz="4" w:space="0" w:color="000000"/>
              <w:bottom w:val="single" w:sz="6" w:space="0" w:color="000000"/>
              <w:end w:val="single" w:sz="4" w:space="0" w:color="000000"/>
            </w:tcBorders>
          </w:tcPr>
          <w:p>
            <w:pPr>
              <w:pStyle w:val="Normal"/>
              <w:spacing w:before="40" w:after="40"/>
              <w:jc w:val="center"/>
              <w:rPr>
                <w:rFonts w:ascii="Times New Roman" w:hAnsi="Times New Roman" w:cs="Times New Roman"/>
                <w:b/>
              </w:rPr>
            </w:pPr>
            <w:r>
              <w:rPr>
                <w:rFonts w:cs="Times New Roman" w:ascii="Times New Roman" w:hAnsi="Times New Roman"/>
                <w:b/>
              </w:rPr>
              <w:t>Retail Trade</w:t>
            </w:r>
          </w:p>
        </w:tc>
        <w:tc>
          <w:tcPr>
            <w:tcW w:w="2160" w:type="dxa"/>
            <w:tcBorders>
              <w:top w:val="single" w:sz="6" w:space="0" w:color="000000"/>
              <w:bottom w:val="single" w:sz="6" w:space="0" w:color="000000"/>
              <w:end w:val="single" w:sz="4" w:space="0" w:color="000000"/>
            </w:tcBorders>
          </w:tcPr>
          <w:p>
            <w:pPr>
              <w:pStyle w:val="Normal"/>
              <w:spacing w:before="40" w:after="40"/>
              <w:jc w:val="center"/>
              <w:rPr>
                <w:rFonts w:ascii="Times New Roman" w:hAnsi="Times New Roman" w:cs="Times New Roman"/>
                <w:b/>
              </w:rPr>
            </w:pPr>
            <w:r>
              <w:rPr>
                <w:rFonts w:cs="Times New Roman" w:ascii="Times New Roman" w:hAnsi="Times New Roman"/>
                <w:b/>
              </w:rPr>
              <w:t>0.90%</w:t>
            </w:r>
          </w:p>
        </w:tc>
      </w:tr>
      <w:tr>
        <w:trPr/>
        <w:tc>
          <w:tcPr>
            <w:tcW w:w="6696" w:type="dxa"/>
            <w:tcBorders>
              <w:top w:val="single" w:sz="6" w:space="0" w:color="000000"/>
              <w:start w:val="single" w:sz="4" w:space="0" w:color="000000"/>
              <w:end w:val="single" w:sz="4" w:space="0" w:color="000000"/>
            </w:tcBorders>
          </w:tcPr>
          <w:p>
            <w:pPr>
              <w:pStyle w:val="Normal"/>
              <w:spacing w:before="40" w:after="40"/>
              <w:jc w:val="center"/>
              <w:rPr>
                <w:rFonts w:ascii="Times New Roman" w:hAnsi="Times New Roman" w:cs="Times New Roman"/>
                <w:b/>
              </w:rPr>
            </w:pPr>
            <w:r>
              <w:rPr>
                <w:rFonts w:cs="Times New Roman" w:ascii="Times New Roman" w:hAnsi="Times New Roman"/>
                <w:b/>
              </w:rPr>
              <w:t>Finance, Insurance, Real Estate</w:t>
            </w:r>
          </w:p>
        </w:tc>
        <w:tc>
          <w:tcPr>
            <w:tcW w:w="2160" w:type="dxa"/>
            <w:tcBorders>
              <w:top w:val="single" w:sz="6" w:space="0" w:color="000000"/>
              <w:end w:val="single" w:sz="4" w:space="0" w:color="000000"/>
            </w:tcBorders>
          </w:tcPr>
          <w:p>
            <w:pPr>
              <w:pStyle w:val="Normal"/>
              <w:spacing w:before="40" w:after="40"/>
              <w:jc w:val="center"/>
              <w:rPr>
                <w:rFonts w:ascii="Times New Roman" w:hAnsi="Times New Roman" w:cs="Times New Roman"/>
                <w:b/>
              </w:rPr>
            </w:pPr>
            <w:r>
              <w:rPr>
                <w:rFonts w:cs="Times New Roman" w:ascii="Times New Roman" w:hAnsi="Times New Roman"/>
                <w:b/>
              </w:rPr>
              <w:t>0.47%</w:t>
            </w:r>
          </w:p>
        </w:tc>
      </w:tr>
      <w:tr>
        <w:trPr/>
        <w:tc>
          <w:tcPr>
            <w:tcW w:w="6696"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Times New Roman" w:hAnsi="Times New Roman" w:cs="Times New Roman"/>
                <w:b/>
              </w:rPr>
            </w:pPr>
            <w:r>
              <w:rPr>
                <w:rFonts w:cs="Times New Roman" w:ascii="Times New Roman" w:hAnsi="Times New Roman"/>
                <w:b/>
              </w:rPr>
              <w:t>Services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Times New Roman" w:hAnsi="Times New Roman" w:cs="Times New Roman"/>
                <w:b/>
              </w:rPr>
            </w:pPr>
            <w:r>
              <w:rPr>
                <w:rFonts w:cs="Times New Roman" w:ascii="Times New Roman" w:hAnsi="Times New Roman"/>
                <w:b/>
              </w:rPr>
              <w:t>0.72%</w:t>
            </w:r>
          </w:p>
        </w:tc>
      </w:tr>
    </w:tbl>
    <w:p>
      <w:pPr>
        <w:pStyle w:val="Normal"/>
        <w:jc w:val="center"/>
        <w:rPr>
          <w:rFonts w:ascii="Times New Roman" w:hAnsi="Times New Roman" w:cs="Times New Roman"/>
          <w:b/>
          <w:smallCaps/>
          <w:sz w:val="32"/>
          <w:u w:val="single"/>
        </w:rPr>
      </w:pPr>
      <w:r>
        <w:rPr>
          <w:rFonts w:cs="Times New Roman" w:ascii="Times New Roman" w:hAnsi="Times New Roman"/>
          <w:b/>
          <w:smallCaps/>
          <w:sz w:val="32"/>
          <w:u w:val="single"/>
        </w:rPr>
      </w:r>
      <w:r>
        <w:br w:type="page"/>
      </w:r>
    </w:p>
    <w:p>
      <w:pPr>
        <w:pStyle w:val="Normal"/>
        <w:jc w:val="center"/>
        <w:rPr>
          <w:b/>
          <w:smallCaps/>
          <w:sz w:val="32"/>
          <w:u w:val="single"/>
        </w:rPr>
      </w:pPr>
      <w:r>
        <w:rPr>
          <w:b/>
          <w:smallCaps/>
          <w:sz w:val="32"/>
          <w:u w:val="single"/>
        </w:rPr>
        <w:t>Appendix A</w:t>
      </w:r>
    </w:p>
    <w:p>
      <w:pPr>
        <w:pStyle w:val="Heading8"/>
        <w:spacing w:before="240" w:after="0"/>
        <w:ind w:hanging="0" w:start="0"/>
        <w:rPr>
          <w:u w:val="none"/>
        </w:rPr>
      </w:pPr>
      <w:r>
        <w:rPr>
          <w:u w:val="none"/>
        </w:rPr>
        <w:t xml:space="preserve">Example of 12 Month Financial Stress Scoring Report </w:t>
      </w:r>
    </w:p>
    <w:p>
      <w:pPr>
        <w:pStyle w:val="Normal"/>
        <w:jc w:val="center"/>
        <w:rPr>
          <w:b/>
          <w:smallCaps/>
          <w:sz w:val="32"/>
          <w:u w:val="single"/>
        </w:rPr>
      </w:pPr>
      <w:r>
        <w:rPr>
          <w:b/>
          <w:smallCaps/>
          <w:sz w:val="32"/>
          <w:u w:val="single"/>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COPYRIGHT 19XX DUN &amp; BRADSTREET INC. - PROVIDED UNDER CONTRACT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FOR THE EXCLUSIVE USE OF SUBSCRIBER 000-000000.</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ATTN: John Doe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mc:AlternateContent>
          <mc:Choice Requires="wps">
            <w:drawing>
              <wp:anchor behindDoc="0" distT="0" distB="0" distL="114935" distR="114935" simplePos="0" locked="0" layoutInCell="1" allowOverlap="1" relativeHeight="22">
                <wp:simplePos x="0" y="0"/>
                <wp:positionH relativeFrom="column">
                  <wp:posOffset>4474845</wp:posOffset>
                </wp:positionH>
                <wp:positionV relativeFrom="paragraph">
                  <wp:posOffset>-114935</wp:posOffset>
                </wp:positionV>
                <wp:extent cx="1790700" cy="1057275"/>
                <wp:effectExtent l="542925" t="10160" r="10160" b="142240"/>
                <wp:wrapNone/>
                <wp:docPr id="6" name=""/>
                <a:graphic xmlns:a="http://schemas.openxmlformats.org/drawingml/2006/main">
                  <a:graphicData uri="http://schemas.microsoft.com/office/word/2010/wordprocessingShape">
                    <wps:wsp>
                      <wps:cNvSpPr/>
                      <wps:spPr>
                        <a:xfrm>
                          <a:off x="0" y="0"/>
                          <a:ext cx="1790640" cy="1057320"/>
                        </a:xfrm>
                        <a:prstGeom prst="borderCallout1">
                          <a:avLst>
                            <a:gd name="adj1" fmla="val 18750"/>
                            <a:gd name="adj2" fmla="val -8333"/>
                            <a:gd name="adj3" fmla="val 97296"/>
                            <a:gd name="adj4" fmla="val -30319"/>
                          </a:avLst>
                        </a:prstGeom>
                        <a:solidFill>
                          <a:srgbClr val="ffffff"/>
                        </a:solidFill>
                        <a:ln w="19080">
                          <a:solidFill>
                            <a:srgbClr val="ff0000"/>
                          </a:solidFill>
                          <a:miter/>
                          <a:headEnd len="med" type="triangle" w="med"/>
                        </a:ln>
                      </wps:spPr>
                      <wps:style>
                        <a:lnRef idx="0"/>
                        <a:fillRef idx="0"/>
                        <a:effectRef idx="0"/>
                        <a:fontRef idx="minor"/>
                      </wps:style>
                      <wps:txbx>
                        <w:txbxContent>
                          <w:p>
                            <w:pPr>
                              <w:overflowPunct w:val="false"/>
                              <w:bidi w:val="0"/>
                              <w:jc w:val="start"/>
                              <w:rPr/>
                            </w:pPr>
                            <w:r>
                              <w:rPr>
                                <w:kern w:val="2"/>
                                <w:sz w:val="18"/>
                                <w:b/>
                                <w:szCs w:val="20"/>
                                <w:rFonts w:ascii="Arial Narrow" w:hAnsi="Arial Narrow" w:eastAsia="Times New Roman" w:cs="Arial Narrow"/>
                                <w:color w:val="auto"/>
                                <w:lang w:val="en-US"/>
                              </w:rPr>
                              <w:t>Summary Information</w:t>
                            </w:r>
                            <w:r>
                              <w:rPr>
                                <w:kern w:val="2"/>
                                <w:sz w:val="18"/>
                                <w:szCs w:val="20"/>
                                <w:rFonts w:ascii="Arial Narrow" w:hAnsi="Arial Narrow" w:eastAsia="Times New Roman" w:cs="Arial Narrow"/>
                                <w:color w:val="auto"/>
                                <w:lang w:val="en-US"/>
                              </w:rPr>
                              <w:t xml:space="preserve"> provides address, net worth, employees, and year business started, as well as the D&amp;B Rating when available. Our unique </w:t>
                            </w:r>
                            <w:r>
                              <w:rPr>
                                <w:kern w:val="2"/>
                                <w:sz w:val="18"/>
                                <w:szCs w:val="20"/>
                                <w:rFonts w:ascii="Arial Narrow" w:hAnsi="Arial Narrow" w:eastAsia="Times New Roman" w:cs="Arial Narrow"/>
                                <w:color w:val="000000"/>
                                <w:lang w:val="en-US"/>
                              </w:rPr>
                              <w:t>D&amp;B</w:t>
                            </w:r>
                            <w:r>
                              <w:rPr>
                                <w:kern w:val="2"/>
                                <w:sz w:val="18"/>
                                <w:szCs w:val="20"/>
                                <w:vertAlign w:val="superscript"/>
                                <w:rFonts w:ascii="Arial Narrow" w:hAnsi="Arial Narrow" w:eastAsia="Times New Roman" w:cs="Arial Narrow"/>
                                <w:color w:val="000000"/>
                                <w:lang w:val="en-US"/>
                              </w:rPr>
                              <w:t>®</w:t>
                            </w:r>
                            <w:r>
                              <w:rPr>
                                <w:kern w:val="2"/>
                                <w:sz w:val="18"/>
                                <w:szCs w:val="20"/>
                                <w:rFonts w:ascii="Arial Narrow" w:hAnsi="Arial Narrow" w:eastAsia="Times New Roman" w:cs="Arial Narrow"/>
                                <w:color w:val="000000"/>
                                <w:lang w:val="en-US"/>
                              </w:rPr>
                              <w:t xml:space="preserve"> D-U-N-S</w:t>
                            </w:r>
                            <w:r>
                              <w:rPr>
                                <w:kern w:val="2"/>
                                <w:sz w:val="18"/>
                                <w:szCs w:val="20"/>
                                <w:vertAlign w:val="superscript"/>
                                <w:rFonts w:ascii="Arial Narrow" w:hAnsi="Arial Narrow" w:eastAsia="Times New Roman" w:cs="Arial Narrow"/>
                                <w:color w:val="000000"/>
                                <w:lang w:val="en-US"/>
                              </w:rPr>
                              <w:t>®</w:t>
                            </w:r>
                            <w:r>
                              <w:rPr>
                                <w:kern w:val="2"/>
                                <w:sz w:val="18"/>
                                <w:szCs w:val="20"/>
                                <w:rFonts w:ascii="Arial Narrow" w:hAnsi="Arial Narrow" w:eastAsia="Times New Roman" w:cs="Arial Narrow"/>
                                <w:color w:val="000000"/>
                                <w:lang w:val="en-US"/>
                              </w:rPr>
                              <w:t xml:space="preserve"> Number links key information on any company in D&amp;B’s information base.</w:t>
                            </w:r>
                          </w:p>
                        </w:txbxContent>
                      </wps:txbx>
                      <wps:bodyPr anchor="t">
                        <a:noAutofit/>
                      </wps:bodyPr>
                    </wps:wsp>
                  </a:graphicData>
                </a:graphic>
              </wp:anchor>
            </w:drawing>
          </mc:Choice>
          <mc:Fallback>
            <w:pict>
              <v:shapetype id="_x0000_t47" coordsize="21600,21600" o:spt="47" adj="-8280,24300,-1800,4050" path="m,l21600,l21600,21600l,21600xem@1@0l@3@2nfe">
                <v:stroke joinstyle="miter"/>
                <v:formulas>
                  <v:f eqn="val #3"/>
                  <v:f eqn="val #2"/>
                  <v:f eqn="val #1"/>
                  <v:f eqn="val #0"/>
                </v:formulas>
                <v:path gradientshapeok="t" o:connecttype="rect" textboxrect="0,0,21600,21600"/>
                <v:handles>
                  <v:h position="@1,@0"/>
                  <v:h position="@3,@2"/>
                </v:handles>
              </v:shapetype>
              <v:shape id="shape_0" fillcolor="white" stroked="t" o:allowincell="f" style="position:absolute;margin-left:352.35pt;margin-top:-9.05pt;width:140.95pt;height:83.2pt;mso-wrap-style:square;v-text-anchor:top" type="_x0000_t47">
                <v:textbox>
                  <w:txbxContent>
                    <w:p>
                      <w:pPr>
                        <w:overflowPunct w:val="false"/>
                        <w:bidi w:val="0"/>
                        <w:jc w:val="start"/>
                        <w:rPr/>
                      </w:pPr>
                      <w:r>
                        <w:rPr>
                          <w:kern w:val="2"/>
                          <w:sz w:val="18"/>
                          <w:b/>
                          <w:szCs w:val="20"/>
                          <w:rFonts w:ascii="Arial Narrow" w:hAnsi="Arial Narrow" w:eastAsia="Times New Roman" w:cs="Arial Narrow"/>
                          <w:color w:val="auto"/>
                          <w:lang w:val="en-US"/>
                        </w:rPr>
                        <w:t>Summary Information</w:t>
                      </w:r>
                      <w:r>
                        <w:rPr>
                          <w:kern w:val="2"/>
                          <w:sz w:val="18"/>
                          <w:szCs w:val="20"/>
                          <w:rFonts w:ascii="Arial Narrow" w:hAnsi="Arial Narrow" w:eastAsia="Times New Roman" w:cs="Arial Narrow"/>
                          <w:color w:val="auto"/>
                          <w:lang w:val="en-US"/>
                        </w:rPr>
                        <w:t xml:space="preserve"> provides address, net worth, employees, and year business started, as well as the D&amp;B Rating when available. Our unique </w:t>
                      </w:r>
                      <w:r>
                        <w:rPr>
                          <w:kern w:val="2"/>
                          <w:sz w:val="18"/>
                          <w:szCs w:val="20"/>
                          <w:rFonts w:ascii="Arial Narrow" w:hAnsi="Arial Narrow" w:eastAsia="Times New Roman" w:cs="Arial Narrow"/>
                          <w:color w:val="000000"/>
                          <w:lang w:val="en-US"/>
                        </w:rPr>
                        <w:t>D&amp;B</w:t>
                      </w:r>
                      <w:r>
                        <w:rPr>
                          <w:kern w:val="2"/>
                          <w:sz w:val="18"/>
                          <w:szCs w:val="20"/>
                          <w:vertAlign w:val="superscript"/>
                          <w:rFonts w:ascii="Arial Narrow" w:hAnsi="Arial Narrow" w:eastAsia="Times New Roman" w:cs="Arial Narrow"/>
                          <w:color w:val="000000"/>
                          <w:lang w:val="en-US"/>
                        </w:rPr>
                        <w:t>®</w:t>
                      </w:r>
                      <w:r>
                        <w:rPr>
                          <w:kern w:val="2"/>
                          <w:sz w:val="18"/>
                          <w:szCs w:val="20"/>
                          <w:rFonts w:ascii="Arial Narrow" w:hAnsi="Arial Narrow" w:eastAsia="Times New Roman" w:cs="Arial Narrow"/>
                          <w:color w:val="000000"/>
                          <w:lang w:val="en-US"/>
                        </w:rPr>
                        <w:t xml:space="preserve"> D-U-N-S</w:t>
                      </w:r>
                      <w:r>
                        <w:rPr>
                          <w:kern w:val="2"/>
                          <w:sz w:val="18"/>
                          <w:szCs w:val="20"/>
                          <w:vertAlign w:val="superscript"/>
                          <w:rFonts w:ascii="Arial Narrow" w:hAnsi="Arial Narrow" w:eastAsia="Times New Roman" w:cs="Arial Narrow"/>
                          <w:color w:val="000000"/>
                          <w:lang w:val="en-US"/>
                        </w:rPr>
                        <w:t>®</w:t>
                      </w:r>
                      <w:r>
                        <w:rPr>
                          <w:kern w:val="2"/>
                          <w:sz w:val="18"/>
                          <w:szCs w:val="20"/>
                          <w:rFonts w:ascii="Arial Narrow" w:hAnsi="Arial Narrow" w:eastAsia="Times New Roman" w:cs="Arial Narrow"/>
                          <w:color w:val="000000"/>
                          <w:lang w:val="en-US"/>
                        </w:rPr>
                        <w:t xml:space="preserve"> Number links key information on any company in D&amp;B’s information base.</w:t>
                      </w:r>
                    </w:p>
                  </w:txbxContent>
                </v:textbox>
                <v:fill o:detectmouseclick="t" type="solid" color2="black"/>
                <v:stroke color="red" weight="19080" startarrow="block" startarrowwidth="medium" startarrowlength="medium" joinstyle="miter" endcap="flat"/>
                <w10:wrap type="none"/>
              </v:shape>
            </w:pict>
          </mc:Fallback>
        </mc:AlternateContent>
      </w:r>
      <w:r>
        <w:rPr>
          <w:rFonts w:eastAsia="Courier New"/>
        </w:rPr>
        <w:t xml:space="preserve">            </w:t>
      </w:r>
      <w:r>
        <w:rPr>
          <w:b/>
          <w:sz w:val="24"/>
        </w:rPr>
        <w:t>DUN &amp; BRADSTREET FINANCIAL STRESS SCORING REPORT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D-U-N-S: 80-473-5132                 DATE PRINTED:  August XX, 19XX</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Gorman Manufacturing Company, INC</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(AND BRANCH (ES) OR DIVISION(S))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BUSINESS SUMMARY</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429 Koller Street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San Francisco, CA 94110              CONTROL:      1965</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TEL: 650 555-0000                    START:        1965</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CEO: LESLIE SMITH PRES               EMPLOYS:      105</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mc:AlternateContent>
          <mc:Choice Requires="wps">
            <w:drawing>
              <wp:anchor behindDoc="0" distT="0" distB="0" distL="114935" distR="114935" simplePos="0" locked="0" layoutInCell="1" allowOverlap="1" relativeHeight="24">
                <wp:simplePos x="0" y="0"/>
                <wp:positionH relativeFrom="column">
                  <wp:posOffset>-297180</wp:posOffset>
                </wp:positionH>
                <wp:positionV relativeFrom="paragraph">
                  <wp:posOffset>122555</wp:posOffset>
                </wp:positionV>
                <wp:extent cx="1790700" cy="1057275"/>
                <wp:effectExtent l="9525" t="10160" r="2230120" b="1324610"/>
                <wp:wrapNone/>
                <wp:docPr id="7" name=""/>
                <a:graphic xmlns:a="http://schemas.openxmlformats.org/drawingml/2006/main">
                  <a:graphicData uri="http://schemas.microsoft.com/office/word/2010/wordprocessingShape">
                    <wps:wsp>
                      <wps:cNvSpPr/>
                      <wps:spPr>
                        <a:xfrm>
                          <a:off x="0" y="0"/>
                          <a:ext cx="1790640" cy="1057320"/>
                        </a:xfrm>
                        <a:prstGeom prst="borderCallout1">
                          <a:avLst>
                            <a:gd name="adj1" fmla="val 18750"/>
                            <a:gd name="adj2" fmla="val -8333"/>
                            <a:gd name="adj3" fmla="val 225226"/>
                            <a:gd name="adj4" fmla="val 224467"/>
                          </a:avLst>
                        </a:prstGeom>
                        <a:solidFill>
                          <a:srgbClr val="ffffff"/>
                        </a:solidFill>
                        <a:ln w="19080">
                          <a:solidFill>
                            <a:srgbClr val="ff0000"/>
                          </a:solidFill>
                          <a:miter/>
                          <a:headEnd len="med" type="triangle" w="med"/>
                        </a:ln>
                      </wps:spPr>
                      <wps:style>
                        <a:lnRef idx="0"/>
                        <a:fillRef idx="0"/>
                        <a:effectRef idx="0"/>
                        <a:fontRef idx="minor"/>
                      </wps:style>
                      <wps:txbx>
                        <w:txbxContent>
                          <w:p>
                            <w:pPr>
                              <w:overflowPunct w:val="false"/>
                              <w:bidi w:val="0"/>
                              <w:jc w:val="start"/>
                              <w:rPr/>
                            </w:pPr>
                            <w:r>
                              <w:rPr>
                                <w:kern w:val="2"/>
                                <w:sz w:val="18"/>
                                <w:szCs w:val="20"/>
                                <w:rFonts w:ascii="Arial Narrow" w:hAnsi="Arial Narrow" w:eastAsia="Times New Roman" w:cs="Arial Narrow"/>
                                <w:color w:val="auto"/>
                                <w:lang w:val="en-US"/>
                              </w:rPr>
                              <w:t>The</w:t>
                            </w:r>
                            <w:r>
                              <w:rPr>
                                <w:kern w:val="2"/>
                                <w:sz w:val="18"/>
                                <w:szCs w:val="20"/>
                                <w:b/>
                                <w:rFonts w:ascii="Arial Narrow" w:hAnsi="Arial Narrow" w:eastAsia="Times New Roman" w:cs="Arial Narrow"/>
                                <w:color w:val="auto"/>
                                <w:lang w:val="en-US"/>
                              </w:rPr>
                              <w:t xml:space="preserve"> Financial Stress National Percentile </w:t>
                            </w:r>
                            <w:r>
                              <w:rPr>
                                <w:kern w:val="2"/>
                                <w:sz w:val="18"/>
                                <w:szCs w:val="20"/>
                                <w:rFonts w:ascii="Arial Narrow" w:hAnsi="Arial Narrow" w:eastAsia="Times New Roman" w:cs="Arial Narrow"/>
                                <w:color w:val="auto"/>
                                <w:lang w:val="en-US"/>
                              </w:rPr>
                              <w:t>is a rank ordering of the Financial Stress Score universe. It</w:t>
                            </w:r>
                            <w:r>
                              <w:rPr>
                                <w:kern w:val="2"/>
                                <w:sz w:val="18"/>
                                <w:szCs w:val="20"/>
                                <w:b/>
                                <w:rFonts w:ascii="Arial Narrow" w:hAnsi="Arial Narrow" w:eastAsia="Times New Roman" w:cs="Arial Narrow"/>
                                <w:color w:val="auto"/>
                                <w:lang w:val="en-US"/>
                              </w:rPr>
                              <w:t xml:space="preserve"> </w:t>
                            </w:r>
                            <w:r>
                              <w:rPr>
                                <w:kern w:val="2"/>
                                <w:sz w:val="18"/>
                                <w:szCs w:val="20"/>
                                <w:rFonts w:ascii="Arial Narrow" w:hAnsi="Arial Narrow" w:eastAsia="Times New Roman" w:cs="Arial Narrow"/>
                                <w:color w:val="auto"/>
                                <w:lang w:val="en-US"/>
                              </w:rPr>
                              <w:t>indicates where a company ranks compared to other businesses in the D&amp;B information base on a 1 (highest risk) to 100 (lowest risk) scale.</w:t>
                            </w:r>
                          </w:p>
                        </w:txbxContent>
                      </wps:txbx>
                      <wps:bodyPr anchor="t">
                        <a:noAutofit/>
                      </wps:bodyPr>
                    </wps:wsp>
                  </a:graphicData>
                </a:graphic>
              </wp:anchor>
            </w:drawing>
          </mc:Choice>
          <mc:Fallback>
            <w:pict>
              <v:shape id="shape_0" fillcolor="white" stroked="t" o:allowincell="f" style="position:absolute;margin-left:-23.4pt;margin-top:9.65pt;width:140.95pt;height:83.2pt;mso-wrap-style:square;v-text-anchor:top" type="_x0000_t47">
                <v:textbox>
                  <w:txbxContent>
                    <w:p>
                      <w:pPr>
                        <w:overflowPunct w:val="false"/>
                        <w:bidi w:val="0"/>
                        <w:jc w:val="start"/>
                        <w:rPr/>
                      </w:pPr>
                      <w:r>
                        <w:rPr>
                          <w:kern w:val="2"/>
                          <w:sz w:val="18"/>
                          <w:szCs w:val="20"/>
                          <w:rFonts w:ascii="Arial Narrow" w:hAnsi="Arial Narrow" w:eastAsia="Times New Roman" w:cs="Arial Narrow"/>
                          <w:color w:val="auto"/>
                          <w:lang w:val="en-US"/>
                        </w:rPr>
                        <w:t>The</w:t>
                      </w:r>
                      <w:r>
                        <w:rPr>
                          <w:kern w:val="2"/>
                          <w:sz w:val="18"/>
                          <w:szCs w:val="20"/>
                          <w:b/>
                          <w:rFonts w:ascii="Arial Narrow" w:hAnsi="Arial Narrow" w:eastAsia="Times New Roman" w:cs="Arial Narrow"/>
                          <w:color w:val="auto"/>
                          <w:lang w:val="en-US"/>
                        </w:rPr>
                        <w:t xml:space="preserve"> Financial Stress National Percentile </w:t>
                      </w:r>
                      <w:r>
                        <w:rPr>
                          <w:kern w:val="2"/>
                          <w:sz w:val="18"/>
                          <w:szCs w:val="20"/>
                          <w:rFonts w:ascii="Arial Narrow" w:hAnsi="Arial Narrow" w:eastAsia="Times New Roman" w:cs="Arial Narrow"/>
                          <w:color w:val="auto"/>
                          <w:lang w:val="en-US"/>
                        </w:rPr>
                        <w:t>is a rank ordering of the Financial Stress Score universe. It</w:t>
                      </w:r>
                      <w:r>
                        <w:rPr>
                          <w:kern w:val="2"/>
                          <w:sz w:val="18"/>
                          <w:szCs w:val="20"/>
                          <w:b/>
                          <w:rFonts w:ascii="Arial Narrow" w:hAnsi="Arial Narrow" w:eastAsia="Times New Roman" w:cs="Arial Narrow"/>
                          <w:color w:val="auto"/>
                          <w:lang w:val="en-US"/>
                        </w:rPr>
                        <w:t xml:space="preserve"> </w:t>
                      </w:r>
                      <w:r>
                        <w:rPr>
                          <w:kern w:val="2"/>
                          <w:sz w:val="18"/>
                          <w:szCs w:val="20"/>
                          <w:rFonts w:ascii="Arial Narrow" w:hAnsi="Arial Narrow" w:eastAsia="Times New Roman" w:cs="Arial Narrow"/>
                          <w:color w:val="auto"/>
                          <w:lang w:val="en-US"/>
                        </w:rPr>
                        <w:t>indicates where a company ranks compared to other businesses in the D&amp;B information base on a 1 (highest risk) to 100 (lowest risk) scale.</w:t>
                      </w:r>
                    </w:p>
                  </w:txbxContent>
                </v:textbox>
                <v:fill o:detectmouseclick="t" type="solid" color2="black"/>
                <v:stroke color="red" weight="19080" startarrow="block" startarrowwidth="medium" startarrowlength="medium" joinstyle="miter" endcap="flat"/>
                <w10:wrap type="none"/>
              </v:shape>
            </w:pict>
          </mc:Fallback>
        </mc:AlternateContent>
      </w:r>
      <w:r>
        <w:rPr/>
        <w:tab/>
        <w:tab/>
        <w:tab/>
        <w:tab/>
        <w:t xml:space="preserve">     EMPLOYS HERE: 100</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NET WORTH:   $3,363,777</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D&amp;B RATING:   3A3</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SIC:          27 52</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6"/>
        </w:rPr>
      </w:pPr>
      <w:r>
        <w:rPr>
          <w:sz w:val="16"/>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LOB:          COMMERCIAL PRINTING</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6"/>
        </w:rPr>
      </w:pPr>
      <w:r>
        <w:rPr>
          <w:sz w:val="16"/>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mc:AlternateContent>
          <mc:Choice Requires="wps">
            <w:drawing>
              <wp:anchor behindDoc="0" distT="0" distB="0" distL="114935" distR="114935" simplePos="0" locked="0" layoutInCell="1" allowOverlap="1" relativeHeight="23">
                <wp:simplePos x="0" y="0"/>
                <wp:positionH relativeFrom="column">
                  <wp:posOffset>4474845</wp:posOffset>
                </wp:positionH>
                <wp:positionV relativeFrom="paragraph">
                  <wp:posOffset>6350</wp:posOffset>
                </wp:positionV>
                <wp:extent cx="1743075" cy="1203960"/>
                <wp:effectExtent l="686435" t="9525" r="9525" b="127000"/>
                <wp:wrapNone/>
                <wp:docPr id="8" name=""/>
                <a:graphic xmlns:a="http://schemas.openxmlformats.org/drawingml/2006/main">
                  <a:graphicData uri="http://schemas.microsoft.com/office/word/2010/wordprocessingShape">
                    <wps:wsp>
                      <wps:cNvSpPr/>
                      <wps:spPr>
                        <a:xfrm>
                          <a:off x="0" y="0"/>
                          <a:ext cx="1743120" cy="1203840"/>
                        </a:xfrm>
                        <a:prstGeom prst="borderCallout1">
                          <a:avLst>
                            <a:gd name="adj1" fmla="val 18750"/>
                            <a:gd name="adj2" fmla="val -8333"/>
                            <a:gd name="adj3" fmla="val 88606"/>
                            <a:gd name="adj4" fmla="val -39342"/>
                          </a:avLst>
                        </a:prstGeom>
                        <a:solidFill>
                          <a:srgbClr val="ffffff"/>
                        </a:solidFill>
                        <a:ln w="19080">
                          <a:solidFill>
                            <a:srgbClr val="ff0000"/>
                          </a:solidFill>
                          <a:miter/>
                          <a:headEnd len="med" type="triangle" w="med"/>
                        </a:ln>
                      </wps:spPr>
                      <wps:style>
                        <a:lnRef idx="0"/>
                        <a:fillRef idx="0"/>
                        <a:effectRef idx="0"/>
                        <a:fontRef idx="minor"/>
                      </wps:style>
                      <wps:txbx>
                        <w:txbxContent>
                          <w:p>
                            <w:pPr>
                              <w:overflowPunct w:val="false"/>
                              <w:bidi w:val="0"/>
                              <w:jc w:val="start"/>
                              <w:rPr/>
                            </w:pPr>
                            <w:r>
                              <w:rPr>
                                <w:kern w:val="2"/>
                                <w:sz w:val="18"/>
                                <w:szCs w:val="20"/>
                                <w:rFonts w:ascii="Arial Narrow" w:hAnsi="Arial Narrow" w:eastAsia="Times New Roman" w:cs="Arial Narrow"/>
                                <w:color w:val="auto"/>
                                <w:lang w:val="en-US"/>
                              </w:rPr>
                              <w:t>The</w:t>
                            </w:r>
                            <w:r>
                              <w:rPr>
                                <w:kern w:val="2"/>
                                <w:sz w:val="18"/>
                                <w:szCs w:val="20"/>
                                <w:b/>
                                <w:rFonts w:ascii="Arial Narrow" w:hAnsi="Arial Narrow" w:eastAsia="Times New Roman" w:cs="Arial Narrow"/>
                                <w:color w:val="auto"/>
                                <w:lang w:val="en-US"/>
                              </w:rPr>
                              <w:t xml:space="preserve"> Financial Stress Class </w:t>
                            </w:r>
                            <w:r>
                              <w:rPr>
                                <w:kern w:val="2"/>
                                <w:sz w:val="18"/>
                                <w:szCs w:val="20"/>
                                <w:rFonts w:ascii="Arial Narrow" w:hAnsi="Arial Narrow" w:eastAsia="Times New Roman" w:cs="Arial Narrow"/>
                                <w:color w:val="auto"/>
                                <w:lang w:val="en-US"/>
                              </w:rPr>
                              <w:t>of 1 (lowest risk) to 5 (highest risk) shows you how the company ranks compared to other businesses in the D&amp;B business universe. An analysis is provided on how this score translates into higher or lower risk of business failure.</w:t>
                            </w:r>
                          </w:p>
                        </w:txbxContent>
                      </wps:txbx>
                      <wps:bodyPr anchor="t">
                        <a:noAutofit/>
                      </wps:bodyPr>
                    </wps:wsp>
                  </a:graphicData>
                </a:graphic>
              </wp:anchor>
            </w:drawing>
          </mc:Choice>
          <mc:Fallback>
            <w:pict>
              <v:shape id="shape_0" fillcolor="white" stroked="t" o:allowincell="f" style="position:absolute;margin-left:352.35pt;margin-top:0.5pt;width:137.2pt;height:94.75pt;mso-wrap-style:square;v-text-anchor:top" type="_x0000_t47">
                <v:textbox>
                  <w:txbxContent>
                    <w:p>
                      <w:pPr>
                        <w:overflowPunct w:val="false"/>
                        <w:bidi w:val="0"/>
                        <w:jc w:val="start"/>
                        <w:rPr/>
                      </w:pPr>
                      <w:r>
                        <w:rPr>
                          <w:kern w:val="2"/>
                          <w:sz w:val="18"/>
                          <w:szCs w:val="20"/>
                          <w:rFonts w:ascii="Arial Narrow" w:hAnsi="Arial Narrow" w:eastAsia="Times New Roman" w:cs="Arial Narrow"/>
                          <w:color w:val="auto"/>
                          <w:lang w:val="en-US"/>
                        </w:rPr>
                        <w:t>The</w:t>
                      </w:r>
                      <w:r>
                        <w:rPr>
                          <w:kern w:val="2"/>
                          <w:sz w:val="18"/>
                          <w:szCs w:val="20"/>
                          <w:b/>
                          <w:rFonts w:ascii="Arial Narrow" w:hAnsi="Arial Narrow" w:eastAsia="Times New Roman" w:cs="Arial Narrow"/>
                          <w:color w:val="auto"/>
                          <w:lang w:val="en-US"/>
                        </w:rPr>
                        <w:t xml:space="preserve"> Financial Stress Class </w:t>
                      </w:r>
                      <w:r>
                        <w:rPr>
                          <w:kern w:val="2"/>
                          <w:sz w:val="18"/>
                          <w:szCs w:val="20"/>
                          <w:rFonts w:ascii="Arial Narrow" w:hAnsi="Arial Narrow" w:eastAsia="Times New Roman" w:cs="Arial Narrow"/>
                          <w:color w:val="auto"/>
                          <w:lang w:val="en-US"/>
                        </w:rPr>
                        <w:t>of 1 (lowest risk) to 5 (highest risk) shows you how the company ranks compared to other businesses in the D&amp;B business universe. An analysis is provided on how this score translates into higher or lower risk of business failure.</w:t>
                      </w:r>
                    </w:p>
                  </w:txbxContent>
                </v:textbox>
                <v:fill o:detectmouseclick="t" type="solid" color2="black"/>
                <v:stroke color="red" weight="19080" startarrow="block" startarrowwidth="medium" startarrowlength="medium" joinstyle="miter" endcap="flat"/>
                <w10:wrap type="none"/>
              </v:shape>
            </w:pict>
          </mc:Fallback>
        </mc:AlternateContent>
      </w:r>
      <w:r>
        <w:rPr>
          <w:rFonts w:eastAsia="Courier New"/>
        </w:rPr>
        <w:t xml:space="preserve">                            </w:t>
      </w:r>
      <w:r>
        <w:rPr>
          <w:color w:val="000000"/>
        </w:rPr>
        <w:t>FINANCIAL STRESS SUMMARY</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color w:val="000000"/>
        </w:rPr>
      </w:pPr>
      <w:r>
        <w:rPr>
          <w:color w:val="000000"/>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The Financial Stress Model predicts the likelihood of a firm ceasing</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business without paying all creditors in full, or reorganizing or obtaining relief from creditors under state/federal law over the next 12 months.  Scores were calculated using a statistically valid model derived from D&amp;B's extensive data files.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b/>
        </w:rPr>
      </w:pPr>
      <w:r>
        <w:rPr>
          <w:b/>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FINANCIAL STRESS CLASS:                          5</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mc:AlternateContent>
          <mc:Choice Requires="wps">
            <w:drawing>
              <wp:anchor behindDoc="0" distT="0" distB="0" distL="114935" distR="114935" simplePos="0" locked="0" layoutInCell="1" allowOverlap="1" relativeHeight="25">
                <wp:simplePos x="0" y="0"/>
                <wp:positionH relativeFrom="column">
                  <wp:posOffset>4754880</wp:posOffset>
                </wp:positionH>
                <wp:positionV relativeFrom="paragraph">
                  <wp:posOffset>88265</wp:posOffset>
                </wp:positionV>
                <wp:extent cx="1504950" cy="1238250"/>
                <wp:effectExtent l="775335" t="9525" r="10160" b="92710"/>
                <wp:wrapNone/>
                <wp:docPr id="9" name=""/>
                <a:graphic xmlns:a="http://schemas.openxmlformats.org/drawingml/2006/main">
                  <a:graphicData uri="http://schemas.microsoft.com/office/word/2010/wordprocessingShape">
                    <wps:wsp>
                      <wps:cNvSpPr/>
                      <wps:spPr>
                        <a:xfrm>
                          <a:off x="0" y="0"/>
                          <a:ext cx="1504800" cy="1238400"/>
                        </a:xfrm>
                        <a:prstGeom prst="borderCallout1">
                          <a:avLst>
                            <a:gd name="adj1" fmla="val 18750"/>
                            <a:gd name="adj2" fmla="val -8333"/>
                            <a:gd name="adj3" fmla="val 45384"/>
                            <a:gd name="adj4" fmla="val -51518"/>
                          </a:avLst>
                        </a:prstGeom>
                        <a:solidFill>
                          <a:srgbClr val="ffffff"/>
                        </a:solidFill>
                        <a:ln w="19080">
                          <a:solidFill>
                            <a:srgbClr val="ff0000"/>
                          </a:solidFill>
                          <a:miter/>
                          <a:headEnd len="med" type="triangle" w="med"/>
                        </a:ln>
                      </wps:spPr>
                      <wps:style>
                        <a:lnRef idx="0"/>
                        <a:fillRef idx="0"/>
                        <a:effectRef idx="0"/>
                        <a:fontRef idx="minor"/>
                      </wps:style>
                      <wps:txbx>
                        <w:txbxContent>
                          <w:p>
                            <w:pPr>
                              <w:overflowPunct w:val="false"/>
                              <w:bidi w:val="0"/>
                              <w:jc w:val="start"/>
                              <w:rPr/>
                            </w:pPr>
                            <w:r>
                              <w:rPr>
                                <w:kern w:val="2"/>
                                <w:sz w:val="18"/>
                                <w:szCs w:val="20"/>
                                <w:rFonts w:ascii="Arial Narrow" w:hAnsi="Arial Narrow" w:eastAsia="Times New Roman" w:cs="Arial Narrow"/>
                                <w:color w:val="auto"/>
                                <w:lang w:val="en-US"/>
                              </w:rPr>
                              <w:t>The</w:t>
                            </w:r>
                            <w:r>
                              <w:rPr>
                                <w:kern w:val="2"/>
                                <w:sz w:val="18"/>
                                <w:szCs w:val="20"/>
                                <w:b/>
                                <w:rFonts w:ascii="Arial Narrow" w:hAnsi="Arial Narrow" w:eastAsia="Times New Roman" w:cs="Arial Narrow"/>
                                <w:color w:val="auto"/>
                                <w:lang w:val="en-US"/>
                              </w:rPr>
                              <w:t xml:space="preserve"> Financial Stress Score of 1,001-1,850, </w:t>
                            </w:r>
                            <w:r>
                              <w:rPr>
                                <w:kern w:val="2"/>
                                <w:sz w:val="18"/>
                                <w:szCs w:val="20"/>
                                <w:rFonts w:ascii="Arial Narrow" w:hAnsi="Arial Narrow" w:eastAsia="Times New Roman" w:cs="Arial Narrow"/>
                                <w:color w:val="auto"/>
                                <w:lang w:val="en-US"/>
                              </w:rPr>
                              <w:t>where a 1,001 represents businesses that have the highest probability of financial stress, and a 1,850 which represents businesses with the lowest probability of financial stress.</w:t>
                            </w:r>
                          </w:p>
                        </w:txbxContent>
                      </wps:txbx>
                      <wps:bodyPr anchor="t">
                        <a:noAutofit/>
                      </wps:bodyPr>
                    </wps:wsp>
                  </a:graphicData>
                </a:graphic>
              </wp:anchor>
            </w:drawing>
          </mc:Choice>
          <mc:Fallback>
            <w:pict>
              <v:shape id="shape_0" fillcolor="white" stroked="t" o:allowincell="f" style="position:absolute;margin-left:374.4pt;margin-top:6.95pt;width:118.45pt;height:97.45pt;mso-wrap-style:square;v-text-anchor:top" type="_x0000_t47">
                <v:textbox>
                  <w:txbxContent>
                    <w:p>
                      <w:pPr>
                        <w:overflowPunct w:val="false"/>
                        <w:bidi w:val="0"/>
                        <w:jc w:val="start"/>
                        <w:rPr/>
                      </w:pPr>
                      <w:r>
                        <w:rPr>
                          <w:kern w:val="2"/>
                          <w:sz w:val="18"/>
                          <w:szCs w:val="20"/>
                          <w:rFonts w:ascii="Arial Narrow" w:hAnsi="Arial Narrow" w:eastAsia="Times New Roman" w:cs="Arial Narrow"/>
                          <w:color w:val="auto"/>
                          <w:lang w:val="en-US"/>
                        </w:rPr>
                        <w:t>The</w:t>
                      </w:r>
                      <w:r>
                        <w:rPr>
                          <w:kern w:val="2"/>
                          <w:sz w:val="18"/>
                          <w:szCs w:val="20"/>
                          <w:b/>
                          <w:rFonts w:ascii="Arial Narrow" w:hAnsi="Arial Narrow" w:eastAsia="Times New Roman" w:cs="Arial Narrow"/>
                          <w:color w:val="auto"/>
                          <w:lang w:val="en-US"/>
                        </w:rPr>
                        <w:t xml:space="preserve"> Financial Stress Score of 1,001-1,850, </w:t>
                      </w:r>
                      <w:r>
                        <w:rPr>
                          <w:kern w:val="2"/>
                          <w:sz w:val="18"/>
                          <w:szCs w:val="20"/>
                          <w:rFonts w:ascii="Arial Narrow" w:hAnsi="Arial Narrow" w:eastAsia="Times New Roman" w:cs="Arial Narrow"/>
                          <w:color w:val="auto"/>
                          <w:lang w:val="en-US"/>
                        </w:rPr>
                        <w:t>where a 1,001 represents businesses that have the highest probability of financial stress, and a 1,850 which represents businesses with the lowest probability of financial stress.</w:t>
                      </w:r>
                    </w:p>
                  </w:txbxContent>
                </v:textbox>
                <v:fill o:detectmouseclick="t" type="solid" color2="black"/>
                <v:stroke color="red" weight="19080" startarrow="block" startarrowwidth="medium" startarrowlength="medium" joinstyle="miter" endcap="flat"/>
                <w10:wrap type="none"/>
              </v:shape>
            </w:pict>
          </mc:Fallback>
        </mc:AlternateContent>
      </w:r>
      <w:r>
        <w:rPr/>
        <w:t>(Highest Risk: 5; Lowest Risk: 1)</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FINANCIAL STRESS NATIONAL PERCENTILE:            1</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(Highest Risk: 1; Lowest Risk: 100)</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b/>
        </w:rPr>
      </w:pPr>
      <w:r>
        <w:rPr>
          <w:b/>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FINANCIAL STRESS SCORE:                          1242</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(Highest Risk: 1,001; Lowest Risk: 1,850)</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u w:val="single"/>
        </w:rPr>
      </w:pPr>
      <w:r>
        <w:rPr>
          <w:u w:val="single"/>
        </w:rPr>
        <w:t>NOTES</w:t>
      </w:r>
      <w:r>
        <w:rPr/>
        <w: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u w:val="single"/>
        </w:rPr>
      </w:pPr>
      <w:r>
        <w:rPr>
          <w:u w:val="single"/>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 The Financial Stress Class indicates that this firm shares some of the same business and financial characteristics of other companies with this classification.  It does not mean the firm will necessarily experience financial stress.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 The Financial Stress National Percentile reflects the relative ranking of a company among all scorable companies in D&amp;B’s file.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BodyText"/>
        <w:rPr>
          <w:rFonts w:ascii="Courier New" w:hAnsi="Courier New" w:cs="Courier New"/>
          <w:sz w:val="20"/>
        </w:rPr>
      </w:pPr>
      <w:r>
        <w:rPr>
          <w:rFonts w:cs="Courier New" w:ascii="Courier New" w:hAnsi="Courier New"/>
          <w:sz w:val="20"/>
        </w:rPr>
        <w:t>- The Financial Stress Score offers a more precise measure of the level of risk than the Class and Percentile.  It is especially helpful to customers using a scorecard approach to determining overall business performance.</w:t>
      </w:r>
    </w:p>
    <w:p>
      <w:pPr>
        <w:pStyle w:val="Preformatted"/>
        <w:pBdr>
          <w:bottom w:val="double" w:sz="6" w:space="1" w:color="000000"/>
        </w:pBdr>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Courier New" w:hAnsi="Courier New" w:cs="Courier New"/>
          <w:b/>
          <w:sz w:val="20"/>
          <w:lang w:val="en-CA" w:eastAsia="en-CA"/>
        </w:rPr>
      </w:pPr>
      <w:r>
        <w:rPr>
          <w:rFonts w:cs="Courier New"/>
          <w:b/>
          <w:sz w:val="20"/>
          <w:lang w:val="en-CA" w:eastAsia="en-CA"/>
        </w:rPr>
        <mc:AlternateContent>
          <mc:Choice Requires="wps">
            <w:drawing>
              <wp:anchor behindDoc="0" distT="0" distB="0" distL="114935" distR="114935" simplePos="0" locked="0" layoutInCell="1" allowOverlap="1" relativeHeight="26">
                <wp:simplePos x="0" y="0"/>
                <wp:positionH relativeFrom="column">
                  <wp:posOffset>4754880</wp:posOffset>
                </wp:positionH>
                <wp:positionV relativeFrom="paragraph">
                  <wp:posOffset>-450850</wp:posOffset>
                </wp:positionV>
                <wp:extent cx="1504950" cy="981075"/>
                <wp:effectExtent l="718185" t="10160" r="10795" b="110490"/>
                <wp:wrapNone/>
                <wp:docPr id="10" name=""/>
                <a:graphic xmlns:a="http://schemas.openxmlformats.org/drawingml/2006/main">
                  <a:graphicData uri="http://schemas.microsoft.com/office/word/2010/wordprocessingShape">
                    <wps:wsp>
                      <wps:cNvSpPr/>
                      <wps:spPr>
                        <a:xfrm>
                          <a:off x="0" y="0"/>
                          <a:ext cx="1504800" cy="981000"/>
                        </a:xfrm>
                        <a:prstGeom prst="borderCallout1">
                          <a:avLst>
                            <a:gd name="adj1" fmla="val 18750"/>
                            <a:gd name="adj2" fmla="val -8333"/>
                            <a:gd name="adj3" fmla="val 73981"/>
                            <a:gd name="adj4" fmla="val -47722"/>
                          </a:avLst>
                        </a:prstGeom>
                        <a:solidFill>
                          <a:srgbClr val="ffffff"/>
                        </a:solidFill>
                        <a:ln w="19080">
                          <a:solidFill>
                            <a:srgbClr val="ff0000"/>
                          </a:solidFill>
                          <a:miter/>
                          <a:headEnd len="med" type="triangle" w="med"/>
                        </a:ln>
                      </wps:spPr>
                      <wps:style>
                        <a:lnRef idx="0"/>
                        <a:fillRef idx="0"/>
                        <a:effectRef idx="0"/>
                        <a:fontRef idx="minor"/>
                      </wps:style>
                      <wps:txbx>
                        <w:txbxContent>
                          <w:p>
                            <w:pPr>
                              <w:overflowPunct w:val="false"/>
                              <w:bidi w:val="0"/>
                              <w:jc w:val="start"/>
                              <w:rPr/>
                            </w:pPr>
                            <w:r>
                              <w:rPr>
                                <w:kern w:val="2"/>
                                <w:sz w:val="18"/>
                                <w:szCs w:val="20"/>
                                <w:rFonts w:ascii="Arial Narrow" w:hAnsi="Arial Narrow" w:eastAsia="Times New Roman" w:cs="Arial Narrow"/>
                                <w:color w:val="auto"/>
                                <w:lang w:val="en-US"/>
                              </w:rPr>
                              <w:t>The</w:t>
                            </w:r>
                            <w:r>
                              <w:rPr>
                                <w:kern w:val="2"/>
                                <w:sz w:val="18"/>
                                <w:szCs w:val="20"/>
                                <w:b/>
                                <w:rFonts w:ascii="Arial Narrow" w:hAnsi="Arial Narrow" w:eastAsia="Times New Roman" w:cs="Arial Narrow"/>
                                <w:color w:val="auto"/>
                                <w:lang w:val="en-US"/>
                              </w:rPr>
                              <w:t xml:space="preserve"> Incidence of Financial Stress </w:t>
                            </w:r>
                            <w:r>
                              <w:rPr>
                                <w:kern w:val="2"/>
                                <w:sz w:val="18"/>
                                <w:szCs w:val="20"/>
                                <w:rFonts w:ascii="Arial Narrow" w:hAnsi="Arial Narrow" w:eastAsia="Times New Roman" w:cs="Arial Narrow"/>
                                <w:color w:val="auto"/>
                                <w:lang w:val="en-US"/>
                              </w:rPr>
                              <w:t>is presented for the risk class of the company being scored, as well as the National Incidence of Financial Stress for all companies.</w:t>
                            </w:r>
                          </w:p>
                        </w:txbxContent>
                      </wps:txbx>
                      <wps:bodyPr anchor="t">
                        <a:noAutofit/>
                      </wps:bodyPr>
                    </wps:wsp>
                  </a:graphicData>
                </a:graphic>
              </wp:anchor>
            </w:drawing>
          </mc:Choice>
          <mc:Fallback>
            <w:pict>
              <v:shape id="shape_0" fillcolor="white" stroked="t" o:allowincell="f" style="position:absolute;margin-left:374.4pt;margin-top:-35.5pt;width:118.45pt;height:77.2pt;mso-wrap-style:square;v-text-anchor:top" type="_x0000_t47">
                <v:textbox>
                  <w:txbxContent>
                    <w:p>
                      <w:pPr>
                        <w:overflowPunct w:val="false"/>
                        <w:bidi w:val="0"/>
                        <w:jc w:val="start"/>
                        <w:rPr/>
                      </w:pPr>
                      <w:r>
                        <w:rPr>
                          <w:kern w:val="2"/>
                          <w:sz w:val="18"/>
                          <w:szCs w:val="20"/>
                          <w:rFonts w:ascii="Arial Narrow" w:hAnsi="Arial Narrow" w:eastAsia="Times New Roman" w:cs="Arial Narrow"/>
                          <w:color w:val="auto"/>
                          <w:lang w:val="en-US"/>
                        </w:rPr>
                        <w:t>The</w:t>
                      </w:r>
                      <w:r>
                        <w:rPr>
                          <w:kern w:val="2"/>
                          <w:sz w:val="18"/>
                          <w:szCs w:val="20"/>
                          <w:b/>
                          <w:rFonts w:ascii="Arial Narrow" w:hAnsi="Arial Narrow" w:eastAsia="Times New Roman" w:cs="Arial Narrow"/>
                          <w:color w:val="auto"/>
                          <w:lang w:val="en-US"/>
                        </w:rPr>
                        <w:t xml:space="preserve"> Incidence of Financial Stress </w:t>
                      </w:r>
                      <w:r>
                        <w:rPr>
                          <w:kern w:val="2"/>
                          <w:sz w:val="18"/>
                          <w:szCs w:val="20"/>
                          <w:rFonts w:ascii="Arial Narrow" w:hAnsi="Arial Narrow" w:eastAsia="Times New Roman" w:cs="Arial Narrow"/>
                          <w:color w:val="auto"/>
                          <w:lang w:val="en-US"/>
                        </w:rPr>
                        <w:t>is presented for the risk class of the company being scored, as well as the National Incidence of Financial Stress for all companies.</w:t>
                      </w:r>
                    </w:p>
                  </w:txbxContent>
                </v:textbox>
                <v:fill o:detectmouseclick="t" type="solid" color2="black"/>
                <v:stroke color="red" weight="19080" startarrow="block" startarrowwidth="medium" startarrowlength="medium" joinstyle="miter" endcap="flat"/>
                <w10:wrap type="none"/>
              </v:shape>
            </w:pict>
          </mc:Fallback>
        </mc:AlternateConten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b/>
        </w:rPr>
      </w:pPr>
      <w:r>
        <w:rPr>
          <w:b/>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INCIDENCE OF FINANCIAL STRESS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b/>
        </w:rPr>
      </w:pPr>
      <w:r>
        <w:rPr>
          <w:b/>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Based on historical data in Dun &amp; Bradstreet's files, the Incidence of Financial Stress over the past year was as follows: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color w:val="000000"/>
        </w:rPr>
      </w:pPr>
      <w:r>
        <w:rPr>
          <w:color w:val="000000"/>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color w:val="000000"/>
        </w:rPr>
      </w:pPr>
      <w:r>
        <w:rPr>
          <w:rFonts w:eastAsia="Courier New"/>
          <w:color w:val="000000"/>
        </w:rPr>
        <w:t xml:space="preserve">     </w:t>
      </w:r>
      <w:r>
        <w:rPr>
          <w:color w:val="000000"/>
        </w:rPr>
        <w:t>INCIDENCE OF FINANCIAL STRESS:              6.98% (698 per 10,000)</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color w:val="000000"/>
        </w:rPr>
      </w:pPr>
      <w:r>
        <w:rPr>
          <w:rFonts w:eastAsia="Courier New"/>
          <w:color w:val="000000"/>
        </w:rPr>
        <w:t xml:space="preserve">     </w:t>
      </w:r>
      <w:r>
        <w:rPr>
          <w:color w:val="000000"/>
        </w:rPr>
        <w:t>- Financial Stress Class of 5</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color w:val="000000"/>
        </w:rPr>
      </w:pPr>
      <w:r>
        <w:rPr>
          <w:color w:val="000000"/>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color w:val="000000"/>
        </w:rPr>
      </w:pPr>
      <w:r>
        <w:rPr>
          <w:rFonts w:eastAsia="Courier New"/>
          <w:color w:val="000000"/>
        </w:rPr>
        <w:t xml:space="preserve">     </w:t>
      </w:r>
      <w:r>
        <w:rPr>
          <w:color w:val="000000"/>
        </w:rPr>
        <w:t>INCIDENCE OF FINANCIAL STRESS:               .80% (80 per 10,000)</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color w:val="000000"/>
        </w:rPr>
      </w:pPr>
      <w:r>
        <w:rPr>
          <w:rFonts w:eastAsia="Courier New"/>
          <w:color w:val="000000"/>
        </w:rPr>
        <w:t xml:space="preserve">     </w:t>
      </w:r>
      <w:r>
        <w:rPr>
          <w:color w:val="000000"/>
        </w:rPr>
        <w:t>- National Average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color w:val="000000"/>
        </w:rPr>
      </w:pPr>
      <w:r>
        <w:rPr>
          <w:color w:val="000000"/>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b/>
        </w:rPr>
      </w:pPr>
      <w:r>
        <w:rPr>
          <w:b/>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u w:val="single"/>
        </w:rPr>
        <w:t>NOTES</w:t>
      </w:r>
      <w:r>
        <w:rPr/>
        <w: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 The Incidence of Financial Stress shows the percentage of firms in a given Class that discontinued operations over the past year with loss to creditors.  The Incidence of Financial Stress - National Average represents the national failure rate and is provided for comparative purposes.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b/>
          <w:lang w:val="en-CA" w:eastAsia="en-CA"/>
        </w:rPr>
      </w:pPr>
      <w:r>
        <w:rPr>
          <w:b/>
          <w:lang w:val="en-CA" w:eastAsia="en-CA"/>
        </w:rPr>
        <mc:AlternateContent>
          <mc:Choice Requires="wps">
            <w:drawing>
              <wp:anchor behindDoc="0" distT="0" distB="0" distL="114935" distR="114935" simplePos="0" locked="0" layoutInCell="1" allowOverlap="1" relativeHeight="27">
                <wp:simplePos x="0" y="0"/>
                <wp:positionH relativeFrom="column">
                  <wp:posOffset>4703445</wp:posOffset>
                </wp:positionH>
                <wp:positionV relativeFrom="paragraph">
                  <wp:posOffset>114935</wp:posOffset>
                </wp:positionV>
                <wp:extent cx="1600200" cy="781050"/>
                <wp:effectExtent l="933450" t="9525" r="10160" b="157480"/>
                <wp:wrapNone/>
                <wp:docPr id="11" name=""/>
                <a:graphic xmlns:a="http://schemas.openxmlformats.org/drawingml/2006/main">
                  <a:graphicData uri="http://schemas.microsoft.com/office/word/2010/wordprocessingShape">
                    <wps:wsp>
                      <wps:cNvSpPr/>
                      <wps:spPr>
                        <a:xfrm>
                          <a:off x="0" y="0"/>
                          <a:ext cx="1600200" cy="781200"/>
                        </a:xfrm>
                        <a:prstGeom prst="borderCallout1">
                          <a:avLst>
                            <a:gd name="adj1" fmla="val 18750"/>
                            <a:gd name="adj2" fmla="val -8333"/>
                            <a:gd name="adj3" fmla="val 65851"/>
                            <a:gd name="adj4" fmla="val -58333"/>
                          </a:avLst>
                        </a:prstGeom>
                        <a:solidFill>
                          <a:srgbClr val="ffffff"/>
                        </a:solidFill>
                        <a:ln w="19080">
                          <a:solidFill>
                            <a:srgbClr val="ff0000"/>
                          </a:solidFill>
                          <a:miter/>
                          <a:headEnd len="med" type="triangle" w="med"/>
                        </a:ln>
                      </wps:spPr>
                      <wps:style>
                        <a:lnRef idx="0"/>
                        <a:fillRef idx="0"/>
                        <a:effectRef idx="0"/>
                        <a:fontRef idx="minor"/>
                      </wps:style>
                      <wps:txbx>
                        <w:txbxContent>
                          <w:p>
                            <w:pPr>
                              <w:overflowPunct w:val="false"/>
                              <w:bidi w:val="0"/>
                              <w:jc w:val="start"/>
                              <w:rPr/>
                            </w:pPr>
                            <w:r>
                              <w:rPr>
                                <w:kern w:val="2"/>
                                <w:sz w:val="18"/>
                                <w:szCs w:val="20"/>
                                <w:rFonts w:ascii="Arial Narrow" w:hAnsi="Arial Narrow" w:eastAsia="Times New Roman" w:cs="Arial Narrow"/>
                                <w:color w:val="auto"/>
                                <w:lang w:val="en-US"/>
                              </w:rPr>
                              <w:t>The</w:t>
                            </w:r>
                            <w:r>
                              <w:rPr>
                                <w:kern w:val="2"/>
                                <w:sz w:val="18"/>
                                <w:szCs w:val="20"/>
                                <w:b/>
                                <w:rFonts w:ascii="Arial Narrow" w:hAnsi="Arial Narrow" w:eastAsia="Times New Roman" w:cs="Arial Narrow"/>
                                <w:color w:val="auto"/>
                                <w:lang w:val="en-US"/>
                              </w:rPr>
                              <w:t xml:space="preserve"> Financial Stress Analysis Section </w:t>
                            </w:r>
                            <w:r>
                              <w:rPr>
                                <w:kern w:val="2"/>
                                <w:sz w:val="18"/>
                                <w:szCs w:val="20"/>
                                <w:rFonts w:ascii="Arial Narrow" w:hAnsi="Arial Narrow" w:eastAsia="Times New Roman" w:cs="Arial Narrow"/>
                                <w:color w:val="auto"/>
                                <w:lang w:val="en-US"/>
                              </w:rPr>
                              <w:t>highlights significant information that has impacted the score, including Key Business and Financial Commentaries.</w:t>
                            </w:r>
                          </w:p>
                        </w:txbxContent>
                      </wps:txbx>
                      <wps:bodyPr anchor="t">
                        <a:noAutofit/>
                      </wps:bodyPr>
                    </wps:wsp>
                  </a:graphicData>
                </a:graphic>
              </wp:anchor>
            </w:drawing>
          </mc:Choice>
          <mc:Fallback>
            <w:pict>
              <v:shape id="shape_0" fillcolor="white" stroked="t" o:allowincell="f" style="position:absolute;margin-left:370.35pt;margin-top:9.05pt;width:125.95pt;height:61.45pt;mso-wrap-style:square;v-text-anchor:top" type="_x0000_t47">
                <v:textbox>
                  <w:txbxContent>
                    <w:p>
                      <w:pPr>
                        <w:overflowPunct w:val="false"/>
                        <w:bidi w:val="0"/>
                        <w:jc w:val="start"/>
                        <w:rPr/>
                      </w:pPr>
                      <w:r>
                        <w:rPr>
                          <w:kern w:val="2"/>
                          <w:sz w:val="18"/>
                          <w:szCs w:val="20"/>
                          <w:rFonts w:ascii="Arial Narrow" w:hAnsi="Arial Narrow" w:eastAsia="Times New Roman" w:cs="Arial Narrow"/>
                          <w:color w:val="auto"/>
                          <w:lang w:val="en-US"/>
                        </w:rPr>
                        <w:t>The</w:t>
                      </w:r>
                      <w:r>
                        <w:rPr>
                          <w:kern w:val="2"/>
                          <w:sz w:val="18"/>
                          <w:szCs w:val="20"/>
                          <w:b/>
                          <w:rFonts w:ascii="Arial Narrow" w:hAnsi="Arial Narrow" w:eastAsia="Times New Roman" w:cs="Arial Narrow"/>
                          <w:color w:val="auto"/>
                          <w:lang w:val="en-US"/>
                        </w:rPr>
                        <w:t xml:space="preserve"> Financial Stress Analysis Section </w:t>
                      </w:r>
                      <w:r>
                        <w:rPr>
                          <w:kern w:val="2"/>
                          <w:sz w:val="18"/>
                          <w:szCs w:val="20"/>
                          <w:rFonts w:ascii="Arial Narrow" w:hAnsi="Arial Narrow" w:eastAsia="Times New Roman" w:cs="Arial Narrow"/>
                          <w:color w:val="auto"/>
                          <w:lang w:val="en-US"/>
                        </w:rPr>
                        <w:t>highlights significant information that has impacted the score, including Key Business and Financial Commentaries.</w:t>
                      </w:r>
                    </w:p>
                  </w:txbxContent>
                </v:textbox>
                <v:fill o:detectmouseclick="t" type="solid" color2="black"/>
                <v:stroke color="red" weight="19080" startarrow="block" startarrowwidth="medium" startarrowlength="medium" joinstyle="miter" endcap="flat"/>
                <w10:wrap type="none"/>
              </v:shape>
            </w:pict>
          </mc:Fallback>
        </mc:AlternateConten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b/>
        </w:rPr>
      </w:pPr>
      <w:r>
        <w:rPr/>
        <w:t>- All Financial Stress Class, Percentile, Score and Incidence statistics are based on 1997.</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b/>
        </w:rPr>
      </w:pPr>
      <w:r>
        <w:rPr>
          <w:b/>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color w:val="000000"/>
        </w:rPr>
        <w:t>FINANCIAL STRESS ANALYSIS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color w:val="000000"/>
        </w:rPr>
      </w:pPr>
      <w:r>
        <w:rPr>
          <w:color w:val="000000"/>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KEY BUSINESS COMMENTARY:</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- 25% of trade experiences indicate slow payment(s) are present.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 xml:space="preserve">- Payment experiences exist for this firm which are greater than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60 days past due.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 xml:space="preserve">- Control Age or date entered in D&amp;B files indicates lower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risk.</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 xml:space="preserve">- Payment information indicates negative payment comments.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 xml:space="preserve">- Evidence of open Suit (s), Lien (s) and Judgment (s) in the D&amp;B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database.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 Quick Ratio is 0.6.</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 Business does not own facilities.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 xml:space="preserve">- Financial condition is FAIR or UNBALANCED.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KEY FINANCIAL COMMENTARY:</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 xml:space="preserve">- Accounts payable to sales ratio is in the lower quartile for this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industry.</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 Quick Ratio is in the lower quartile for this industry.</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 xml:space="preserve">- Positive net worth is present for this firm indicating lower risk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of financial stress.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 Return on assets is between the median and upper quartiles for this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industry.</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 Total liabilities to net worth ratio is between the median and</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 xml:space="preserve">upper quartiles for this industry.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b/>
        </w:rPr>
      </w:pPr>
      <w:r>
        <w:rPr>
          <w:rFonts w:eastAsia="Courier New"/>
        </w:rPr>
        <w:t xml:space="preserve">  </w:t>
      </w:r>
      <w:r>
        <w:rPr/>
        <w:t>- Return on assets is in the lower quartile for this industry.</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b/>
        </w:rPr>
      </w:pPr>
      <w:r>
        <w:rPr>
          <w:b/>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Indications of slowness can be the result of disputes over merchandise,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skipped invoices, etc.</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r>
        <w:br w:type="page"/>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The public record items contained in this report may have been paid,</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terminated, vacated or released prior to the date this report was printed.</w:t>
      </w:r>
    </w:p>
    <w:p>
      <w:pPr>
        <w:pStyle w:val="Preformatted"/>
        <w:pBdr>
          <w:bottom w:val="double" w:sz="6" w:space="1" w:color="000000"/>
        </w:pBdr>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lang w:val="en-CA" w:eastAsia="en-CA"/>
        </w:rPr>
      </w:pPr>
      <w:r>
        <w:rPr>
          <w:lang w:val="en-CA" w:eastAsia="en-CA"/>
        </w:rPr>
        <mc:AlternateContent>
          <mc:Choice Requires="wps">
            <w:drawing>
              <wp:anchor behindDoc="0" distT="0" distB="0" distL="114935" distR="114935" simplePos="0" locked="0" layoutInCell="1" allowOverlap="1" relativeHeight="28">
                <wp:simplePos x="0" y="0"/>
                <wp:positionH relativeFrom="column">
                  <wp:posOffset>4274820</wp:posOffset>
                </wp:positionH>
                <wp:positionV relativeFrom="paragraph">
                  <wp:posOffset>-26670</wp:posOffset>
                </wp:positionV>
                <wp:extent cx="2019300" cy="521970"/>
                <wp:effectExtent l="762000" t="9525" r="10160" b="10160"/>
                <wp:wrapNone/>
                <wp:docPr id="12" name=""/>
                <a:graphic xmlns:a="http://schemas.openxmlformats.org/drawingml/2006/main">
                  <a:graphicData uri="http://schemas.microsoft.com/office/word/2010/wordprocessingShape">
                    <wps:wsp>
                      <wps:cNvSpPr/>
                      <wps:spPr>
                        <a:xfrm>
                          <a:off x="0" y="0"/>
                          <a:ext cx="2019240" cy="522000"/>
                        </a:xfrm>
                        <a:prstGeom prst="borderCallout1">
                          <a:avLst>
                            <a:gd name="adj1" fmla="val 18750"/>
                            <a:gd name="adj2" fmla="val -8333"/>
                            <a:gd name="adj3" fmla="val 60217"/>
                            <a:gd name="adj4" fmla="val -37736"/>
                          </a:avLst>
                        </a:prstGeom>
                        <a:solidFill>
                          <a:srgbClr val="ffffff"/>
                        </a:solidFill>
                        <a:ln w="19080">
                          <a:solidFill>
                            <a:srgbClr val="ff0000"/>
                          </a:solidFill>
                          <a:miter/>
                          <a:headEnd len="med" type="triangle" w="med"/>
                        </a:ln>
                      </wps:spPr>
                      <wps:style>
                        <a:lnRef idx="0"/>
                        <a:fillRef idx="0"/>
                        <a:effectRef idx="0"/>
                        <a:fontRef idx="minor"/>
                      </wps:style>
                      <wps:txbx>
                        <w:txbxContent>
                          <w:p>
                            <w:pPr>
                              <w:overflowPunct w:val="false"/>
                              <w:bidi w:val="0"/>
                              <w:jc w:val="start"/>
                              <w:rPr/>
                            </w:pPr>
                            <w:r>
                              <w:rPr>
                                <w:kern w:val="2"/>
                                <w:sz w:val="18"/>
                                <w:szCs w:val="20"/>
                                <w:rFonts w:ascii="Arial Narrow" w:hAnsi="Arial Narrow" w:eastAsia="Times New Roman" w:cs="Arial Narrow"/>
                                <w:color w:val="auto"/>
                                <w:lang w:val="en-US"/>
                              </w:rPr>
                              <w:t>The</w:t>
                            </w:r>
                            <w:r>
                              <w:rPr>
                                <w:kern w:val="2"/>
                                <w:sz w:val="18"/>
                                <w:szCs w:val="20"/>
                                <w:b/>
                                <w:rFonts w:ascii="Arial Narrow" w:hAnsi="Arial Narrow" w:eastAsia="Times New Roman" w:cs="Arial Narrow"/>
                                <w:color w:val="auto"/>
                                <w:lang w:val="en-US"/>
                              </w:rPr>
                              <w:t xml:space="preserve"> Finance Section </w:t>
                            </w:r>
                            <w:r>
                              <w:rPr>
                                <w:kern w:val="2"/>
                                <w:sz w:val="18"/>
                                <w:szCs w:val="20"/>
                                <w:rFonts w:ascii="Arial Narrow" w:hAnsi="Arial Narrow" w:eastAsia="Times New Roman" w:cs="Arial Narrow"/>
                                <w:color w:val="auto"/>
                                <w:lang w:val="en-US"/>
                              </w:rPr>
                              <w:t>provides the financial statement used to drive the score, when available.</w:t>
                            </w:r>
                          </w:p>
                        </w:txbxContent>
                      </wps:txbx>
                      <wps:bodyPr anchor="t">
                        <a:noAutofit/>
                      </wps:bodyPr>
                    </wps:wsp>
                  </a:graphicData>
                </a:graphic>
              </wp:anchor>
            </w:drawing>
          </mc:Choice>
          <mc:Fallback>
            <w:pict>
              <v:shape id="shape_0" fillcolor="white" stroked="t" o:allowincell="f" style="position:absolute;margin-left:336.6pt;margin-top:-2.1pt;width:158.95pt;height:41.05pt;mso-wrap-style:square;v-text-anchor:top" type="_x0000_t47">
                <v:textbox>
                  <w:txbxContent>
                    <w:p>
                      <w:pPr>
                        <w:overflowPunct w:val="false"/>
                        <w:bidi w:val="0"/>
                        <w:jc w:val="start"/>
                        <w:rPr/>
                      </w:pPr>
                      <w:r>
                        <w:rPr>
                          <w:kern w:val="2"/>
                          <w:sz w:val="18"/>
                          <w:szCs w:val="20"/>
                          <w:rFonts w:ascii="Arial Narrow" w:hAnsi="Arial Narrow" w:eastAsia="Times New Roman" w:cs="Arial Narrow"/>
                          <w:color w:val="auto"/>
                          <w:lang w:val="en-US"/>
                        </w:rPr>
                        <w:t>The</w:t>
                      </w:r>
                      <w:r>
                        <w:rPr>
                          <w:kern w:val="2"/>
                          <w:sz w:val="18"/>
                          <w:szCs w:val="20"/>
                          <w:b/>
                          <w:rFonts w:ascii="Arial Narrow" w:hAnsi="Arial Narrow" w:eastAsia="Times New Roman" w:cs="Arial Narrow"/>
                          <w:color w:val="auto"/>
                          <w:lang w:val="en-US"/>
                        </w:rPr>
                        <w:t xml:space="preserve"> Finance Section </w:t>
                      </w:r>
                      <w:r>
                        <w:rPr>
                          <w:kern w:val="2"/>
                          <w:sz w:val="18"/>
                          <w:szCs w:val="20"/>
                          <w:rFonts w:ascii="Arial Narrow" w:hAnsi="Arial Narrow" w:eastAsia="Times New Roman" w:cs="Arial Narrow"/>
                          <w:color w:val="auto"/>
                          <w:lang w:val="en-US"/>
                        </w:rPr>
                        <w:t>provides the financial statement used to drive the score, when available.</w:t>
                      </w:r>
                    </w:p>
                  </w:txbxContent>
                </v:textbox>
                <v:fill o:detectmouseclick="t" type="solid" color2="black"/>
                <v:stroke color="red" weight="19080" startarrow="block" startarrowwidth="medium" startarrowlength="medium" joinstyle="miter" endcap="flat"/>
                <w10:wrap type="none"/>
              </v:shape>
            </w:pict>
          </mc:Fallback>
        </mc:AlternateConten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eastAsia="Courier New"/>
        </w:rPr>
      </w:pPr>
      <w:r>
        <w:rPr>
          <w:rFonts w:eastAsia="Courier New"/>
        </w:rPr>
        <w:t xml:space="preserve">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jc w:val="center"/>
        <w:rPr/>
      </w:pPr>
      <w:r>
        <w:rPr/>
        <w:tab/>
        <w:t>FINANCE SECTION</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Fiscal statement dated December 31, 1998</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Cash                 $            845,000  Accts Pay     $2,657,980</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Accts Rec                       1,923,543  Notes Pay</w:t>
        <w:tab/>
        <w:t xml:space="preserve">     350,000</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Inventory                       1,678,945  Bank Loan</w:t>
        <w:tab/>
        <w:t xml:space="preserve">     880,000</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Notes Rec                                  Other Curr Liab  545,700</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Other Curr Assets               1,456,543</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Curr Assets                     5,904,031  Curr Liabs     4,433,680</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Fixed Assets                    1,876,867  L.T. Liab Other  662,423</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Other Assets                      678,982  Deferred Credit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Net Worth      3,363,777</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Total Assets                    8,459,880  Total          8,459,880</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mc:AlternateContent>
          <mc:Choice Requires="wps">
            <w:drawing>
              <wp:anchor behindDoc="0" distT="0" distB="0" distL="114935" distR="114935" simplePos="0" locked="0" layoutInCell="1" allowOverlap="1" relativeHeight="30">
                <wp:simplePos x="0" y="0"/>
                <wp:positionH relativeFrom="column">
                  <wp:posOffset>4189095</wp:posOffset>
                </wp:positionH>
                <wp:positionV relativeFrom="paragraph">
                  <wp:posOffset>98425</wp:posOffset>
                </wp:positionV>
                <wp:extent cx="2105025" cy="800100"/>
                <wp:effectExtent l="895985" t="10160" r="9525" b="161290"/>
                <wp:wrapNone/>
                <wp:docPr id="13" name=""/>
                <a:graphic xmlns:a="http://schemas.openxmlformats.org/drawingml/2006/main">
                  <a:graphicData uri="http://schemas.microsoft.com/office/word/2010/wordprocessingShape">
                    <wps:wsp>
                      <wps:cNvSpPr/>
                      <wps:spPr>
                        <a:xfrm>
                          <a:off x="0" y="0"/>
                          <a:ext cx="2104920" cy="800280"/>
                        </a:xfrm>
                        <a:prstGeom prst="borderCallout1">
                          <a:avLst>
                            <a:gd name="adj1" fmla="val 18750"/>
                            <a:gd name="adj2" fmla="val -8333"/>
                            <a:gd name="adj3" fmla="val 67856"/>
                            <a:gd name="adj4" fmla="val -42532"/>
                          </a:avLst>
                        </a:prstGeom>
                        <a:solidFill>
                          <a:srgbClr val="ffffff"/>
                        </a:solidFill>
                        <a:ln w="19080">
                          <a:solidFill>
                            <a:srgbClr val="ff0000"/>
                          </a:solidFill>
                          <a:miter/>
                          <a:headEnd len="med" type="triangle" w="med"/>
                        </a:ln>
                      </wps:spPr>
                      <wps:style>
                        <a:lnRef idx="0"/>
                        <a:fillRef idx="0"/>
                        <a:effectRef idx="0"/>
                        <a:fontRef idx="minor"/>
                      </wps:style>
                      <wps:txbx>
                        <w:txbxContent>
                          <w:p>
                            <w:pPr>
                              <w:overflowPunct w:val="false"/>
                              <w:bidi w:val="0"/>
                              <w:jc w:val="start"/>
                              <w:rPr/>
                            </w:pPr>
                            <w:r>
                              <w:rPr>
                                <w:kern w:val="2"/>
                                <w:sz w:val="18"/>
                                <w:szCs w:val="20"/>
                                <w:rFonts w:ascii="Arial Narrow" w:hAnsi="Arial Narrow" w:eastAsia="Times New Roman" w:cs="Arial Narrow"/>
                                <w:color w:val="auto"/>
                                <w:lang w:val="en-US"/>
                              </w:rPr>
                              <w:t>The</w:t>
                            </w:r>
                            <w:r>
                              <w:rPr>
                                <w:kern w:val="2"/>
                                <w:sz w:val="18"/>
                                <w:szCs w:val="20"/>
                                <w:b/>
                                <w:rFonts w:ascii="Arial Narrow" w:hAnsi="Arial Narrow" w:eastAsia="Times New Roman" w:cs="Arial Narrow"/>
                                <w:color w:val="auto"/>
                                <w:lang w:val="en-US"/>
                              </w:rPr>
                              <w:t xml:space="preserve"> Special Events Section </w:t>
                            </w:r>
                            <w:r>
                              <w:rPr>
                                <w:kern w:val="2"/>
                                <w:sz w:val="18"/>
                                <w:szCs w:val="20"/>
                                <w:rFonts w:ascii="Arial Narrow" w:hAnsi="Arial Narrow" w:eastAsia="Times New Roman" w:cs="Arial Narrow"/>
                                <w:color w:val="auto"/>
                                <w:lang w:val="en-US"/>
                              </w:rPr>
                              <w:t>identifies situations that may indicate increased risk, such as fire or a burglary that may adverserly affect a company, or situations like expansion plans which may indicate an opportunity.</w:t>
                            </w:r>
                          </w:p>
                        </w:txbxContent>
                      </wps:txbx>
                      <wps:bodyPr anchor="t">
                        <a:noAutofit/>
                      </wps:bodyPr>
                    </wps:wsp>
                  </a:graphicData>
                </a:graphic>
              </wp:anchor>
            </w:drawing>
          </mc:Choice>
          <mc:Fallback>
            <w:pict>
              <v:shape id="shape_0" fillcolor="white" stroked="t" o:allowincell="f" style="position:absolute;margin-left:329.85pt;margin-top:7.75pt;width:165.7pt;height:62.95pt;mso-wrap-style:square;v-text-anchor:top" type="_x0000_t47">
                <v:textbox>
                  <w:txbxContent>
                    <w:p>
                      <w:pPr>
                        <w:overflowPunct w:val="false"/>
                        <w:bidi w:val="0"/>
                        <w:jc w:val="start"/>
                        <w:rPr/>
                      </w:pPr>
                      <w:r>
                        <w:rPr>
                          <w:kern w:val="2"/>
                          <w:sz w:val="18"/>
                          <w:szCs w:val="20"/>
                          <w:rFonts w:ascii="Arial Narrow" w:hAnsi="Arial Narrow" w:eastAsia="Times New Roman" w:cs="Arial Narrow"/>
                          <w:color w:val="auto"/>
                          <w:lang w:val="en-US"/>
                        </w:rPr>
                        <w:t>The</w:t>
                      </w:r>
                      <w:r>
                        <w:rPr>
                          <w:kern w:val="2"/>
                          <w:sz w:val="18"/>
                          <w:szCs w:val="20"/>
                          <w:b/>
                          <w:rFonts w:ascii="Arial Narrow" w:hAnsi="Arial Narrow" w:eastAsia="Times New Roman" w:cs="Arial Narrow"/>
                          <w:color w:val="auto"/>
                          <w:lang w:val="en-US"/>
                        </w:rPr>
                        <w:t xml:space="preserve"> Special Events Section </w:t>
                      </w:r>
                      <w:r>
                        <w:rPr>
                          <w:kern w:val="2"/>
                          <w:sz w:val="18"/>
                          <w:szCs w:val="20"/>
                          <w:rFonts w:ascii="Arial Narrow" w:hAnsi="Arial Narrow" w:eastAsia="Times New Roman" w:cs="Arial Narrow"/>
                          <w:color w:val="auto"/>
                          <w:lang w:val="en-US"/>
                        </w:rPr>
                        <w:t>identifies situations that may indicate increased risk, such as fire or a burglary that may adverserly affect a company, or situations like expansion plans which may indicate an opportunity.</w:t>
                      </w:r>
                    </w:p>
                  </w:txbxContent>
                </v:textbox>
                <v:fill o:detectmouseclick="t" type="solid" color2="black"/>
                <v:stroke color="red" weight="19080" startarrow="block" startarrowwidth="medium" startarrowlength="medium" joinstyle="miter" endcap="flat"/>
                <w10:wrap type="none"/>
              </v:shape>
            </w:pict>
          </mc:Fallback>
        </mc:AlternateContent>
      </w:r>
      <w:r>
        <w:rPr>
          <w:rFonts w:eastAsia="Courier New"/>
        </w:rPr>
        <w:t xml:space="preserve"> </w:t>
      </w:r>
      <w:r>
        <w:rPr/>
        <w:t>Net Sales            $         18,458,234</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Gross Profit         $          3,759,458</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Net Profit After Tax $            602,086</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color w:val="000000"/>
        </w:rPr>
        <w:t>SPECIAL EVENTS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b/>
          <w:color w:val="000000"/>
        </w:rPr>
      </w:pPr>
      <w:r>
        <w:rPr>
          <w:b/>
          <w:color w:val="000000"/>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The following Special Events are present on this case and may not be reflected in the above score: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0"/>
          <w:tab w:val="clear" w:pos="959"/>
          <w:tab w:val="clear" w:pos="9590"/>
          <w:tab w:val="left" w:pos="1260"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260" w:start="1260" w:end="0"/>
        <w:rPr/>
      </w:pPr>
      <w:r>
        <mc:AlternateContent>
          <mc:Choice Requires="wps">
            <w:drawing>
              <wp:anchor behindDoc="0" distT="0" distB="0" distL="114935" distR="114935" simplePos="0" locked="0" layoutInCell="1" allowOverlap="1" relativeHeight="29">
                <wp:simplePos x="0" y="0"/>
                <wp:positionH relativeFrom="column">
                  <wp:posOffset>-516255</wp:posOffset>
                </wp:positionH>
                <wp:positionV relativeFrom="paragraph">
                  <wp:posOffset>93345</wp:posOffset>
                </wp:positionV>
                <wp:extent cx="2066925" cy="1141095"/>
                <wp:effectExtent l="10160" t="10795" r="962025" b="9525"/>
                <wp:wrapNone/>
                <wp:docPr id="14" name=""/>
                <a:graphic xmlns:a="http://schemas.openxmlformats.org/drawingml/2006/main">
                  <a:graphicData uri="http://schemas.microsoft.com/office/word/2010/wordprocessingShape">
                    <wps:wsp>
                      <wps:cNvSpPr/>
                      <wps:spPr>
                        <a:xfrm>
                          <a:off x="0" y="0"/>
                          <a:ext cx="2066760" cy="1141200"/>
                        </a:xfrm>
                        <a:prstGeom prst="borderCallout1">
                          <a:avLst>
                            <a:gd name="adj1" fmla="val 18750"/>
                            <a:gd name="adj2" fmla="val -8333"/>
                            <a:gd name="adj3" fmla="val 36782"/>
                            <a:gd name="adj4" fmla="val 146541"/>
                          </a:avLst>
                        </a:prstGeom>
                        <a:solidFill>
                          <a:srgbClr val="ffffff"/>
                        </a:solidFill>
                        <a:ln w="19080">
                          <a:solidFill>
                            <a:srgbClr val="ff0000"/>
                          </a:solidFill>
                          <a:miter/>
                          <a:headEnd len="med" type="triangle" w="med"/>
                        </a:ln>
                      </wps:spPr>
                      <wps:style>
                        <a:lnRef idx="0"/>
                        <a:fillRef idx="0"/>
                        <a:effectRef idx="0"/>
                        <a:fontRef idx="minor"/>
                      </wps:style>
                      <wps:txbx>
                        <w:txbxContent>
                          <w:p>
                            <w:pPr>
                              <w:overflowPunct w:val="false"/>
                              <w:bidi w:val="0"/>
                              <w:jc w:val="start"/>
                              <w:rPr/>
                            </w:pPr>
                            <w:r>
                              <w:rPr>
                                <w:kern w:val="2"/>
                                <w:sz w:val="18"/>
                                <w:szCs w:val="20"/>
                                <w:rFonts w:ascii="Arial Narrow" w:hAnsi="Arial Narrow" w:eastAsia="Times New Roman" w:cs="Arial Narrow"/>
                                <w:color w:val="auto"/>
                                <w:lang w:val="en-US"/>
                              </w:rPr>
                              <w:t>The</w:t>
                            </w:r>
                            <w:r>
                              <w:rPr>
                                <w:kern w:val="2"/>
                                <w:sz w:val="18"/>
                                <w:szCs w:val="20"/>
                                <w:b/>
                                <w:rFonts w:ascii="Arial Narrow" w:hAnsi="Arial Narrow" w:eastAsia="Times New Roman" w:cs="Arial Narrow"/>
                                <w:color w:val="auto"/>
                                <w:lang w:val="en-US"/>
                              </w:rPr>
                              <w:t xml:space="preserve"> Financial Stress Failure Table </w:t>
                            </w:r>
                            <w:r>
                              <w:rPr>
                                <w:kern w:val="2"/>
                                <w:sz w:val="18"/>
                                <w:szCs w:val="20"/>
                                <w:rFonts w:ascii="Arial Narrow" w:hAnsi="Arial Narrow" w:eastAsia="Times New Roman" w:cs="Arial Narrow"/>
                                <w:color w:val="auto"/>
                                <w:lang w:val="en-US"/>
                              </w:rPr>
                              <w:t>provides you with the distribution of businesses in D&amp;B’s file based on the five Financial Stress Classifications, as well as the corresponding National Failure Rates and how these relate to the National Average Failure Rate.</w:t>
                            </w:r>
                          </w:p>
                        </w:txbxContent>
                      </wps:txbx>
                      <wps:bodyPr anchor="t">
                        <a:noAutofit/>
                      </wps:bodyPr>
                    </wps:wsp>
                  </a:graphicData>
                </a:graphic>
              </wp:anchor>
            </w:drawing>
          </mc:Choice>
          <mc:Fallback>
            <w:pict>
              <v:shape id="shape_0" fillcolor="white" stroked="t" o:allowincell="f" style="position:absolute;margin-left:-40.65pt;margin-top:7.35pt;width:162.7pt;height:89.8pt;mso-wrap-style:square;v-text-anchor:top" type="_x0000_t47">
                <v:textbox>
                  <w:txbxContent>
                    <w:p>
                      <w:pPr>
                        <w:overflowPunct w:val="false"/>
                        <w:bidi w:val="0"/>
                        <w:jc w:val="start"/>
                        <w:rPr/>
                      </w:pPr>
                      <w:r>
                        <w:rPr>
                          <w:kern w:val="2"/>
                          <w:sz w:val="18"/>
                          <w:szCs w:val="20"/>
                          <w:rFonts w:ascii="Arial Narrow" w:hAnsi="Arial Narrow" w:eastAsia="Times New Roman" w:cs="Arial Narrow"/>
                          <w:color w:val="auto"/>
                          <w:lang w:val="en-US"/>
                        </w:rPr>
                        <w:t>The</w:t>
                      </w:r>
                      <w:r>
                        <w:rPr>
                          <w:kern w:val="2"/>
                          <w:sz w:val="18"/>
                          <w:szCs w:val="20"/>
                          <w:b/>
                          <w:rFonts w:ascii="Arial Narrow" w:hAnsi="Arial Narrow" w:eastAsia="Times New Roman" w:cs="Arial Narrow"/>
                          <w:color w:val="auto"/>
                          <w:lang w:val="en-US"/>
                        </w:rPr>
                        <w:t xml:space="preserve"> Financial Stress Failure Table </w:t>
                      </w:r>
                      <w:r>
                        <w:rPr>
                          <w:kern w:val="2"/>
                          <w:sz w:val="18"/>
                          <w:szCs w:val="20"/>
                          <w:rFonts w:ascii="Arial Narrow" w:hAnsi="Arial Narrow" w:eastAsia="Times New Roman" w:cs="Arial Narrow"/>
                          <w:color w:val="auto"/>
                          <w:lang w:val="en-US"/>
                        </w:rPr>
                        <w:t>provides you with the distribution of businesses in D&amp;B’s file based on the five Financial Stress Classifications, as well as the corresponding National Failure Rates and how these relate to the National Average Failure Rate.</w:t>
                      </w:r>
                    </w:p>
                  </w:txbxContent>
                </v:textbox>
                <v:fill o:detectmouseclick="t" type="solid" color2="black"/>
                <v:stroke color="red" weight="19080" startarrow="block" startarrowwidth="medium" startarrowlength="medium" joinstyle="miter" endcap="flat"/>
                <w10:wrap type="none"/>
              </v:shape>
            </w:pict>
          </mc:Fallback>
        </mc:AlternateContent>
      </w:r>
      <w:r>
        <w:rPr/>
        <w:t>12/15/98</w:t>
        <w:tab/>
        <w:t>According to published reports, subject is expected to file for Chapter 7 bankruptcy in San Francisco, CA.</w:t>
      </w:r>
    </w:p>
    <w:p>
      <w:pPr>
        <w:pStyle w:val="Preformatted"/>
        <w:tabs>
          <w:tab w:val="clear" w:pos="959"/>
          <w:tab w:val="clear" w:pos="9590"/>
          <w:tab w:val="left" w:pos="0" w:leader="none"/>
          <w:tab w:val="left" w:pos="1260"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
          <w:tab w:val="clear" w:pos="9590"/>
          <w:tab w:val="left" w:pos="0" w:leader="none"/>
          <w:tab w:val="left" w:pos="1260"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color w:val="000000"/>
        </w:rPr>
        <w:t>FINANCIAL STRESS FAILURE TABLE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b/>
          <w:color w:val="000000"/>
        </w:rPr>
      </w:pPr>
      <w:r>
        <w:rPr>
          <w:b/>
          <w:color w:val="000000"/>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The following table provides the national failure rates for each Financial Stress Class, as well as a comparison to the national average failure rate by Class.  The national failure rate based on 1997 statistics is .80%.</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color w:val="000000"/>
          <w:sz w:val="16"/>
        </w:rPr>
      </w:pPr>
      <w:r>
        <w:rPr>
          <w:color w:val="000000"/>
          <w:sz w:val="16"/>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color w:val="000000"/>
          <w:sz w:val="16"/>
        </w:rPr>
        <w:tab/>
        <w:tab/>
        <w:tab/>
        <w:t xml:space="preserve">          % of</w:t>
        <w:tab/>
        <w:tab/>
      </w:r>
      <w:r>
        <w:rPr>
          <w:sz w:val="16"/>
        </w:rPr>
        <w:t xml:space="preserve">      Incidence of Failure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6"/>
        </w:rPr>
      </w:pPr>
      <w:r>
        <w:rPr>
          <w:rFonts w:eastAsia="Courier New"/>
          <w:sz w:val="16"/>
        </w:rPr>
        <w:t xml:space="preserve">   </w:t>
      </w:r>
      <w:r>
        <w:rPr>
          <w:sz w:val="16"/>
        </w:rPr>
        <w:t xml:space="preserve">Financial   Financial Stress       D&amp;B Files     National      Relative to National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color w:val="000000"/>
          <w:sz w:val="16"/>
        </w:rPr>
      </w:pPr>
      <w:r>
        <w:rPr>
          <w:rFonts w:eastAsia="Courier New"/>
          <w:sz w:val="16"/>
        </w:rPr>
        <w:t xml:space="preserve"> </w:t>
      </w:r>
      <w:r>
        <w:rPr>
          <w:sz w:val="16"/>
        </w:rPr>
        <w:t>Stress Class    Score Range         Represented  Failure Rates   Avg. Failure Rate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color w:val="000000"/>
          <w:sz w:val="16"/>
        </w:rPr>
      </w:pPr>
      <w:r>
        <w:rPr>
          <w:rFonts w:eastAsia="Courier New"/>
          <w:color w:val="000000"/>
          <w:sz w:val="16"/>
        </w:rPr>
        <w:t xml:space="preserve">       </w:t>
      </w:r>
      <w:r>
        <w:rPr>
          <w:color w:val="000000"/>
          <w:sz w:val="16"/>
        </w:rPr>
        <w:t>1         1,386 – 1,850           80%          0.37%           55% Lower</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color w:val="000000"/>
          <w:sz w:val="16"/>
        </w:rPr>
      </w:pPr>
      <w:r>
        <w:rPr>
          <w:rFonts w:eastAsia="Courier New"/>
          <w:color w:val="000000"/>
          <w:sz w:val="16"/>
        </w:rPr>
        <w:t xml:space="preserve">       </w:t>
      </w:r>
      <w:r>
        <w:rPr>
          <w:color w:val="000000"/>
          <w:sz w:val="16"/>
        </w:rPr>
        <w:t>2         1,358 – 1,385           10%          1.62%           98% Higher</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color w:val="000000"/>
          <w:sz w:val="16"/>
        </w:rPr>
      </w:pPr>
      <w:r>
        <w:rPr>
          <w:rFonts w:eastAsia="Courier New"/>
          <w:color w:val="000000"/>
          <w:sz w:val="16"/>
        </w:rPr>
        <w:t xml:space="preserve">       </w:t>
      </w:r>
      <w:r>
        <w:rPr>
          <w:color w:val="000000"/>
          <w:sz w:val="16"/>
        </w:rPr>
        <w:t>3         1,338 – 1,357            6%          2.65%          223% Higher</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color w:val="000000"/>
          <w:sz w:val="16"/>
        </w:rPr>
      </w:pPr>
      <w:r>
        <w:rPr>
          <w:rFonts w:eastAsia="Courier New"/>
          <w:color w:val="000000"/>
          <w:sz w:val="16"/>
        </w:rPr>
        <w:t xml:space="preserve">       </w:t>
      </w:r>
      <w:r>
        <w:rPr>
          <w:color w:val="000000"/>
          <w:sz w:val="16"/>
        </w:rPr>
        <w:t>4         1,286 – 1,337            3%          4.25%          418% Higher</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color w:val="000000"/>
          <w:sz w:val="16"/>
        </w:rPr>
      </w:pPr>
      <w:r>
        <w:rPr>
          <w:rFonts w:eastAsia="Courier New"/>
          <w:color w:val="000000"/>
          <w:sz w:val="16"/>
        </w:rPr>
        <w:t xml:space="preserve">       </w:t>
      </w:r>
      <w:r>
        <w:rPr>
          <w:color w:val="000000"/>
          <w:sz w:val="16"/>
        </w:rPr>
        <w:t>5         1,001 – 1,285            1%          9.07%         1006% Higher</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b/>
          <w:color w:val="000000"/>
          <w:sz w:val="16"/>
        </w:rPr>
      </w:pPr>
      <w:r>
        <w:rPr>
          <w:b/>
          <w:color w:val="000000"/>
          <w:sz w:val="16"/>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b/>
        </w:rPr>
      </w:pPr>
      <w:r>
        <w:rPr>
          <w:b/>
        </w:rPr>
        <w: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b/>
        </w:rPr>
      </w:pPr>
      <w:r>
        <w:rPr>
          <w:b/>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 xml:space="preserve">For additional information on this company, you may order other D&amp;B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Products or Investigative Services.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END OF DUN &amp; BRADSTREET FINANCIAL STRESS REPORT</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jc w:val="center"/>
        <w:rPr>
          <w:rFonts w:ascii="Times New Roman" w:hAnsi="Times New Roman" w:cs="Times New Roman"/>
          <w:b/>
          <w:smallCaps/>
          <w:sz w:val="32"/>
          <w:u w:val="single"/>
        </w:rPr>
      </w:pPr>
      <w:r>
        <w:rPr>
          <w:rFonts w:cs="Times New Roman" w:ascii="Times New Roman" w:hAnsi="Times New Roman"/>
          <w:b/>
          <w:smallCaps/>
          <w:sz w:val="32"/>
          <w:u w:val="single"/>
        </w:rPr>
        <w:t>Appendix b</w:t>
      </w:r>
    </w:p>
    <w:p>
      <w:pPr>
        <w:pStyle w:val="Normal"/>
        <w:jc w:val="start"/>
        <w:rPr>
          <w:rFonts w:ascii="Times New Roman" w:hAnsi="Times New Roman" w:cs="Times New Roman"/>
          <w:b/>
          <w:smallCaps/>
          <w:sz w:val="32"/>
          <w:u w:val="single"/>
        </w:rPr>
      </w:pPr>
      <w:r>
        <w:rPr>
          <w:rFonts w:cs="Times New Roman" w:ascii="Times New Roman" w:hAnsi="Times New Roman"/>
          <w:b/>
          <w:smallCaps/>
          <w:sz w:val="32"/>
          <w:u w:val="single"/>
        </w:rPr>
      </w:r>
    </w:p>
    <w:p>
      <w:pPr>
        <w:pStyle w:val="Normal"/>
        <w:jc w:val="start"/>
        <w:rPr>
          <w:rFonts w:ascii="Times New Roman" w:hAnsi="Times New Roman" w:cs="Times New Roman"/>
        </w:rPr>
      </w:pPr>
      <w:r>
        <w:rPr>
          <w:rFonts w:cs="Times New Roman" w:ascii="Times New Roman" w:hAnsi="Times New Roman"/>
          <w:b/>
          <w:sz w:val="28"/>
        </w:rPr>
        <w:t xml:space="preserve">Financial Stress Report:  Key Business Commentaries </w:t>
      </w:r>
    </w:p>
    <w:p>
      <w:pPr>
        <w:pStyle w:val="Normal"/>
        <w:jc w:val="star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Following are key business commentaries that could be included in the 12 Month Financial Stress Scoring Report for the:</w:t>
      </w:r>
    </w:p>
    <w:p>
      <w:pPr>
        <w:pStyle w:val="Normal"/>
        <w:rPr>
          <w:rFonts w:ascii="Times New Roman" w:hAnsi="Times New Roman" w:cs="Times New Roman"/>
          <w:b/>
        </w:rPr>
      </w:pPr>
      <w:r>
        <w:rPr>
          <w:rFonts w:cs="Times New Roman" w:ascii="Times New Roman" w:hAnsi="Times New Roman"/>
          <w:b/>
        </w:rPr>
        <w:tab/>
      </w:r>
    </w:p>
    <w:p>
      <w:pPr>
        <w:pStyle w:val="Normal"/>
        <w:jc w:val="center"/>
        <w:rPr>
          <w:rFonts w:ascii="Times New Roman" w:hAnsi="Times New Roman" w:cs="Times New Roman"/>
          <w:b/>
          <w:sz w:val="28"/>
        </w:rPr>
      </w:pPr>
      <w:r>
        <w:rPr>
          <w:rFonts w:cs="Times New Roman" w:ascii="Times New Roman" w:hAnsi="Times New Roman"/>
          <w:b/>
          <w:sz w:val="28"/>
        </w:rPr>
        <w:t xml:space="preserve"> “</w:t>
      </w:r>
      <w:r>
        <w:rPr>
          <w:rFonts w:cs="Times New Roman" w:ascii="Times New Roman" w:hAnsi="Times New Roman"/>
          <w:b/>
          <w:sz w:val="28"/>
        </w:rPr>
        <w:t>Smaller” Business Scorecard</w:t>
      </w:r>
    </w:p>
    <w:p>
      <w:pPr>
        <w:pStyle w:val="Normal"/>
        <w:jc w:val="center"/>
        <w:rPr>
          <w:rFonts w:ascii="Times New Roman" w:hAnsi="Times New Roman" w:cs="Times New Roman"/>
          <w:b/>
        </w:rPr>
      </w:pPr>
      <w:r>
        <w:rPr>
          <w:rFonts w:cs="Times New Roman" w:ascii="Times New Roman" w:hAnsi="Times New Roman"/>
          <w:b/>
        </w:rPr>
        <w:t>(Total Employment Less than 10 or Missing)</w:t>
      </w:r>
    </w:p>
    <w:p>
      <w:pPr>
        <w:pStyle w:val="Normal"/>
        <w:jc w:val="center"/>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sz w:val="22"/>
        </w:rPr>
      </w:pPr>
      <w:r>
        <w:rPr>
          <w:rFonts w:cs="Times New Roman" w:ascii="Times New Roman" w:hAnsi="Times New Roman"/>
          <w:sz w:val="22"/>
        </w:rPr>
        <w:t xml:space="preserve">Following are some examples of commentary messages that may appear in the Financial Stress Report. These commentaries will appear in a rank order based on their prioritization in the model. </w:t>
      </w:r>
    </w:p>
    <w:p>
      <w:pPr>
        <w:pStyle w:val="Normal"/>
        <w:rPr>
          <w:rFonts w:ascii="Times New Roman" w:hAnsi="Times New Roman" w:cs="Times New Roman"/>
          <w:sz w:val="22"/>
        </w:rPr>
      </w:pPr>
      <w:r>
        <w:rPr>
          <w:rFonts w:cs="Times New Roman" w:ascii="Times New Roman" w:hAnsi="Times New Roman"/>
          <w:sz w:val="22"/>
        </w:rPr>
      </w:r>
    </w:p>
    <w:tbl>
      <w:tblPr>
        <w:tblW w:w="8730" w:type="dxa"/>
        <w:jc w:val="start"/>
        <w:tblInd w:w="105" w:type="dxa"/>
        <w:tblLayout w:type="fixed"/>
        <w:tblCellMar>
          <w:top w:w="0" w:type="dxa"/>
          <w:start w:w="105" w:type="dxa"/>
          <w:bottom w:w="0" w:type="dxa"/>
          <w:end w:w="105" w:type="dxa"/>
        </w:tblCellMar>
      </w:tblPr>
      <w:tblGrid>
        <w:gridCol w:w="8730"/>
      </w:tblGrid>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Age or date entered in D&amp;B files indicates higher risk.</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Age or date entered in D&amp;B files indicates lower risk.</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 xml:space="preserve">Evidence of open suit(s), lien(s), judgments(s) in D&amp;B database. </w:t>
            </w:r>
          </w:p>
          <w:p>
            <w:pPr>
              <w:pStyle w:val="Normal"/>
              <w:rPr>
                <w:rFonts w:ascii="Times New Roman" w:hAnsi="Times New Roman" w:cs="Times New Roman"/>
                <w:sz w:val="22"/>
              </w:rPr>
            </w:pPr>
            <w:r>
              <w:rPr>
                <w:rFonts w:cs="Times New Roman" w:ascii="Times New Roman" w:hAnsi="Times New Roman"/>
                <w:sz w:val="22"/>
              </w:rPr>
              <w:t xml:space="preserve">Evidence of open suit(s) and judgments(s) in D&amp;B database. </w:t>
            </w:r>
          </w:p>
          <w:p>
            <w:pPr>
              <w:pStyle w:val="Normal"/>
              <w:rPr>
                <w:rFonts w:ascii="Times New Roman" w:hAnsi="Times New Roman" w:cs="Times New Roman"/>
                <w:sz w:val="22"/>
              </w:rPr>
            </w:pPr>
            <w:r>
              <w:rPr>
                <w:rFonts w:cs="Times New Roman" w:ascii="Times New Roman" w:hAnsi="Times New Roman"/>
                <w:sz w:val="22"/>
              </w:rPr>
              <w:t xml:space="preserve">Evidence of open suit(s) and lien(s) in D&amp;B database. </w:t>
            </w:r>
          </w:p>
          <w:p>
            <w:pPr>
              <w:pStyle w:val="Normal"/>
              <w:rPr>
                <w:rFonts w:ascii="Times New Roman" w:hAnsi="Times New Roman" w:cs="Times New Roman"/>
                <w:sz w:val="22"/>
              </w:rPr>
            </w:pPr>
            <w:r>
              <w:rPr>
                <w:rFonts w:cs="Times New Roman" w:ascii="Times New Roman" w:hAnsi="Times New Roman"/>
                <w:sz w:val="22"/>
              </w:rPr>
              <w:t xml:space="preserve">Evidence of open lien(s) and judgments(s) in D&amp;B database. </w:t>
            </w:r>
          </w:p>
          <w:p>
            <w:pPr>
              <w:pStyle w:val="Normal"/>
              <w:rPr>
                <w:rFonts w:ascii="Times New Roman" w:hAnsi="Times New Roman" w:cs="Times New Roman"/>
                <w:sz w:val="22"/>
              </w:rPr>
            </w:pPr>
            <w:r>
              <w:rPr>
                <w:rFonts w:cs="Times New Roman" w:ascii="Times New Roman" w:hAnsi="Times New Roman"/>
                <w:sz w:val="22"/>
              </w:rPr>
              <w:t xml:space="preserve">Evidence of open suit(s) in D&amp;B database. </w:t>
            </w:r>
          </w:p>
          <w:p>
            <w:pPr>
              <w:pStyle w:val="Normal"/>
              <w:rPr>
                <w:rFonts w:ascii="Times New Roman" w:hAnsi="Times New Roman" w:cs="Times New Roman"/>
                <w:sz w:val="22"/>
              </w:rPr>
            </w:pPr>
            <w:r>
              <w:rPr>
                <w:rFonts w:cs="Times New Roman" w:ascii="Times New Roman" w:hAnsi="Times New Roman"/>
                <w:sz w:val="22"/>
              </w:rPr>
              <w:t xml:space="preserve">Evidence of open lien(s) in D&amp;B database. </w:t>
            </w:r>
          </w:p>
          <w:p>
            <w:pPr>
              <w:pStyle w:val="Normal"/>
              <w:rPr>
                <w:rFonts w:ascii="Times New Roman" w:hAnsi="Times New Roman" w:cs="Times New Roman"/>
                <w:sz w:val="22"/>
              </w:rPr>
            </w:pPr>
            <w:r>
              <w:rPr>
                <w:rFonts w:cs="Times New Roman" w:ascii="Times New Roman" w:hAnsi="Times New Roman"/>
                <w:sz w:val="22"/>
              </w:rPr>
              <w:t xml:space="preserve">Evidence of open judgments(s) in D&amp;B database. </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No record of open suit(s), lien(s), or judgments(s) in the D&amp;B files.</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Business does not own facilities.</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 xml:space="preserve">Financial condition is UNBALANCED. </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D&amp;B files indicate a negative net worth of $___________.</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D&amp;B files indicate a net worth of $___________.</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Business or Management history is present for this firm.</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Payment information is unavailable in the Dun &amp; Bradstreet files.</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_____% of trade experiences indicate slow payment(s) are present.</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Payment information indicates negative payment comments.</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Payment information in the D&amp;B files indicates no slow payment(s) nor negative comment(s).</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Payment experiences exist for this firm which are greater than 60 days past due.</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Quick ratio suggests potential higher risk of financial stress.</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Quick ratio suggests potential lower risk of financial stress.</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Current ratio suggests potential higher risk of financial stress.</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Current ratio suggests potential lower risk of financial stress.</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Age of financial statement suggests potential higher risk of financial stress.</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Age of financial statement suggests potential lower risk of financial stress.</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Current liabilities to net worth suggests potential higher risk of financial stress.</w:t>
            </w:r>
          </w:p>
        </w:tc>
      </w:tr>
      <w:tr>
        <w:trPr/>
        <w:tc>
          <w:tcPr>
            <w:tcW w:w="87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Current liabilities to net worth suggests potential lower risk of financial stress.</w:t>
            </w:r>
          </w:p>
        </w:tc>
      </w:tr>
    </w:tbl>
    <w:p>
      <w:pPr>
        <w:pStyle w:val="Normal"/>
        <w:rPr>
          <w:rFonts w:ascii="Times New Roman" w:hAnsi="Times New Roman" w:cs="Times New Roman"/>
          <w:lang w:val="en-CA"/>
        </w:rPr>
      </w:pPr>
      <w:r>
        <w:rPr>
          <w:rFonts w:cs="Times New Roman" w:ascii="Times New Roman" w:hAnsi="Times New Roman"/>
          <w:lang w:val="en-CA"/>
        </w:rPr>
      </w:r>
      <w:r>
        <w:br w:type="page"/>
      </w:r>
    </w:p>
    <w:p>
      <w:pPr>
        <w:pStyle w:val="Normal"/>
        <w:rPr>
          <w:rFonts w:ascii="Times New Roman" w:hAnsi="Times New Roman" w:cs="Times New Roman"/>
        </w:rPr>
      </w:pPr>
      <w:r>
        <w:rPr>
          <w:rFonts w:cs="Times New Roman" w:ascii="Times New Roman" w:hAnsi="Times New Roman"/>
        </w:rPr>
        <w:t>Following are key business commentaries that could be included in the 12 Month Financial Stress Scoring Report for the:</w:t>
      </w:r>
    </w:p>
    <w:p>
      <w:pPr>
        <w:pStyle w:val="Heading2"/>
        <w:ind w:hanging="0" w:start="0"/>
        <w:rPr>
          <w:rFonts w:ascii="Times New Roman" w:hAnsi="Times New Roman" w:cs="Times New Roman"/>
        </w:rPr>
      </w:pPr>
      <w:r>
        <w:rPr>
          <w:rFonts w:cs="Times New Roman" w:ascii="Times New Roman" w:hAnsi="Times New Roman"/>
        </w:rPr>
      </w:r>
    </w:p>
    <w:p>
      <w:pPr>
        <w:pStyle w:val="Heading2"/>
        <w:ind w:hanging="0" w:start="0"/>
        <w:rPr>
          <w:rFonts w:ascii="Times New Roman" w:hAnsi="Times New Roman" w:cs="Times New Roman"/>
        </w:rPr>
      </w:pPr>
      <w:r>
        <w:rPr>
          <w:rFonts w:cs="Times New Roman" w:ascii="Times New Roman" w:hAnsi="Times New Roman"/>
        </w:rPr>
        <w:t>“</w:t>
      </w:r>
      <w:r>
        <w:rPr>
          <w:rFonts w:cs="Times New Roman" w:ascii="Times New Roman" w:hAnsi="Times New Roman"/>
        </w:rPr>
        <w:t>Larger” Business Scorecard</w:t>
      </w:r>
    </w:p>
    <w:p>
      <w:pPr>
        <w:pStyle w:val="Normal"/>
        <w:jc w:val="center"/>
        <w:rPr>
          <w:rFonts w:ascii="Times New Roman" w:hAnsi="Times New Roman" w:cs="Times New Roman"/>
          <w:b/>
        </w:rPr>
      </w:pPr>
      <w:r>
        <w:rPr>
          <w:rFonts w:cs="Times New Roman" w:ascii="Times New Roman" w:hAnsi="Times New Roman"/>
          <w:b/>
        </w:rPr>
        <w:t>(Total Employment Greater than or Equal to 10)</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sz w:val="22"/>
        </w:rPr>
      </w:pPr>
      <w:r>
        <w:rPr>
          <w:rFonts w:cs="Times New Roman" w:ascii="Times New Roman" w:hAnsi="Times New Roman"/>
          <w:sz w:val="22"/>
        </w:rPr>
        <w:t xml:space="preserve">A rank ordered (prioritized) list of model commentaries appears in the report. </w:t>
      </w:r>
    </w:p>
    <w:p>
      <w:pPr>
        <w:pStyle w:val="Normal"/>
        <w:rPr>
          <w:rFonts w:ascii="Times New Roman" w:hAnsi="Times New Roman" w:cs="Times New Roman"/>
          <w:sz w:val="22"/>
        </w:rPr>
      </w:pPr>
      <w:r>
        <w:rPr>
          <w:rFonts w:cs="Times New Roman" w:ascii="Times New Roman" w:hAnsi="Times New Roman"/>
          <w:sz w:val="22"/>
        </w:rPr>
      </w:r>
    </w:p>
    <w:tbl>
      <w:tblPr>
        <w:tblW w:w="8640" w:type="dxa"/>
        <w:jc w:val="start"/>
        <w:tblInd w:w="198" w:type="dxa"/>
        <w:tblLayout w:type="fixed"/>
        <w:tblCellMar>
          <w:top w:w="0" w:type="dxa"/>
          <w:start w:w="108" w:type="dxa"/>
          <w:bottom w:w="0" w:type="dxa"/>
          <w:end w:w="108" w:type="dxa"/>
        </w:tblCellMar>
      </w:tblPr>
      <w:tblGrid>
        <w:gridCol w:w="8640"/>
      </w:tblGrid>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Age or date entered in D&amp;B files indicates higher risk.</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Age or date entered in D&amp;B files indicates lower risk.</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 xml:space="preserve">Evidence of open suits, lien(s), judgments(s) in D&amp;B database. </w:t>
            </w:r>
          </w:p>
          <w:p>
            <w:pPr>
              <w:pStyle w:val="Normal"/>
              <w:rPr>
                <w:rFonts w:ascii="Times New Roman" w:hAnsi="Times New Roman" w:cs="Times New Roman"/>
                <w:sz w:val="22"/>
              </w:rPr>
            </w:pPr>
            <w:r>
              <w:rPr>
                <w:rFonts w:cs="Times New Roman" w:ascii="Times New Roman" w:hAnsi="Times New Roman"/>
                <w:sz w:val="22"/>
              </w:rPr>
              <w:t xml:space="preserve">Evidence of open suit(s) and judgments(s) in D&amp;B database. </w:t>
            </w:r>
          </w:p>
          <w:p>
            <w:pPr>
              <w:pStyle w:val="Normal"/>
              <w:rPr>
                <w:rFonts w:ascii="Times New Roman" w:hAnsi="Times New Roman" w:cs="Times New Roman"/>
                <w:sz w:val="22"/>
              </w:rPr>
            </w:pPr>
            <w:r>
              <w:rPr>
                <w:rFonts w:cs="Times New Roman" w:ascii="Times New Roman" w:hAnsi="Times New Roman"/>
                <w:sz w:val="22"/>
              </w:rPr>
              <w:t xml:space="preserve">Evidence of open suit(s) and lien(s) in D&amp;B database. </w:t>
            </w:r>
          </w:p>
          <w:p>
            <w:pPr>
              <w:pStyle w:val="Normal"/>
              <w:rPr>
                <w:rFonts w:ascii="Times New Roman" w:hAnsi="Times New Roman" w:cs="Times New Roman"/>
                <w:sz w:val="22"/>
              </w:rPr>
            </w:pPr>
            <w:r>
              <w:rPr>
                <w:rFonts w:cs="Times New Roman" w:ascii="Times New Roman" w:hAnsi="Times New Roman"/>
                <w:sz w:val="22"/>
              </w:rPr>
              <w:t xml:space="preserve">Evidence of open lien(s) and judgments(s) in D&amp;B database. </w:t>
            </w:r>
          </w:p>
          <w:p>
            <w:pPr>
              <w:pStyle w:val="Normal"/>
              <w:rPr>
                <w:rFonts w:ascii="Times New Roman" w:hAnsi="Times New Roman" w:cs="Times New Roman"/>
                <w:sz w:val="22"/>
              </w:rPr>
            </w:pPr>
            <w:r>
              <w:rPr>
                <w:rFonts w:cs="Times New Roman" w:ascii="Times New Roman" w:hAnsi="Times New Roman"/>
                <w:sz w:val="22"/>
              </w:rPr>
              <w:t xml:space="preserve">Evidence of open suit(s) in D&amp;B database. </w:t>
            </w:r>
          </w:p>
          <w:p>
            <w:pPr>
              <w:pStyle w:val="Normal"/>
              <w:rPr>
                <w:rFonts w:ascii="Times New Roman" w:hAnsi="Times New Roman" w:cs="Times New Roman"/>
                <w:sz w:val="22"/>
              </w:rPr>
            </w:pPr>
            <w:r>
              <w:rPr>
                <w:rFonts w:cs="Times New Roman" w:ascii="Times New Roman" w:hAnsi="Times New Roman"/>
                <w:sz w:val="22"/>
              </w:rPr>
              <w:t xml:space="preserve">Evidence of open lien(s) in D&amp;B database. </w:t>
            </w:r>
          </w:p>
          <w:p>
            <w:pPr>
              <w:pStyle w:val="Normal"/>
              <w:rPr>
                <w:rFonts w:ascii="Times New Roman" w:hAnsi="Times New Roman" w:cs="Times New Roman"/>
                <w:sz w:val="22"/>
              </w:rPr>
            </w:pPr>
            <w:r>
              <w:rPr>
                <w:rFonts w:cs="Times New Roman" w:ascii="Times New Roman" w:hAnsi="Times New Roman"/>
                <w:sz w:val="22"/>
              </w:rPr>
              <w:t>Evidence of open judgments(s) in D&amp;B database.</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No record of open suit(s) in the D&amp;B files.</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No record of open lien(s), or judgments(s) in the D&amp;B files.</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Business does not own facilities.</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Financial condition is UNBALANCED.</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D&amp;B files indicate a negative net worth of $___________.</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D&amp;B files indicate a net worth of $___________.</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Business or Management history is present for this firm.</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Payment information is unavailable in the Dun &amp; Bradstreet files.</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_____% of trade experiences indicate slow payment(s) are present.</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Payment information indicates negative payment comments.</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Payment information in the D&amp;B files indicates no slow payment(s) nor negative comment(s).</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Payment experiences exist for this firm which are greater than 60 days past due.</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Quick ratio suggests potential higher risk of financial stress.</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Quick ratio suggests potential lower risk of financial stress.</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Current ratio suggests potential higher risk of financial stress.</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Current ratio suggests potential lower risk of financial stress.</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Age of financial statement suggests potential higher risk of financial stress.</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Age of financial statement suggests potential lower risk of financial stress.</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Current liabilities to net worth suggests potential higher risk of financial stress.</w:t>
            </w:r>
          </w:p>
        </w:tc>
      </w:tr>
      <w:tr>
        <w:trPr/>
        <w:tc>
          <w:tcPr>
            <w:tcW w:w="86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rPr>
            </w:pPr>
            <w:r>
              <w:rPr>
                <w:rFonts w:cs="Times New Roman" w:ascii="Times New Roman" w:hAnsi="Times New Roman"/>
                <w:sz w:val="22"/>
              </w:rPr>
              <w:t>Current liabilities to net worth suggests potential lower risk of financial stress.</w:t>
            </w:r>
          </w:p>
        </w:tc>
      </w:tr>
    </w:tbl>
    <w:p>
      <w:pPr>
        <w:pStyle w:val="Normal"/>
        <w:jc w:val="center"/>
        <w:rPr>
          <w:rFonts w:ascii="Times New Roman" w:hAnsi="Times New Roman" w:cs="Times New Roman"/>
          <w:sz w:val="22"/>
        </w:rPr>
      </w:pPr>
      <w:r>
        <w:rPr>
          <w:rFonts w:cs="Times New Roman" w:ascii="Times New Roman" w:hAnsi="Times New Roman"/>
          <w:sz w:val="22"/>
        </w:rPr>
      </w:r>
      <w:r>
        <w:br w:type="page"/>
      </w:r>
    </w:p>
    <w:p>
      <w:pPr>
        <w:pStyle w:val="Normal"/>
        <w:jc w:val="center"/>
        <w:rPr>
          <w:b/>
          <w:smallCaps/>
          <w:sz w:val="32"/>
          <w:u w:val="single"/>
        </w:rPr>
      </w:pPr>
      <w:r>
        <w:rPr>
          <w:b/>
          <w:smallCaps/>
          <w:sz w:val="32"/>
          <w:u w:val="single"/>
        </w:rPr>
        <w:t>Appendix C</w:t>
      </w:r>
    </w:p>
    <w:p>
      <w:pPr>
        <w:pStyle w:val="Normal"/>
        <w:jc w:val="center"/>
        <w:rPr>
          <w:b/>
          <w:smallCaps/>
          <w:sz w:val="20"/>
          <w:u w:val="single"/>
        </w:rPr>
      </w:pPr>
      <w:r>
        <w:rPr>
          <w:b/>
          <w:smallCaps/>
          <w:sz w:val="20"/>
          <w:u w:val="single"/>
        </w:rPr>
      </w:r>
    </w:p>
    <w:p>
      <w:pPr>
        <w:pStyle w:val="Heading6"/>
        <w:ind w:hanging="0" w:start="0"/>
        <w:rPr/>
      </w:pPr>
      <w:r>
        <w:rPr/>
        <w:t xml:space="preserve">Financial Stress Report: </w:t>
      </w:r>
      <w:r>
        <w:rPr>
          <w:i/>
        </w:rPr>
        <w:t>Summary Projected Performance Table</w:t>
      </w:r>
    </w:p>
    <w:p>
      <w:pPr>
        <w:pStyle w:val="Normal"/>
        <w:rPr>
          <w:b/>
          <w:i/>
          <w:i/>
        </w:rPr>
      </w:pPr>
      <w:r>
        <w:rPr>
          <w:b/>
          <w:i/>
        </w:rPr>
      </w:r>
    </w:p>
    <w:tbl>
      <w:tblPr>
        <w:tblW w:w="9756" w:type="dxa"/>
        <w:jc w:val="start"/>
        <w:tblInd w:w="-60" w:type="dxa"/>
        <w:tblLayout w:type="fixed"/>
        <w:tblCellMar>
          <w:top w:w="0" w:type="dxa"/>
          <w:start w:w="30" w:type="dxa"/>
          <w:bottom w:w="0" w:type="dxa"/>
          <w:end w:w="30" w:type="dxa"/>
        </w:tblCellMar>
      </w:tblPr>
      <w:tblGrid>
        <w:gridCol w:w="540"/>
        <w:gridCol w:w="900"/>
        <w:gridCol w:w="810"/>
        <w:gridCol w:w="720"/>
        <w:gridCol w:w="630"/>
        <w:gridCol w:w="792"/>
        <w:gridCol w:w="864"/>
        <w:gridCol w:w="810"/>
        <w:gridCol w:w="990"/>
        <w:gridCol w:w="990"/>
        <w:gridCol w:w="810"/>
        <w:gridCol w:w="900"/>
      </w:tblGrid>
      <w:tr>
        <w:trPr>
          <w:trHeight w:val="262" w:hRule="atLeast"/>
        </w:trPr>
        <w:tc>
          <w:tcPr>
            <w:tcW w:w="5256" w:type="dxa"/>
            <w:gridSpan w:val="7"/>
            <w:tcBorders>
              <w:top w:val="single" w:sz="8" w:space="0" w:color="000000"/>
              <w:start w:val="single" w:sz="8" w:space="0" w:color="000000"/>
              <w:end w:val="single" w:sz="8" w:space="0" w:color="FFFFFF"/>
            </w:tcBorders>
            <w:shd w:fill="4C4C4C" w:val="clear"/>
          </w:tcPr>
          <w:p>
            <w:pPr>
              <w:pStyle w:val="Normal"/>
              <w:tabs>
                <w:tab w:val="clear" w:pos="720"/>
                <w:tab w:val="right" w:pos="5130" w:leader="none"/>
              </w:tabs>
              <w:spacing w:before="120" w:after="120"/>
              <w:jc w:val="center"/>
              <w:rPr>
                <w:rFonts w:ascii="Arial" w:hAnsi="Arial" w:cs="Arial"/>
                <w:b/>
                <w:color w:val="FFFFFF"/>
                <w:sz w:val="14"/>
                <w:lang w:eastAsia="en-US"/>
              </w:rPr>
            </w:pPr>
            <w:r>
              <w:rPr>
                <w:rFonts w:cs="Arial" w:ascii="Arial" w:hAnsi="Arial"/>
                <w:b/>
                <w:color w:val="FFFFFF"/>
                <w:sz w:val="14"/>
              </w:rPr>
              <w:t>Cumulative Financial Stress Score Performance</w:t>
            </w:r>
          </w:p>
        </w:tc>
        <w:tc>
          <w:tcPr>
            <w:tcW w:w="4500" w:type="dxa"/>
            <w:gridSpan w:val="5"/>
            <w:tcBorders>
              <w:top w:val="single" w:sz="8" w:space="0" w:color="000000"/>
              <w:start w:val="single" w:sz="8" w:space="0" w:color="FFFFFF"/>
              <w:end w:val="single" w:sz="8" w:space="0" w:color="000000"/>
            </w:tcBorders>
            <w:shd w:fill="4C4C4C" w:val="clear"/>
          </w:tcPr>
          <w:p>
            <w:pPr>
              <w:pStyle w:val="Normal"/>
              <w:spacing w:before="120" w:after="120"/>
              <w:jc w:val="center"/>
              <w:rPr>
                <w:rFonts w:ascii="Arial" w:hAnsi="Arial" w:cs="Arial"/>
                <w:b/>
                <w:color w:val="FFFFFF"/>
                <w:sz w:val="14"/>
                <w:lang w:eastAsia="en-US"/>
              </w:rPr>
            </w:pPr>
            <w:r>
              <w:rPr>
                <w:rFonts w:cs="Arial" w:ascii="Arial" w:hAnsi="Arial"/>
                <w:b/>
                <w:color w:val="FFFFFF"/>
                <w:sz w:val="14"/>
              </w:rPr>
              <w:t>Financial Stress Score Performance Within Range</w:t>
            </w:r>
          </w:p>
        </w:tc>
      </w:tr>
      <w:tr>
        <w:trPr/>
        <w:tc>
          <w:tcPr>
            <w:tcW w:w="540" w:type="dxa"/>
            <w:tcBorders>
              <w:start w:val="single" w:sz="8" w:space="0" w:color="000000"/>
              <w:bottom w:val="single" w:sz="6" w:space="0" w:color="000000"/>
              <w:end w:val="single" w:sz="2" w:space="0" w:color="000000"/>
            </w:tcBorders>
            <w:shd w:fill="E5E5E5" w:val="clear"/>
          </w:tcPr>
          <w:p>
            <w:pPr>
              <w:pStyle w:val="Normal"/>
              <w:spacing w:before="60" w:after="60"/>
              <w:jc w:val="center"/>
              <w:rPr>
                <w:rFonts w:ascii="Arial" w:hAnsi="Arial" w:cs="Arial"/>
                <w:b/>
                <w:color w:val="000000"/>
                <w:sz w:val="14"/>
                <w:lang w:eastAsia="en-US"/>
              </w:rPr>
            </w:pPr>
            <w:r>
              <w:rPr>
                <w:rFonts w:cs="Arial" w:ascii="Arial" w:hAnsi="Arial"/>
                <w:b/>
                <w:color w:val="000000"/>
                <w:sz w:val="14"/>
                <w:lang w:eastAsia="en-US"/>
              </w:rPr>
              <w:t>Risk</w:t>
              <w:br/>
              <w:t>Class</w:t>
            </w:r>
          </w:p>
        </w:tc>
        <w:tc>
          <w:tcPr>
            <w:tcW w:w="900" w:type="dxa"/>
            <w:tcBorders>
              <w:bottom w:val="single" w:sz="6" w:space="0" w:color="000000"/>
              <w:end w:val="single" w:sz="2" w:space="0" w:color="000000"/>
            </w:tcBorders>
            <w:shd w:fill="E5E5E5" w:val="clear"/>
          </w:tcPr>
          <w:p>
            <w:pPr>
              <w:pStyle w:val="Normal"/>
              <w:spacing w:before="60" w:after="60"/>
              <w:jc w:val="center"/>
              <w:rPr>
                <w:rFonts w:ascii="Arial" w:hAnsi="Arial" w:cs="Arial"/>
                <w:b/>
                <w:color w:val="000000"/>
                <w:sz w:val="14"/>
                <w:lang w:eastAsia="en-US"/>
              </w:rPr>
            </w:pPr>
            <w:r>
              <w:rPr>
                <w:rFonts w:cs="Arial" w:ascii="Arial" w:hAnsi="Arial"/>
                <w:b/>
                <w:color w:val="000000"/>
                <w:sz w:val="14"/>
                <w:lang w:eastAsia="en-US"/>
              </w:rPr>
              <w:t>Score</w:t>
              <w:br/>
              <w:t>Range</w:t>
            </w:r>
          </w:p>
        </w:tc>
        <w:tc>
          <w:tcPr>
            <w:tcW w:w="810" w:type="dxa"/>
            <w:tcBorders>
              <w:end w:val="single" w:sz="2" w:space="0" w:color="000000"/>
            </w:tcBorders>
            <w:shd w:fill="E5E5E5" w:val="clear"/>
          </w:tcPr>
          <w:p>
            <w:pPr>
              <w:pStyle w:val="Normal"/>
              <w:spacing w:before="40" w:after="40"/>
              <w:jc w:val="center"/>
              <w:rPr>
                <w:rFonts w:ascii="Arial" w:hAnsi="Arial" w:cs="Arial"/>
                <w:b/>
                <w:color w:val="000000"/>
                <w:sz w:val="14"/>
                <w:lang w:eastAsia="en-US"/>
              </w:rPr>
            </w:pPr>
            <w:r>
              <w:rPr>
                <w:rFonts w:cs="Arial" w:ascii="Arial" w:hAnsi="Arial"/>
                <w:b/>
                <w:color w:val="000000"/>
                <w:sz w:val="14"/>
                <w:lang w:eastAsia="en-US"/>
              </w:rPr>
              <w:t>Percentile Range</w:t>
            </w:r>
          </w:p>
          <w:p>
            <w:pPr>
              <w:pStyle w:val="Normal"/>
              <w:spacing w:before="40" w:after="40"/>
              <w:jc w:val="center"/>
              <w:rPr>
                <w:rFonts w:ascii="Arial" w:hAnsi="Arial" w:cs="Arial"/>
                <w:color w:val="000000"/>
                <w:sz w:val="14"/>
                <w:lang w:eastAsia="en-US"/>
              </w:rPr>
            </w:pPr>
            <w:r>
              <w:rPr>
                <w:rFonts w:cs="Arial" w:ascii="Arial" w:hAnsi="Arial"/>
                <w:b/>
                <w:color w:val="000000"/>
                <w:sz w:val="14"/>
                <w:lang w:eastAsia="en-US"/>
              </w:rPr>
              <w:t>(approx)</w:t>
            </w:r>
          </w:p>
        </w:tc>
        <w:tc>
          <w:tcPr>
            <w:tcW w:w="720" w:type="dxa"/>
            <w:tcBorders>
              <w:end w:val="single" w:sz="2" w:space="0" w:color="000000"/>
            </w:tcBorders>
            <w:shd w:fill="E5E5E5" w:val="clear"/>
          </w:tcPr>
          <w:p>
            <w:pPr>
              <w:pStyle w:val="Normal"/>
              <w:spacing w:before="40" w:after="40"/>
              <w:jc w:val="center"/>
              <w:rPr>
                <w:rFonts w:ascii="Arial" w:hAnsi="Arial" w:cs="Arial"/>
                <w:b/>
                <w:color w:val="000000"/>
                <w:sz w:val="14"/>
                <w:lang w:eastAsia="en-US"/>
              </w:rPr>
            </w:pPr>
            <w:r>
              <w:rPr>
                <w:rFonts w:cs="Arial" w:ascii="Arial" w:hAnsi="Arial"/>
                <w:b/>
                <w:color w:val="000000"/>
                <w:sz w:val="14"/>
                <w:lang w:eastAsia="en-US"/>
              </w:rPr>
              <w:t>% of Accounts</w:t>
            </w:r>
          </w:p>
          <w:p>
            <w:pPr>
              <w:pStyle w:val="Normal"/>
              <w:spacing w:before="40" w:after="40"/>
              <w:jc w:val="center"/>
              <w:rPr>
                <w:rFonts w:ascii="Arial" w:hAnsi="Arial" w:cs="Arial"/>
                <w:b/>
                <w:color w:val="000000"/>
                <w:sz w:val="14"/>
                <w:lang w:eastAsia="en-US"/>
              </w:rPr>
            </w:pPr>
            <w:r>
              <w:rPr>
                <w:rFonts w:cs="Arial" w:ascii="Arial" w:hAnsi="Arial"/>
                <w:b/>
                <w:color w:val="000000"/>
                <w:sz w:val="14"/>
                <w:lang w:eastAsia="en-US"/>
              </w:rPr>
              <w:t>(approx)</w:t>
            </w:r>
          </w:p>
        </w:tc>
        <w:tc>
          <w:tcPr>
            <w:tcW w:w="630" w:type="dxa"/>
            <w:tcBorders>
              <w:bottom w:val="single" w:sz="6" w:space="0" w:color="000000"/>
              <w:end w:val="single" w:sz="2" w:space="0" w:color="000000"/>
            </w:tcBorders>
            <w:shd w:fill="E5E5E5" w:val="clear"/>
          </w:tcPr>
          <w:p>
            <w:pPr>
              <w:pStyle w:val="Normal"/>
              <w:spacing w:before="60" w:after="60"/>
              <w:jc w:val="center"/>
              <w:rPr>
                <w:rFonts w:ascii="Arial" w:hAnsi="Arial" w:cs="Arial"/>
                <w:b/>
                <w:color w:val="000000"/>
                <w:sz w:val="14"/>
                <w:lang w:eastAsia="en-US"/>
              </w:rPr>
            </w:pPr>
            <w:r>
              <w:rPr>
                <w:rFonts w:cs="Arial" w:ascii="Arial" w:hAnsi="Arial"/>
                <w:b/>
                <w:color w:val="000000"/>
                <w:sz w:val="14"/>
                <w:lang w:eastAsia="en-US"/>
              </w:rPr>
              <w:t>Failure</w:t>
              <w:br/>
              <w:t>Rate</w:t>
            </w:r>
          </w:p>
        </w:tc>
        <w:tc>
          <w:tcPr>
            <w:tcW w:w="792" w:type="dxa"/>
            <w:tcBorders>
              <w:bottom w:val="single" w:sz="6" w:space="0" w:color="000000"/>
              <w:end w:val="single" w:sz="2" w:space="0" w:color="000000"/>
            </w:tcBorders>
            <w:shd w:fill="E5E5E5" w:val="clear"/>
          </w:tcPr>
          <w:p>
            <w:pPr>
              <w:pStyle w:val="Normal"/>
              <w:spacing w:before="60" w:after="60"/>
              <w:jc w:val="center"/>
              <w:rPr>
                <w:rFonts w:ascii="Arial" w:hAnsi="Arial" w:cs="Arial"/>
                <w:b/>
                <w:color w:val="000000"/>
                <w:sz w:val="14"/>
                <w:lang w:eastAsia="en-US"/>
              </w:rPr>
            </w:pPr>
            <w:r>
              <w:rPr>
                <w:rFonts w:cs="Arial" w:ascii="Arial" w:hAnsi="Arial"/>
                <w:b/>
                <w:color w:val="000000"/>
                <w:sz w:val="14"/>
                <w:lang w:eastAsia="en-US"/>
              </w:rPr>
              <w:t>% of</w:t>
              <w:br/>
              <w:t>Failures Identified</w:t>
            </w:r>
          </w:p>
        </w:tc>
        <w:tc>
          <w:tcPr>
            <w:tcW w:w="864" w:type="dxa"/>
            <w:tcBorders>
              <w:bottom w:val="single" w:sz="6" w:space="0" w:color="000000"/>
              <w:end w:val="single" w:sz="2" w:space="0" w:color="000000"/>
            </w:tcBorders>
            <w:shd w:fill="E5E5E5" w:val="clear"/>
          </w:tcPr>
          <w:p>
            <w:pPr>
              <w:pStyle w:val="Normal"/>
              <w:spacing w:before="60" w:after="60"/>
              <w:jc w:val="center"/>
              <w:rPr>
                <w:rFonts w:ascii="Arial" w:hAnsi="Arial" w:cs="Arial"/>
                <w:b/>
                <w:color w:val="000000"/>
                <w:sz w:val="14"/>
                <w:lang w:eastAsia="en-US"/>
              </w:rPr>
            </w:pPr>
            <w:r>
              <w:rPr>
                <w:rFonts w:cs="Arial" w:ascii="Arial" w:hAnsi="Arial"/>
                <w:b/>
                <w:color w:val="000000"/>
                <w:sz w:val="14"/>
                <w:lang w:eastAsia="en-US"/>
              </w:rPr>
              <w:t>Good-Bad Ratio</w:t>
            </w:r>
          </w:p>
        </w:tc>
        <w:tc>
          <w:tcPr>
            <w:tcW w:w="810" w:type="dxa"/>
            <w:tcBorders>
              <w:bottom w:val="single" w:sz="6" w:space="0" w:color="000000"/>
              <w:end w:val="single" w:sz="2" w:space="0" w:color="000000"/>
            </w:tcBorders>
            <w:shd w:fill="E5E5E5" w:val="clear"/>
          </w:tcPr>
          <w:p>
            <w:pPr>
              <w:pStyle w:val="Normal"/>
              <w:spacing w:before="60" w:after="60"/>
              <w:jc w:val="center"/>
              <w:rPr>
                <w:rFonts w:ascii="Arial" w:hAnsi="Arial" w:cs="Arial"/>
                <w:b/>
                <w:color w:val="000000"/>
                <w:sz w:val="14"/>
                <w:lang w:eastAsia="en-US"/>
              </w:rPr>
            </w:pPr>
            <w:r>
              <w:rPr>
                <w:rFonts w:cs="Arial" w:ascii="Arial" w:hAnsi="Arial"/>
                <w:b/>
                <w:color w:val="000000"/>
                <w:sz w:val="14"/>
                <w:lang w:eastAsia="en-US"/>
              </w:rPr>
              <w:t>Score</w:t>
              <w:br/>
              <w:t>Range</w:t>
            </w:r>
          </w:p>
        </w:tc>
        <w:tc>
          <w:tcPr>
            <w:tcW w:w="990" w:type="dxa"/>
            <w:tcBorders>
              <w:bottom w:val="single" w:sz="6" w:space="0" w:color="000000"/>
              <w:end w:val="single" w:sz="2" w:space="0" w:color="000000"/>
            </w:tcBorders>
            <w:shd w:fill="E5E5E5" w:val="clear"/>
          </w:tcPr>
          <w:p>
            <w:pPr>
              <w:pStyle w:val="Normal"/>
              <w:spacing w:before="60" w:after="60"/>
              <w:jc w:val="center"/>
              <w:rPr>
                <w:rFonts w:ascii="Arial" w:hAnsi="Arial" w:cs="Arial"/>
                <w:b/>
                <w:color w:val="000000"/>
                <w:sz w:val="14"/>
                <w:lang w:eastAsia="en-US"/>
              </w:rPr>
            </w:pPr>
            <w:r>
              <w:rPr>
                <w:rFonts w:cs="Arial" w:ascii="Arial" w:hAnsi="Arial"/>
                <w:b/>
                <w:color w:val="000000"/>
                <w:sz w:val="14"/>
                <w:lang w:eastAsia="en-US"/>
              </w:rPr>
              <w:t>Percentile Range</w:t>
              <w:br/>
              <w:t>(approx)</w:t>
            </w:r>
          </w:p>
        </w:tc>
        <w:tc>
          <w:tcPr>
            <w:tcW w:w="990" w:type="dxa"/>
            <w:tcBorders>
              <w:bottom w:val="single" w:sz="6" w:space="0" w:color="000000"/>
              <w:end w:val="single" w:sz="2" w:space="0" w:color="000000"/>
            </w:tcBorders>
            <w:shd w:fill="E5E5E5" w:val="clear"/>
          </w:tcPr>
          <w:p>
            <w:pPr>
              <w:pStyle w:val="BodyText2"/>
              <w:rPr/>
            </w:pPr>
            <w:r>
              <w:rPr/>
              <w:t>% Within Range</w:t>
            </w:r>
          </w:p>
          <w:p>
            <w:pPr>
              <w:pStyle w:val="Normal"/>
              <w:spacing w:before="60" w:after="60"/>
              <w:jc w:val="center"/>
              <w:rPr>
                <w:rFonts w:ascii="Arial" w:hAnsi="Arial" w:cs="Arial"/>
                <w:b/>
                <w:color w:val="000000"/>
                <w:sz w:val="14"/>
                <w:lang w:eastAsia="en-US"/>
              </w:rPr>
            </w:pPr>
            <w:r>
              <w:rPr>
                <w:rFonts w:cs="Arial" w:ascii="Arial" w:hAnsi="Arial"/>
                <w:b/>
                <w:color w:val="000000"/>
                <w:sz w:val="14"/>
                <w:lang w:eastAsia="en-US"/>
              </w:rPr>
              <w:t>(approx)</w:t>
            </w:r>
          </w:p>
        </w:tc>
        <w:tc>
          <w:tcPr>
            <w:tcW w:w="810" w:type="dxa"/>
            <w:tcBorders>
              <w:bottom w:val="single" w:sz="6" w:space="0" w:color="000000"/>
              <w:end w:val="single" w:sz="8" w:space="0" w:color="000000"/>
            </w:tcBorders>
            <w:shd w:fill="E5E5E5" w:val="clear"/>
          </w:tcPr>
          <w:p>
            <w:pPr>
              <w:pStyle w:val="Normal"/>
              <w:spacing w:before="60" w:after="60"/>
              <w:jc w:val="center"/>
              <w:rPr>
                <w:rFonts w:ascii="Arial" w:hAnsi="Arial" w:cs="Arial"/>
                <w:b/>
                <w:color w:val="000000"/>
                <w:sz w:val="14"/>
                <w:lang w:eastAsia="en-US"/>
              </w:rPr>
            </w:pPr>
            <w:r>
              <w:rPr>
                <w:rFonts w:cs="Arial" w:ascii="Arial" w:hAnsi="Arial"/>
                <w:b/>
                <w:color w:val="000000"/>
                <w:sz w:val="14"/>
                <w:lang w:eastAsia="en-US"/>
              </w:rPr>
              <w:t>Failure</w:t>
              <w:br/>
              <w:t>Rate</w:t>
            </w:r>
          </w:p>
        </w:tc>
        <w:tc>
          <w:tcPr>
            <w:tcW w:w="900" w:type="dxa"/>
            <w:tcBorders>
              <w:bottom w:val="single" w:sz="6" w:space="0" w:color="000000"/>
              <w:end w:val="single" w:sz="8" w:space="0" w:color="000000"/>
            </w:tcBorders>
            <w:shd w:fill="E5E5E5" w:val="clear"/>
          </w:tcPr>
          <w:p>
            <w:pPr>
              <w:pStyle w:val="Normal"/>
              <w:spacing w:before="60" w:after="60"/>
              <w:jc w:val="center"/>
              <w:rPr>
                <w:rFonts w:ascii="Arial" w:hAnsi="Arial" w:cs="Arial"/>
                <w:b/>
                <w:color w:val="000000"/>
                <w:sz w:val="14"/>
                <w:lang w:eastAsia="en-US"/>
              </w:rPr>
            </w:pPr>
            <w:r>
              <w:rPr>
                <w:rFonts w:cs="Arial" w:ascii="Arial" w:hAnsi="Arial"/>
                <w:b/>
                <w:color w:val="000000"/>
                <w:sz w:val="14"/>
                <w:lang w:eastAsia="en-US"/>
              </w:rPr>
              <w:t>% of Failures Identified</w:t>
            </w:r>
          </w:p>
        </w:tc>
      </w:tr>
      <w:tr>
        <w:trPr/>
        <w:tc>
          <w:tcPr>
            <w:tcW w:w="540" w:type="dxa"/>
            <w:tcBorders>
              <w:start w:val="single" w:sz="8"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w:t>
            </w:r>
          </w:p>
        </w:tc>
        <w:tc>
          <w:tcPr>
            <w:tcW w:w="900" w:type="dxa"/>
            <w:tcBorders>
              <w:bottom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1386-1850</w:t>
            </w:r>
          </w:p>
        </w:tc>
        <w:tc>
          <w:tcPr>
            <w:tcW w:w="81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20-100</w:t>
            </w:r>
          </w:p>
        </w:tc>
        <w:tc>
          <w:tcPr>
            <w:tcW w:w="72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80%</w:t>
            </w:r>
          </w:p>
        </w:tc>
        <w:tc>
          <w:tcPr>
            <w:tcW w:w="630" w:type="dxa"/>
            <w:tcBorders>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0.37%</w:t>
            </w:r>
          </w:p>
        </w:tc>
        <w:tc>
          <w:tcPr>
            <w:tcW w:w="792" w:type="dxa"/>
            <w:tcBorders>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65.5%</w:t>
            </w:r>
          </w:p>
        </w:tc>
        <w:tc>
          <w:tcPr>
            <w:tcW w:w="864" w:type="dxa"/>
            <w:tcBorders>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251</w:t>
            </w:r>
          </w:p>
        </w:tc>
        <w:tc>
          <w:tcPr>
            <w:tcW w:w="810" w:type="dxa"/>
            <w:tcBorders>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1386-1850</w:t>
            </w:r>
          </w:p>
        </w:tc>
        <w:tc>
          <w:tcPr>
            <w:tcW w:w="990" w:type="dxa"/>
            <w:tcBorders>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20-100</w:t>
            </w:r>
          </w:p>
        </w:tc>
        <w:tc>
          <w:tcPr>
            <w:tcW w:w="990" w:type="dxa"/>
            <w:tcBorders>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80%</w:t>
            </w:r>
          </w:p>
        </w:tc>
        <w:tc>
          <w:tcPr>
            <w:tcW w:w="810" w:type="dxa"/>
            <w:tcBorders>
              <w:bottom w:val="single" w:sz="2" w:space="0" w:color="000000"/>
              <w:end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0.37%</w:t>
            </w:r>
          </w:p>
        </w:tc>
        <w:tc>
          <w:tcPr>
            <w:tcW w:w="900" w:type="dxa"/>
            <w:tcBorders>
              <w:bottom w:val="single" w:sz="2" w:space="0" w:color="000000"/>
              <w:end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34.5%</w:t>
            </w:r>
          </w:p>
        </w:tc>
      </w:tr>
      <w:tr>
        <w:trPr/>
        <w:tc>
          <w:tcPr>
            <w:tcW w:w="540" w:type="dxa"/>
            <w:tcBorders>
              <w:top w:val="single" w:sz="2" w:space="0" w:color="000000"/>
              <w:start w:val="single" w:sz="8"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2</w:t>
            </w:r>
          </w:p>
        </w:tc>
        <w:tc>
          <w:tcPr>
            <w:tcW w:w="900" w:type="dxa"/>
            <w:tcBorders>
              <w:top w:val="single" w:sz="2" w:space="0" w:color="000000"/>
              <w:bottom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1358-1850</w:t>
            </w:r>
          </w:p>
        </w:tc>
        <w:tc>
          <w:tcPr>
            <w:tcW w:w="81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10-100</w:t>
            </w:r>
          </w:p>
        </w:tc>
        <w:tc>
          <w:tcPr>
            <w:tcW w:w="72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90%</w:t>
            </w:r>
          </w:p>
        </w:tc>
        <w:tc>
          <w:tcPr>
            <w:tcW w:w="63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0.52%</w:t>
            </w:r>
          </w:p>
        </w:tc>
        <w:tc>
          <w:tcPr>
            <w:tcW w:w="792"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50.1%</w:t>
            </w:r>
          </w:p>
        </w:tc>
        <w:tc>
          <w:tcPr>
            <w:tcW w:w="864"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191</w:t>
            </w:r>
          </w:p>
        </w:tc>
        <w:tc>
          <w:tcPr>
            <w:tcW w:w="81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1358-1385</w:t>
            </w:r>
          </w:p>
        </w:tc>
        <w:tc>
          <w:tcPr>
            <w:tcW w:w="99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10-19</w:t>
            </w:r>
          </w:p>
        </w:tc>
        <w:tc>
          <w:tcPr>
            <w:tcW w:w="99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10%</w:t>
            </w:r>
          </w:p>
        </w:tc>
        <w:tc>
          <w:tcPr>
            <w:tcW w:w="810" w:type="dxa"/>
            <w:tcBorders>
              <w:top w:val="single" w:sz="2" w:space="0" w:color="000000"/>
              <w:bottom w:val="single" w:sz="2" w:space="0" w:color="000000"/>
              <w:end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1.62%</w:t>
            </w:r>
          </w:p>
        </w:tc>
        <w:tc>
          <w:tcPr>
            <w:tcW w:w="900" w:type="dxa"/>
            <w:tcBorders>
              <w:top w:val="single" w:sz="2" w:space="0" w:color="000000"/>
              <w:bottom w:val="single" w:sz="2" w:space="0" w:color="000000"/>
              <w:end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15.3%</w:t>
            </w:r>
          </w:p>
        </w:tc>
      </w:tr>
      <w:tr>
        <w:trPr/>
        <w:tc>
          <w:tcPr>
            <w:tcW w:w="540" w:type="dxa"/>
            <w:tcBorders>
              <w:top w:val="single" w:sz="2" w:space="0" w:color="000000"/>
              <w:start w:val="single" w:sz="8"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3</w:t>
            </w:r>
          </w:p>
        </w:tc>
        <w:tc>
          <w:tcPr>
            <w:tcW w:w="900" w:type="dxa"/>
            <w:tcBorders>
              <w:top w:val="single" w:sz="2" w:space="0" w:color="000000"/>
              <w:bottom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1338-1850</w:t>
            </w:r>
          </w:p>
        </w:tc>
        <w:tc>
          <w:tcPr>
            <w:tcW w:w="81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5-100</w:t>
            </w:r>
          </w:p>
        </w:tc>
        <w:tc>
          <w:tcPr>
            <w:tcW w:w="72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96%</w:t>
            </w:r>
          </w:p>
        </w:tc>
        <w:tc>
          <w:tcPr>
            <w:tcW w:w="63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0.62%</w:t>
            </w:r>
          </w:p>
        </w:tc>
        <w:tc>
          <w:tcPr>
            <w:tcW w:w="792"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27.2%</w:t>
            </w:r>
          </w:p>
        </w:tc>
        <w:tc>
          <w:tcPr>
            <w:tcW w:w="864"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161</w:t>
            </w:r>
          </w:p>
        </w:tc>
        <w:tc>
          <w:tcPr>
            <w:tcW w:w="81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1338-1357</w:t>
            </w:r>
          </w:p>
        </w:tc>
        <w:tc>
          <w:tcPr>
            <w:tcW w:w="99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5-9</w:t>
            </w:r>
          </w:p>
        </w:tc>
        <w:tc>
          <w:tcPr>
            <w:tcW w:w="99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6%</w:t>
            </w:r>
          </w:p>
        </w:tc>
        <w:tc>
          <w:tcPr>
            <w:tcW w:w="810" w:type="dxa"/>
            <w:tcBorders>
              <w:top w:val="single" w:sz="2" w:space="0" w:color="000000"/>
              <w:bottom w:val="single" w:sz="2" w:space="0" w:color="000000"/>
              <w:end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2.65%</w:t>
            </w:r>
          </w:p>
        </w:tc>
        <w:tc>
          <w:tcPr>
            <w:tcW w:w="900" w:type="dxa"/>
            <w:tcBorders>
              <w:top w:val="single" w:sz="2" w:space="0" w:color="000000"/>
              <w:bottom w:val="single" w:sz="2" w:space="0" w:color="000000"/>
              <w:end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22.9%</w:t>
            </w:r>
          </w:p>
        </w:tc>
      </w:tr>
      <w:tr>
        <w:trPr/>
        <w:tc>
          <w:tcPr>
            <w:tcW w:w="540" w:type="dxa"/>
            <w:tcBorders>
              <w:top w:val="single" w:sz="2" w:space="0" w:color="000000"/>
              <w:start w:val="single" w:sz="8"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4</w:t>
            </w:r>
          </w:p>
        </w:tc>
        <w:tc>
          <w:tcPr>
            <w:tcW w:w="900" w:type="dxa"/>
            <w:tcBorders>
              <w:top w:val="single" w:sz="2" w:space="0" w:color="000000"/>
              <w:bottom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1286-1850</w:t>
            </w:r>
          </w:p>
        </w:tc>
        <w:tc>
          <w:tcPr>
            <w:tcW w:w="81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2-100</w:t>
            </w:r>
          </w:p>
        </w:tc>
        <w:tc>
          <w:tcPr>
            <w:tcW w:w="72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99%</w:t>
            </w:r>
          </w:p>
        </w:tc>
        <w:tc>
          <w:tcPr>
            <w:tcW w:w="63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0.72%</w:t>
            </w:r>
          </w:p>
        </w:tc>
        <w:tc>
          <w:tcPr>
            <w:tcW w:w="792"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11.2%</w:t>
            </w:r>
          </w:p>
        </w:tc>
        <w:tc>
          <w:tcPr>
            <w:tcW w:w="864"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139</w:t>
            </w:r>
          </w:p>
        </w:tc>
        <w:tc>
          <w:tcPr>
            <w:tcW w:w="81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1286-1337</w:t>
            </w:r>
          </w:p>
        </w:tc>
        <w:tc>
          <w:tcPr>
            <w:tcW w:w="99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2-4</w:t>
            </w:r>
          </w:p>
        </w:tc>
        <w:tc>
          <w:tcPr>
            <w:tcW w:w="99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3%</w:t>
            </w:r>
          </w:p>
        </w:tc>
        <w:tc>
          <w:tcPr>
            <w:tcW w:w="810" w:type="dxa"/>
            <w:tcBorders>
              <w:top w:val="single" w:sz="2" w:space="0" w:color="000000"/>
              <w:bottom w:val="single" w:sz="2" w:space="0" w:color="000000"/>
              <w:end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4.25%</w:t>
            </w:r>
          </w:p>
        </w:tc>
        <w:tc>
          <w:tcPr>
            <w:tcW w:w="900" w:type="dxa"/>
            <w:tcBorders>
              <w:top w:val="single" w:sz="2" w:space="0" w:color="000000"/>
              <w:bottom w:val="single" w:sz="2" w:space="0" w:color="000000"/>
              <w:end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16.0%</w:t>
            </w:r>
          </w:p>
        </w:tc>
      </w:tr>
      <w:tr>
        <w:trPr/>
        <w:tc>
          <w:tcPr>
            <w:tcW w:w="540" w:type="dxa"/>
            <w:tcBorders>
              <w:top w:val="single" w:sz="2" w:space="0" w:color="000000"/>
              <w:start w:val="single" w:sz="8" w:space="0" w:color="000000"/>
              <w:bottom w:val="single" w:sz="8"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5</w:t>
            </w:r>
          </w:p>
        </w:tc>
        <w:tc>
          <w:tcPr>
            <w:tcW w:w="900" w:type="dxa"/>
            <w:tcBorders>
              <w:top w:val="single" w:sz="2" w:space="0" w:color="000000"/>
              <w:bottom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1001-1850</w:t>
            </w:r>
          </w:p>
        </w:tc>
        <w:tc>
          <w:tcPr>
            <w:tcW w:w="81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1-100</w:t>
            </w:r>
          </w:p>
        </w:tc>
        <w:tc>
          <w:tcPr>
            <w:tcW w:w="72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100%</w:t>
            </w:r>
          </w:p>
        </w:tc>
        <w:tc>
          <w:tcPr>
            <w:tcW w:w="630" w:type="dxa"/>
            <w:tcBorders>
              <w:top w:val="single" w:sz="2" w:space="0" w:color="000000"/>
              <w:bottom w:val="single" w:sz="8"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0.80%</w:t>
            </w:r>
          </w:p>
        </w:tc>
        <w:tc>
          <w:tcPr>
            <w:tcW w:w="792" w:type="dxa"/>
            <w:tcBorders>
              <w:top w:val="single" w:sz="2" w:space="0" w:color="000000"/>
              <w:bottom w:val="single" w:sz="8"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0.0%</w:t>
            </w:r>
          </w:p>
        </w:tc>
        <w:tc>
          <w:tcPr>
            <w:tcW w:w="864" w:type="dxa"/>
            <w:tcBorders>
              <w:top w:val="single" w:sz="2" w:space="0" w:color="000000"/>
              <w:bottom w:val="single" w:sz="8"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121</w:t>
            </w:r>
          </w:p>
        </w:tc>
        <w:tc>
          <w:tcPr>
            <w:tcW w:w="810" w:type="dxa"/>
            <w:tcBorders>
              <w:top w:val="single" w:sz="2" w:space="0" w:color="000000"/>
              <w:bottom w:val="single" w:sz="8"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1001-1285</w:t>
            </w:r>
          </w:p>
        </w:tc>
        <w:tc>
          <w:tcPr>
            <w:tcW w:w="990" w:type="dxa"/>
            <w:tcBorders>
              <w:top w:val="single" w:sz="2" w:space="0" w:color="000000"/>
              <w:bottom w:val="single" w:sz="8"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w:t>
            </w:r>
          </w:p>
        </w:tc>
        <w:tc>
          <w:tcPr>
            <w:tcW w:w="990" w:type="dxa"/>
            <w:tcBorders>
              <w:top w:val="single" w:sz="2" w:space="0" w:color="000000"/>
              <w:bottom w:val="single" w:sz="8"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w:t>
            </w:r>
          </w:p>
        </w:tc>
        <w:tc>
          <w:tcPr>
            <w:tcW w:w="810" w:type="dxa"/>
            <w:tcBorders>
              <w:top w:val="single" w:sz="2" w:space="0" w:color="000000"/>
              <w:bottom w:val="single" w:sz="8" w:space="0" w:color="000000"/>
              <w:end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9.07%</w:t>
            </w:r>
          </w:p>
        </w:tc>
        <w:tc>
          <w:tcPr>
            <w:tcW w:w="900" w:type="dxa"/>
            <w:tcBorders>
              <w:top w:val="single" w:sz="2" w:space="0" w:color="000000"/>
              <w:bottom w:val="single" w:sz="8" w:space="0" w:color="000000"/>
              <w:end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11.2%</w:t>
            </w:r>
          </w:p>
        </w:tc>
      </w:tr>
    </w:tbl>
    <w:p>
      <w:pPr>
        <w:pStyle w:val="Header"/>
        <w:tabs>
          <w:tab w:val="clear" w:pos="4320"/>
          <w:tab w:val="clear" w:pos="8640"/>
        </w:tabs>
        <w:rPr/>
      </w:pPr>
      <w:r>
        <w:rPr/>
      </w:r>
    </w:p>
    <w:p>
      <w:pPr>
        <w:pStyle w:val="Normal"/>
        <w:numPr>
          <w:ilvl w:val="0"/>
          <w:numId w:val="0"/>
        </w:numPr>
        <w:outlineLvl w:val="0"/>
        <w:rPr>
          <w:rFonts w:ascii="Arial" w:hAnsi="Arial" w:cs="Arial"/>
          <w:b/>
          <w:smallCaps/>
        </w:rPr>
      </w:pPr>
      <w:r>
        <w:rPr>
          <w:rFonts w:cs="Arial" w:ascii="Arial" w:hAnsi="Arial"/>
          <w:b/>
          <w:smallCaps/>
        </w:rPr>
        <w:t>Explanations</w:t>
      </w:r>
    </w:p>
    <w:p>
      <w:pPr>
        <w:pStyle w:val="MemoLine1"/>
        <w:spacing w:before="60" w:after="0"/>
        <w:rPr>
          <w:rFonts w:ascii="Arial" w:hAnsi="Arial" w:cs="Arial"/>
          <w:b/>
          <w:smallCaps/>
          <w:sz w:val="16"/>
        </w:rPr>
      </w:pPr>
      <w:r>
        <w:rPr>
          <w:rFonts w:cs="Arial" w:ascii="Arial" w:hAnsi="Arial"/>
          <w:b/>
          <w:smallCaps/>
          <w:sz w:val="16"/>
        </w:rPr>
      </w:r>
    </w:p>
    <w:p>
      <w:pPr>
        <w:pStyle w:val="Heading2"/>
        <w:ind w:hanging="0" w:start="0"/>
        <w:jc w:val="start"/>
        <w:rPr>
          <w:rFonts w:ascii="Times New Roman" w:hAnsi="Times New Roman" w:cs="Times New Roman"/>
          <w:sz w:val="24"/>
        </w:rPr>
      </w:pPr>
      <w:r>
        <w:rPr>
          <w:rFonts w:cs="Times New Roman" w:ascii="Times New Roman" w:hAnsi="Times New Roman"/>
          <w:sz w:val="24"/>
        </w:rPr>
        <w:t>Cumulative Financial Stress Score Performance</w:t>
      </w:r>
    </w:p>
    <w:p>
      <w:pPr>
        <w:pStyle w:val="Normal"/>
        <w:numPr>
          <w:ilvl w:val="0"/>
          <w:numId w:val="10"/>
        </w:numPr>
        <w:tabs>
          <w:tab w:val="clear" w:pos="720"/>
        </w:tabs>
        <w:spacing w:before="120" w:after="0"/>
        <w:ind w:hanging="346" w:start="360" w:end="0"/>
        <w:rPr>
          <w:rFonts w:ascii="Arial" w:hAnsi="Arial" w:cs="Arial"/>
          <w:b/>
          <w:sz w:val="18"/>
        </w:rPr>
      </w:pPr>
      <w:r>
        <w:rPr>
          <w:rFonts w:cs="Arial" w:ascii="Arial" w:hAnsi="Arial"/>
          <w:b/>
          <w:sz w:val="18"/>
        </w:rPr>
        <w:t xml:space="preserve">% of Accounts: </w:t>
      </w:r>
      <w:r>
        <w:rPr>
          <w:rFonts w:cs="Arial" w:ascii="Arial" w:hAnsi="Arial"/>
          <w:sz w:val="18"/>
        </w:rPr>
        <w:t xml:space="preserve">To set an approval rate, select the appropriate percentile range that yields the desired approval rate. For example, to develop a credit policy that approves a projected 96% of all customers requires accepting accounts scoring at or above 1338 (or 5-100 percentile). Businesses scoring below the cutoff score (1001 - 1337) are reviewed, declined, etc. </w:t>
      </w:r>
    </w:p>
    <w:p>
      <w:pPr>
        <w:pStyle w:val="Normal"/>
        <w:numPr>
          <w:ilvl w:val="0"/>
          <w:numId w:val="2"/>
        </w:numPr>
        <w:tabs>
          <w:tab w:val="clear" w:pos="720"/>
        </w:tabs>
        <w:spacing w:before="120" w:after="0"/>
        <w:ind w:hanging="346" w:start="360" w:end="0"/>
        <w:rPr>
          <w:rFonts w:ascii="Arial" w:hAnsi="Arial" w:cs="Arial"/>
          <w:b/>
          <w:sz w:val="18"/>
        </w:rPr>
      </w:pPr>
      <w:r>
        <w:rPr>
          <w:rFonts w:cs="Arial" w:ascii="Arial" w:hAnsi="Arial"/>
          <w:b/>
          <w:sz w:val="18"/>
        </w:rPr>
        <w:t xml:space="preserve">Failure Rates: </w:t>
      </w:r>
      <w:r>
        <w:rPr>
          <w:rFonts w:cs="Arial" w:ascii="Arial" w:hAnsi="Arial"/>
          <w:sz w:val="18"/>
        </w:rPr>
        <w:t>The failure rate represents those businesses that score between the lowest value in the score range (or percentile) and 1,850 (or 100 percentile). For example, the failure rate for a credit policy which approves all businesses with a score at or above 1,338 (or 5-100 percentile) is expected to be 0.62%.</w:t>
      </w:r>
    </w:p>
    <w:p>
      <w:pPr>
        <w:pStyle w:val="Normal"/>
        <w:numPr>
          <w:ilvl w:val="0"/>
          <w:numId w:val="19"/>
        </w:numPr>
        <w:tabs>
          <w:tab w:val="clear" w:pos="720"/>
        </w:tabs>
        <w:spacing w:before="120" w:after="0"/>
        <w:ind w:hanging="346" w:start="360" w:end="0"/>
        <w:rPr>
          <w:rFonts w:ascii="Arial" w:hAnsi="Arial" w:cs="Arial"/>
          <w:b/>
          <w:sz w:val="18"/>
        </w:rPr>
      </w:pPr>
      <w:r>
        <w:rPr>
          <w:rFonts w:cs="Arial" w:ascii="Arial" w:hAnsi="Arial"/>
          <w:b/>
          <w:sz w:val="18"/>
        </w:rPr>
        <w:t xml:space="preserve">% of Bads Identified: </w:t>
      </w:r>
      <w:r>
        <w:rPr>
          <w:rFonts w:cs="Arial" w:ascii="Arial" w:hAnsi="Arial"/>
          <w:sz w:val="18"/>
        </w:rPr>
        <w:t>The percentage of total failed businesses that score between 1,001 and the cutoff point for the approval rate. For example, approving businesses with a score above 1338 (or 5-100 percentile) is expected to eliminate 27.2% of the bad accounts.</w:t>
      </w:r>
    </w:p>
    <w:p>
      <w:pPr>
        <w:pStyle w:val="Normal"/>
        <w:numPr>
          <w:ilvl w:val="0"/>
          <w:numId w:val="4"/>
        </w:numPr>
        <w:tabs>
          <w:tab w:val="clear" w:pos="720"/>
        </w:tabs>
        <w:spacing w:before="120" w:after="0"/>
        <w:ind w:hanging="346" w:start="360" w:end="0"/>
        <w:rPr>
          <w:rFonts w:ascii="Arial" w:hAnsi="Arial" w:cs="Arial"/>
          <w:b/>
          <w:sz w:val="18"/>
        </w:rPr>
      </w:pPr>
      <w:r>
        <w:rPr>
          <w:rFonts w:cs="Arial" w:ascii="Arial" w:hAnsi="Arial"/>
          <w:b/>
          <w:sz w:val="18"/>
        </w:rPr>
        <w:t xml:space="preserve">Good-Bad Ratio (Odds): </w:t>
      </w:r>
      <w:r>
        <w:rPr>
          <w:rFonts w:cs="Arial" w:ascii="Arial" w:hAnsi="Arial"/>
          <w:sz w:val="18"/>
        </w:rPr>
        <w:t>The ratio of “Good” accounts to “Bad” accounts among those businesses that score between the lowest value in the score range and 1,850 (or 100 percentile). For example, a credit policy that approves all accounts scoring at or above 1,338 (or 5-100 percentile) should result in a portfolio with 161 “Good” accounts for every “Bad” account in the portfolio.</w:t>
      </w:r>
    </w:p>
    <w:p>
      <w:pPr>
        <w:pStyle w:val="Normal"/>
        <w:rPr>
          <w:rFonts w:ascii="Arial" w:hAnsi="Arial" w:cs="Arial"/>
          <w:b/>
          <w:sz w:val="18"/>
        </w:rPr>
      </w:pPr>
      <w:r>
        <w:rPr>
          <w:rFonts w:cs="Arial" w:ascii="Arial" w:hAnsi="Arial"/>
          <w:b/>
          <w:sz w:val="18"/>
        </w:rPr>
      </w:r>
    </w:p>
    <w:p>
      <w:pPr>
        <w:pStyle w:val="Heading2"/>
        <w:ind w:hanging="0" w:start="0"/>
        <w:jc w:val="start"/>
        <w:rPr>
          <w:rFonts w:ascii="Times New Roman" w:hAnsi="Times New Roman" w:cs="Times New Roman"/>
          <w:sz w:val="24"/>
        </w:rPr>
      </w:pPr>
      <w:r>
        <w:rPr>
          <w:rFonts w:cs="Times New Roman" w:ascii="Times New Roman" w:hAnsi="Times New Roman"/>
          <w:sz w:val="24"/>
        </w:rPr>
        <w:t>Financial Stress Score Performance Within Range</w:t>
      </w:r>
    </w:p>
    <w:p>
      <w:pPr>
        <w:pStyle w:val="Normal"/>
        <w:numPr>
          <w:ilvl w:val="0"/>
          <w:numId w:val="16"/>
        </w:numPr>
        <w:tabs>
          <w:tab w:val="clear" w:pos="720"/>
        </w:tabs>
        <w:spacing w:before="120" w:after="0"/>
        <w:ind w:hanging="346" w:start="360" w:end="0"/>
        <w:rPr>
          <w:rFonts w:ascii="Arial" w:hAnsi="Arial" w:cs="Arial"/>
          <w:b/>
          <w:sz w:val="18"/>
        </w:rPr>
      </w:pPr>
      <w:r>
        <w:rPr>
          <w:rFonts w:cs="Arial" w:ascii="Arial" w:hAnsi="Arial"/>
          <w:b/>
          <w:sz w:val="18"/>
        </w:rPr>
        <w:t xml:space="preserve">Failure Rate within Range: </w:t>
      </w:r>
      <w:r>
        <w:rPr>
          <w:rFonts w:cs="Arial" w:ascii="Arial" w:hAnsi="Arial"/>
          <w:sz w:val="18"/>
        </w:rPr>
        <w:t>The incidence of failure for those businesses that score within the score range. For example, the failure rate for companies scoring between 1,286 and 1,337 (or 2-4 percentile) is expected to be 4.25%.</w:t>
      </w:r>
    </w:p>
    <w:p>
      <w:pPr>
        <w:pStyle w:val="Normal"/>
        <w:numPr>
          <w:ilvl w:val="0"/>
          <w:numId w:val="13"/>
        </w:numPr>
        <w:tabs>
          <w:tab w:val="clear" w:pos="720"/>
        </w:tabs>
        <w:spacing w:before="120" w:after="0"/>
        <w:ind w:hanging="346" w:start="360" w:end="0"/>
        <w:rPr>
          <w:rFonts w:ascii="Arial" w:hAnsi="Arial" w:cs="Arial"/>
          <w:b/>
          <w:sz w:val="18"/>
        </w:rPr>
      </w:pPr>
      <w:r>
        <w:rPr>
          <w:rFonts w:cs="Arial" w:ascii="Arial" w:hAnsi="Arial"/>
          <w:b/>
          <w:sz w:val="18"/>
        </w:rPr>
        <w:t xml:space="preserve">% Of Bads Identified: </w:t>
      </w:r>
      <w:r>
        <w:rPr>
          <w:rFonts w:cs="Arial" w:ascii="Arial" w:hAnsi="Arial"/>
          <w:sz w:val="18"/>
        </w:rPr>
        <w:t>The percentage of total failed businesses within the score range. For example, 16.0% of failed companies are expected to score between 1,286 and 1,337 (or 2-4  percentile)</w:t>
      </w:r>
    </w:p>
    <w:p>
      <w:pPr>
        <w:pStyle w:val="Normal"/>
        <w:tabs>
          <w:tab w:val="clear" w:pos="720"/>
          <w:tab w:val="left" w:pos="360" w:leader="none"/>
        </w:tabs>
        <w:rPr>
          <w:rFonts w:ascii="Arial" w:hAnsi="Arial" w:cs="Arial"/>
          <w:b/>
          <w:sz w:val="18"/>
        </w:rPr>
      </w:pPr>
      <w:r>
        <w:rPr>
          <w:rFonts w:cs="Arial" w:ascii="Arial" w:hAnsi="Arial"/>
          <w:b/>
          <w:sz w:val="18"/>
        </w:rPr>
      </w:r>
    </w:p>
    <w:p>
      <w:pPr>
        <w:pStyle w:val="Normal"/>
        <w:tabs>
          <w:tab w:val="clear" w:pos="720"/>
          <w:tab w:val="left" w:pos="360" w:leader="none"/>
        </w:tabs>
        <w:rPr>
          <w:rFonts w:ascii="Arial" w:hAnsi="Arial" w:cs="Arial"/>
          <w:b/>
          <w:sz w:val="18"/>
        </w:rPr>
      </w:pPr>
      <w:r>
        <w:rPr>
          <w:rFonts w:cs="Arial" w:ascii="Arial" w:hAnsi="Arial"/>
          <w:b/>
          <w:sz w:val="18"/>
        </w:rPr>
      </w:r>
    </w:p>
    <w:p>
      <w:pPr>
        <w:pStyle w:val="BodyText"/>
        <w:ind w:hanging="450" w:start="450" w:end="0"/>
        <w:rPr/>
      </w:pPr>
      <w:r>
        <w:rPr>
          <w:b/>
          <w:i/>
          <w:sz w:val="18"/>
        </w:rPr>
        <w:t>Note:</w:t>
      </w:r>
      <w:r>
        <w:rPr>
          <w:sz w:val="18"/>
        </w:rPr>
        <w:t xml:space="preserve"> Each Financial Stress Score classification has an incidence of financial stress associated with it that is compared to the national average for all companies. The Percentage of Accounts, Percentile Ranges, and Percent within Range are rounded to the nearest whole and are classified as being approximated.</w:t>
      </w:r>
    </w:p>
    <w:p>
      <w:pPr>
        <w:pStyle w:val="BodyText"/>
        <w:ind w:hanging="450" w:start="450" w:end="0"/>
        <w:rPr>
          <w:sz w:val="18"/>
        </w:rPr>
      </w:pPr>
      <w:r>
        <w:rPr>
          <w:sz w:val="18"/>
        </w:rPr>
      </w:r>
    </w:p>
    <w:p>
      <w:pPr>
        <w:pStyle w:val="BodyText"/>
        <w:ind w:end="-198"/>
        <w:rPr>
          <w:sz w:val="18"/>
        </w:rPr>
      </w:pPr>
      <w:r>
        <w:rPr>
          <w:i/>
          <w:sz w:val="18"/>
        </w:rPr>
        <w:t>This Projected Performance Table is based on a generic model. Performance may vary based on individual customer portfolios.</w:t>
      </w:r>
    </w:p>
    <w:p>
      <w:pPr>
        <w:pStyle w:val="Normal"/>
        <w:rPr>
          <w:sz w:val="16"/>
        </w:rPr>
      </w:pPr>
      <w:r>
        <w:rPr>
          <w:sz w:val="16"/>
        </w:rPr>
      </w:r>
    </w:p>
    <w:p>
      <w:pPr>
        <w:pStyle w:val="Normal"/>
        <w:rPr>
          <w:sz w:val="18"/>
        </w:rPr>
      </w:pPr>
      <w:r>
        <w:rPr>
          <w:sz w:val="18"/>
        </w:rPr>
        <w:t>Revised 2/8/00</w:t>
      </w:r>
      <w:r>
        <w:br w:type="page"/>
      </w:r>
    </w:p>
    <w:p>
      <w:pPr>
        <w:pStyle w:val="Heading"/>
        <w:rPr>
          <w:sz w:val="24"/>
        </w:rPr>
      </w:pPr>
      <w:r>
        <w:rPr>
          <w:rFonts w:cs="Arial" w:ascii="Arial" w:hAnsi="Arial"/>
          <w:sz w:val="24"/>
        </w:rPr>
        <w:t>D&amp;B Financial Stress Score</w:t>
      </w:r>
      <w:r>
        <w:rPr>
          <w:sz w:val="24"/>
        </w:rPr>
        <w:t xml:space="preserve"> – </w:t>
      </w:r>
      <w:r>
        <w:rPr>
          <w:i/>
          <w:sz w:val="24"/>
        </w:rPr>
        <w:t>Detailed</w:t>
      </w:r>
      <w:r>
        <w:rPr>
          <w:sz w:val="24"/>
        </w:rPr>
        <w:t xml:space="preserve"> </w:t>
      </w:r>
      <w:r>
        <w:rPr>
          <w:i/>
          <w:sz w:val="24"/>
        </w:rPr>
        <w:t>Projected Performance Table</w:t>
      </w:r>
    </w:p>
    <w:p>
      <w:pPr>
        <w:pStyle w:val="Normal"/>
        <w:jc w:val="center"/>
        <w:rPr>
          <w:sz w:val="12"/>
        </w:rPr>
      </w:pPr>
      <w:r>
        <w:rPr>
          <w:sz w:val="12"/>
        </w:rPr>
      </w:r>
    </w:p>
    <w:tbl>
      <w:tblPr>
        <w:tblW w:w="9092" w:type="dxa"/>
        <w:jc w:val="start"/>
        <w:tblInd w:w="30" w:type="dxa"/>
        <w:tblLayout w:type="fixed"/>
        <w:tblCellMar>
          <w:top w:w="0" w:type="dxa"/>
          <w:start w:w="30" w:type="dxa"/>
          <w:bottom w:w="0" w:type="dxa"/>
          <w:end w:w="30" w:type="dxa"/>
        </w:tblCellMar>
      </w:tblPr>
      <w:tblGrid>
        <w:gridCol w:w="1042"/>
        <w:gridCol w:w="878"/>
        <w:gridCol w:w="852"/>
        <w:gridCol w:w="858"/>
        <w:gridCol w:w="931"/>
        <w:gridCol w:w="959"/>
        <w:gridCol w:w="898"/>
        <w:gridCol w:w="902"/>
        <w:gridCol w:w="810"/>
        <w:gridCol w:w="961"/>
        <w:gridCol w:w="1"/>
      </w:tblGrid>
      <w:tr>
        <w:trPr/>
        <w:tc>
          <w:tcPr>
            <w:tcW w:w="5520" w:type="dxa"/>
            <w:gridSpan w:val="6"/>
            <w:tcBorders>
              <w:top w:val="single" w:sz="6" w:space="0" w:color="000000"/>
              <w:start w:val="single" w:sz="6" w:space="0" w:color="000000"/>
              <w:end w:val="single" w:sz="8" w:space="0" w:color="FFFFFF"/>
            </w:tcBorders>
            <w:shd w:fill="3F3F3F" w:val="clear"/>
          </w:tcPr>
          <w:p>
            <w:pPr>
              <w:pStyle w:val="Heading4"/>
              <w:spacing w:before="160" w:after="60"/>
              <w:ind w:hanging="0" w:start="0"/>
              <w:jc w:val="center"/>
              <w:rPr>
                <w:rFonts w:ascii="Arial" w:hAnsi="Arial" w:cs="Arial"/>
                <w:color w:val="FFFFFF"/>
              </w:rPr>
            </w:pPr>
            <w:r>
              <w:rPr>
                <w:rFonts w:cs="Arial" w:ascii="Arial" w:hAnsi="Arial"/>
                <w:color w:val="FFFFFF"/>
              </w:rPr>
              <w:t>Cumulative Financial Stress Score Performance</w:t>
            </w:r>
          </w:p>
        </w:tc>
        <w:tc>
          <w:tcPr>
            <w:tcW w:w="3571" w:type="dxa"/>
            <w:gridSpan w:val="4"/>
            <w:tcBorders>
              <w:top w:val="single" w:sz="6" w:space="0" w:color="000000"/>
              <w:start w:val="single" w:sz="8" w:space="0" w:color="FFFFFF"/>
              <w:end w:val="single" w:sz="6" w:space="0" w:color="000000"/>
            </w:tcBorders>
            <w:shd w:fill="3F3F3F" w:val="clear"/>
          </w:tcPr>
          <w:p>
            <w:pPr>
              <w:pStyle w:val="Heading3"/>
              <w:spacing w:before="60" w:after="60"/>
              <w:ind w:hanging="0" w:start="0"/>
              <w:jc w:val="center"/>
              <w:rPr>
                <w:color w:val="FFFFFF"/>
              </w:rPr>
            </w:pPr>
            <w:r>
              <w:rPr>
                <w:color w:val="FFFFFF"/>
              </w:rPr>
              <w:t>Financial Stress Score Performance</w:t>
              <w:br/>
              <w:t>Within Range</w:t>
            </w:r>
          </w:p>
        </w:tc>
      </w:tr>
      <w:tr>
        <w:trPr>
          <w:trHeight w:val="262" w:hRule="atLeast"/>
        </w:trPr>
        <w:tc>
          <w:tcPr>
            <w:tcW w:w="1042" w:type="dxa"/>
            <w:tcBorders>
              <w:top w:val="single" w:sz="6" w:space="0" w:color="000000"/>
              <w:start w:val="single" w:sz="6" w:space="0" w:color="000000"/>
              <w:bottom w:val="single" w:sz="6" w:space="0" w:color="000000"/>
              <w:end w:val="single" w:sz="2" w:space="0" w:color="000000"/>
            </w:tcBorders>
            <w:shd w:fill="E5E5E5" w:val="clear"/>
          </w:tcPr>
          <w:p>
            <w:pPr>
              <w:pStyle w:val="Normal"/>
              <w:spacing w:before="60" w:after="60"/>
              <w:jc w:val="center"/>
              <w:rPr>
                <w:rFonts w:ascii="Arial" w:hAnsi="Arial" w:cs="Arial"/>
                <w:b/>
                <w:color w:val="000000"/>
                <w:sz w:val="16"/>
                <w:lang w:eastAsia="en-US"/>
              </w:rPr>
            </w:pPr>
            <w:r>
              <w:rPr>
                <w:rFonts w:cs="Arial" w:ascii="Arial" w:hAnsi="Arial"/>
                <w:b/>
                <w:color w:val="000000"/>
                <w:sz w:val="16"/>
                <w:lang w:eastAsia="en-US"/>
              </w:rPr>
              <w:t>Cumulative Score</w:t>
              <w:br/>
              <w:t>Range</w:t>
            </w:r>
          </w:p>
        </w:tc>
        <w:tc>
          <w:tcPr>
            <w:tcW w:w="878" w:type="dxa"/>
            <w:tcBorders>
              <w:top w:val="single" w:sz="6" w:space="0" w:color="000000"/>
              <w:bottom w:val="single" w:sz="6" w:space="0" w:color="000000"/>
              <w:end w:val="single" w:sz="2" w:space="0" w:color="000000"/>
            </w:tcBorders>
            <w:shd w:fill="E5E5E5" w:val="clear"/>
          </w:tcPr>
          <w:p>
            <w:pPr>
              <w:pStyle w:val="Normal"/>
              <w:spacing w:before="60" w:after="60"/>
              <w:jc w:val="center"/>
              <w:rPr>
                <w:rFonts w:ascii="Arial" w:hAnsi="Arial" w:cs="Arial"/>
                <w:color w:val="000000"/>
                <w:sz w:val="16"/>
                <w:lang w:eastAsia="en-US"/>
              </w:rPr>
            </w:pPr>
            <w:r>
              <w:rPr>
                <w:rFonts w:cs="Arial" w:ascii="Arial" w:hAnsi="Arial"/>
                <w:b/>
                <w:color w:val="000000"/>
                <w:sz w:val="16"/>
                <w:lang w:eastAsia="en-US"/>
              </w:rPr>
              <w:t>Percentile Range</w:t>
            </w:r>
          </w:p>
        </w:tc>
        <w:tc>
          <w:tcPr>
            <w:tcW w:w="852" w:type="dxa"/>
            <w:tcBorders>
              <w:top w:val="single" w:sz="6" w:space="0" w:color="000000"/>
              <w:bottom w:val="single" w:sz="6" w:space="0" w:color="000000"/>
              <w:end w:val="single" w:sz="2" w:space="0" w:color="000000"/>
            </w:tcBorders>
            <w:shd w:fill="E5E5E5" w:val="clear"/>
          </w:tcPr>
          <w:p>
            <w:pPr>
              <w:pStyle w:val="Normal"/>
              <w:spacing w:before="60" w:after="60"/>
              <w:jc w:val="center"/>
              <w:rPr>
                <w:rFonts w:ascii="Arial" w:hAnsi="Arial" w:cs="Arial"/>
                <w:color w:val="000000"/>
                <w:sz w:val="16"/>
                <w:lang w:eastAsia="en-US"/>
              </w:rPr>
            </w:pPr>
            <w:r>
              <w:rPr>
                <w:rFonts w:cs="Arial" w:ascii="Arial" w:hAnsi="Arial"/>
                <w:b/>
                <w:color w:val="000000"/>
                <w:sz w:val="16"/>
                <w:lang w:eastAsia="en-US"/>
              </w:rPr>
              <w:t>Approval Rate</w:t>
            </w:r>
          </w:p>
        </w:tc>
        <w:tc>
          <w:tcPr>
            <w:tcW w:w="858" w:type="dxa"/>
            <w:tcBorders>
              <w:top w:val="single" w:sz="6" w:space="0" w:color="000000"/>
              <w:bottom w:val="single" w:sz="6" w:space="0" w:color="000000"/>
              <w:end w:val="single" w:sz="2" w:space="0" w:color="000000"/>
            </w:tcBorders>
            <w:shd w:fill="E5E5E5" w:val="clear"/>
          </w:tcPr>
          <w:p>
            <w:pPr>
              <w:pStyle w:val="Normal"/>
              <w:spacing w:before="60" w:after="60"/>
              <w:jc w:val="center"/>
              <w:rPr>
                <w:rFonts w:ascii="Arial" w:hAnsi="Arial" w:cs="Arial"/>
                <w:color w:val="000000"/>
                <w:sz w:val="16"/>
                <w:lang w:eastAsia="en-US"/>
              </w:rPr>
            </w:pPr>
            <w:r>
              <w:rPr>
                <w:rFonts w:cs="Arial" w:ascii="Arial" w:hAnsi="Arial"/>
                <w:b/>
                <w:color w:val="000000"/>
                <w:sz w:val="16"/>
                <w:lang w:eastAsia="en-US"/>
              </w:rPr>
              <w:t>Failure</w:t>
              <w:br/>
              <w:t>Rate</w:t>
            </w:r>
          </w:p>
        </w:tc>
        <w:tc>
          <w:tcPr>
            <w:tcW w:w="931" w:type="dxa"/>
            <w:tcBorders>
              <w:top w:val="single" w:sz="6" w:space="0" w:color="000000"/>
              <w:bottom w:val="single" w:sz="6" w:space="0" w:color="000000"/>
              <w:end w:val="single" w:sz="2" w:space="0" w:color="000000"/>
            </w:tcBorders>
            <w:shd w:fill="E5E5E5" w:val="clear"/>
          </w:tcPr>
          <w:p>
            <w:pPr>
              <w:pStyle w:val="Normal"/>
              <w:spacing w:before="60" w:after="60"/>
              <w:jc w:val="center"/>
              <w:rPr>
                <w:rFonts w:ascii="Arial" w:hAnsi="Arial" w:cs="Arial"/>
                <w:color w:val="000000"/>
                <w:sz w:val="16"/>
                <w:lang w:eastAsia="en-US"/>
              </w:rPr>
            </w:pPr>
            <w:r>
              <w:rPr>
                <w:rFonts w:cs="Arial" w:ascii="Arial" w:hAnsi="Arial"/>
                <w:b/>
                <w:color w:val="000000"/>
                <w:sz w:val="16"/>
                <w:lang w:eastAsia="en-US"/>
              </w:rPr>
              <w:t>% of Failures Identified</w:t>
            </w:r>
          </w:p>
        </w:tc>
        <w:tc>
          <w:tcPr>
            <w:tcW w:w="959" w:type="dxa"/>
            <w:tcBorders>
              <w:top w:val="single" w:sz="6" w:space="0" w:color="000000"/>
              <w:bottom w:val="single" w:sz="6" w:space="0" w:color="000000"/>
              <w:end w:val="single" w:sz="8" w:space="0" w:color="000000"/>
            </w:tcBorders>
            <w:shd w:fill="E5E5E5" w:val="clear"/>
          </w:tcPr>
          <w:p>
            <w:pPr>
              <w:pStyle w:val="Normal"/>
              <w:spacing w:before="60" w:after="60"/>
              <w:jc w:val="center"/>
              <w:rPr>
                <w:rFonts w:ascii="Arial" w:hAnsi="Arial" w:cs="Arial"/>
                <w:color w:val="000000"/>
                <w:sz w:val="16"/>
                <w:lang w:eastAsia="en-US"/>
              </w:rPr>
            </w:pPr>
            <w:r>
              <w:rPr>
                <w:rFonts w:cs="Arial" w:ascii="Arial" w:hAnsi="Arial"/>
                <w:b/>
                <w:color w:val="000000"/>
                <w:sz w:val="16"/>
                <w:lang w:eastAsia="en-US"/>
              </w:rPr>
              <w:t>Good-Bad Ratio</w:t>
            </w:r>
          </w:p>
        </w:tc>
        <w:tc>
          <w:tcPr>
            <w:tcW w:w="898" w:type="dxa"/>
            <w:tcBorders>
              <w:top w:val="single" w:sz="6" w:space="0" w:color="000000"/>
              <w:bottom w:val="single" w:sz="6" w:space="0" w:color="000000"/>
              <w:end w:val="single" w:sz="2" w:space="0" w:color="000000"/>
            </w:tcBorders>
            <w:shd w:fill="E5E5E5" w:val="clear"/>
          </w:tcPr>
          <w:p>
            <w:pPr>
              <w:pStyle w:val="Normal"/>
              <w:spacing w:before="60" w:after="60"/>
              <w:jc w:val="center"/>
              <w:rPr>
                <w:rFonts w:ascii="Arial" w:hAnsi="Arial" w:cs="Arial"/>
                <w:color w:val="000000"/>
                <w:sz w:val="16"/>
                <w:lang w:eastAsia="en-US"/>
              </w:rPr>
            </w:pPr>
            <w:r>
              <w:rPr>
                <w:rFonts w:cs="Arial" w:ascii="Arial" w:hAnsi="Arial"/>
                <w:b/>
                <w:color w:val="000000"/>
                <w:sz w:val="16"/>
                <w:lang w:eastAsia="en-US"/>
              </w:rPr>
              <w:t>Marginal Score Range</w:t>
            </w:r>
          </w:p>
        </w:tc>
        <w:tc>
          <w:tcPr>
            <w:tcW w:w="902" w:type="dxa"/>
            <w:tcBorders>
              <w:top w:val="single" w:sz="6" w:space="0" w:color="000000"/>
              <w:bottom w:val="single" w:sz="6" w:space="0" w:color="000000"/>
              <w:end w:val="single" w:sz="2" w:space="0" w:color="000000"/>
            </w:tcBorders>
            <w:shd w:fill="E5E5E5" w:val="clear"/>
          </w:tcPr>
          <w:p>
            <w:pPr>
              <w:pStyle w:val="Normal"/>
              <w:spacing w:before="60" w:after="60"/>
              <w:jc w:val="center"/>
              <w:rPr>
                <w:rFonts w:ascii="Arial" w:hAnsi="Arial" w:cs="Arial"/>
                <w:color w:val="000000"/>
                <w:sz w:val="16"/>
                <w:lang w:eastAsia="en-US"/>
              </w:rPr>
            </w:pPr>
            <w:r>
              <w:rPr>
                <w:rFonts w:cs="Arial" w:ascii="Arial" w:hAnsi="Arial"/>
                <w:b/>
                <w:color w:val="000000"/>
                <w:sz w:val="16"/>
                <w:lang w:eastAsia="en-US"/>
              </w:rPr>
              <w:t>Percentile Range</w:t>
            </w:r>
          </w:p>
        </w:tc>
        <w:tc>
          <w:tcPr>
            <w:tcW w:w="810" w:type="dxa"/>
            <w:tcBorders>
              <w:top w:val="single" w:sz="6" w:space="0" w:color="000000"/>
              <w:bottom w:val="single" w:sz="6" w:space="0" w:color="000000"/>
              <w:end w:val="single" w:sz="2" w:space="0" w:color="000000"/>
            </w:tcBorders>
            <w:shd w:fill="E5E5E5" w:val="clear"/>
          </w:tcPr>
          <w:p>
            <w:pPr>
              <w:pStyle w:val="Normal"/>
              <w:spacing w:before="60" w:after="60"/>
              <w:jc w:val="center"/>
              <w:rPr>
                <w:rFonts w:ascii="Arial" w:hAnsi="Arial" w:cs="Arial"/>
                <w:color w:val="000000"/>
                <w:sz w:val="16"/>
                <w:lang w:eastAsia="en-US"/>
              </w:rPr>
            </w:pPr>
            <w:r>
              <w:rPr>
                <w:rFonts w:cs="Arial" w:ascii="Arial" w:hAnsi="Arial"/>
                <w:b/>
                <w:color w:val="000000"/>
                <w:sz w:val="16"/>
                <w:lang w:eastAsia="en-US"/>
              </w:rPr>
              <w:t>Failure</w:t>
              <w:br/>
              <w:t>Rate</w:t>
            </w:r>
          </w:p>
        </w:tc>
        <w:tc>
          <w:tcPr>
            <w:tcW w:w="962" w:type="dxa"/>
            <w:tcBorders>
              <w:top w:val="single" w:sz="6" w:space="0" w:color="000000"/>
              <w:bottom w:val="single" w:sz="6" w:space="0" w:color="000000"/>
              <w:end w:val="single" w:sz="6" w:space="0" w:color="000000"/>
            </w:tcBorders>
            <w:shd w:fill="E5E5E5" w:val="clear"/>
          </w:tcPr>
          <w:p>
            <w:pPr>
              <w:pStyle w:val="Normal"/>
              <w:spacing w:before="60" w:after="60"/>
              <w:jc w:val="center"/>
              <w:rPr>
                <w:rFonts w:ascii="Arial" w:hAnsi="Arial" w:cs="Arial"/>
                <w:color w:val="000000"/>
                <w:sz w:val="16"/>
                <w:lang w:eastAsia="en-US"/>
              </w:rPr>
            </w:pPr>
            <w:r>
              <w:rPr>
                <w:rFonts w:cs="Arial" w:ascii="Arial" w:hAnsi="Arial"/>
                <w:b/>
                <w:color w:val="000000"/>
                <w:sz w:val="16"/>
                <w:lang w:eastAsia="en-US"/>
              </w:rPr>
              <w:t>% of Failures Identified</w:t>
            </w:r>
          </w:p>
        </w:tc>
      </w:tr>
      <w:tr>
        <w:trPr/>
        <w:tc>
          <w:tcPr>
            <w:tcW w:w="1042" w:type="dxa"/>
            <w:tcBorders>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1551-1850</w:t>
            </w:r>
          </w:p>
        </w:tc>
        <w:tc>
          <w:tcPr>
            <w:tcW w:w="878" w:type="dxa"/>
            <w:tcBorders>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96-100</w:t>
            </w:r>
          </w:p>
        </w:tc>
        <w:tc>
          <w:tcPr>
            <w:tcW w:w="852" w:type="dxa"/>
            <w:tcBorders>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w:t>
            </w:r>
          </w:p>
        </w:tc>
        <w:tc>
          <w:tcPr>
            <w:tcW w:w="858" w:type="dxa"/>
            <w:tcBorders>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0.05%</w:t>
            </w:r>
          </w:p>
        </w:tc>
        <w:tc>
          <w:tcPr>
            <w:tcW w:w="931" w:type="dxa"/>
            <w:tcBorders>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99.8%</w:t>
            </w:r>
          </w:p>
        </w:tc>
        <w:tc>
          <w:tcPr>
            <w:tcW w:w="959" w:type="dxa"/>
            <w:tcBorders>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2088</w:t>
            </w:r>
          </w:p>
        </w:tc>
        <w:tc>
          <w:tcPr>
            <w:tcW w:w="898" w:type="dxa"/>
            <w:tcBorders>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1551-1850</w:t>
            </w:r>
          </w:p>
        </w:tc>
        <w:tc>
          <w:tcPr>
            <w:tcW w:w="902" w:type="dxa"/>
            <w:tcBorders>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96-100</w:t>
            </w:r>
          </w:p>
        </w:tc>
        <w:tc>
          <w:tcPr>
            <w:tcW w:w="810" w:type="dxa"/>
            <w:tcBorders>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0.03%</w:t>
            </w:r>
          </w:p>
        </w:tc>
        <w:tc>
          <w:tcPr>
            <w:tcW w:w="962" w:type="dxa"/>
            <w:tcBorders>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0.2%</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1529-1850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91-100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10%</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0.07%</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99.4%</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1505</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1529-1550</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91-95</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0.06%</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0.4%</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1514-1850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86-100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0.08%</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99.0%</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1211</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1514-1528</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86-90</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0.08%</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0.5%</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1502-1850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81-100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20%</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0.10%</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98.3%</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1024</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1502-1513</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81-85</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0.11%</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0.7%</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1492-1850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76-100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25%</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0.11%</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97.5%</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880</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1492-1501</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76-80</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0.13%</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0.8%</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1482-1850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71-100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30%</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0.13%</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96.5%</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771</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1482-1491</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71-75</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0.16%</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1.0%</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1474-1850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66-100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35%</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0.15%</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95.3%</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691</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1474-1481</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66-70</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0.21%</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1.2%</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1465-1850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61-100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40%</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0.16%</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93.9%</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620</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1465-1473</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61-65</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0.24%</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1457-1850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56-100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45%</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0.18%</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92.2%</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550</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1457-1464</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56-60</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0.25%</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1.7%</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1448-1850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51-100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50%</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0.20%</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90.1%</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499</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1448-1456</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51-55</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0.35%</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2.1%</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1440-1850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46-100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55%</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0.22%</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87.0%</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452</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1440-1447</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46-50</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0.53%</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3.1%</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1429-1850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41-100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60%</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0.25%</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83.9%</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404</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1429-1439</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41-45</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0.48%</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3.1%</w:t>
            </w:r>
          </w:p>
        </w:tc>
      </w:tr>
      <w:tr>
        <w:trPr/>
        <w:tc>
          <w:tcPr>
            <w:tcW w:w="1042" w:type="dxa"/>
            <w:tcBorders>
              <w:top w:val="single" w:sz="2" w:space="0" w:color="000000"/>
              <w:start w:val="single" w:sz="6"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1423-1850</w:t>
            </w:r>
          </w:p>
        </w:tc>
        <w:tc>
          <w:tcPr>
            <w:tcW w:w="878" w:type="dxa"/>
            <w:tcBorders>
              <w:top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36-100</w:t>
            </w:r>
          </w:p>
        </w:tc>
        <w:tc>
          <w:tcPr>
            <w:tcW w:w="852" w:type="dxa"/>
            <w:tcBorders>
              <w:top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65%</w:t>
            </w:r>
          </w:p>
        </w:tc>
        <w:tc>
          <w:tcPr>
            <w:tcW w:w="858" w:type="dxa"/>
            <w:tcBorders>
              <w:top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0.27%</w:t>
            </w:r>
          </w:p>
        </w:tc>
        <w:tc>
          <w:tcPr>
            <w:tcW w:w="931" w:type="dxa"/>
            <w:tcBorders>
              <w:top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81.3%</w:t>
            </w:r>
          </w:p>
        </w:tc>
        <w:tc>
          <w:tcPr>
            <w:tcW w:w="959" w:type="dxa"/>
            <w:tcBorders>
              <w:top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374</w:t>
            </w:r>
          </w:p>
        </w:tc>
        <w:tc>
          <w:tcPr>
            <w:tcW w:w="898" w:type="dxa"/>
            <w:tcBorders>
              <w:top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1423-1428</w:t>
            </w:r>
          </w:p>
        </w:tc>
        <w:tc>
          <w:tcPr>
            <w:tcW w:w="902" w:type="dxa"/>
            <w:tcBorders>
              <w:top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36-40</w:t>
            </w:r>
          </w:p>
        </w:tc>
        <w:tc>
          <w:tcPr>
            <w:tcW w:w="810" w:type="dxa"/>
            <w:tcBorders>
              <w:top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0.55%</w:t>
            </w:r>
          </w:p>
        </w:tc>
        <w:tc>
          <w:tcPr>
            <w:tcW w:w="962" w:type="dxa"/>
            <w:tcBorders>
              <w:top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2.5%</w:t>
            </w:r>
          </w:p>
        </w:tc>
      </w:tr>
      <w:tr>
        <w:trPr/>
        <w:tc>
          <w:tcPr>
            <w:tcW w:w="1042" w:type="dxa"/>
            <w:tcBorders>
              <w:top w:val="single" w:sz="2" w:space="0" w:color="000000"/>
              <w:start w:val="single" w:sz="6" w:space="0" w:color="000000"/>
              <w:bottom w:val="single" w:sz="2" w:space="0" w:color="000000"/>
              <w:end w:val="single" w:sz="2" w:space="0" w:color="000000"/>
            </w:tcBorders>
            <w:shd w:fill="D8D8D8"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1411-1850</w:t>
            </w:r>
          </w:p>
        </w:tc>
        <w:tc>
          <w:tcPr>
            <w:tcW w:w="878" w:type="dxa"/>
            <w:tcBorders>
              <w:top w:val="single" w:sz="2" w:space="0" w:color="000000"/>
              <w:bottom w:val="single" w:sz="2" w:space="0" w:color="000000"/>
              <w:end w:val="single" w:sz="2" w:space="0" w:color="000000"/>
            </w:tcBorders>
            <w:shd w:fill="D8D8D8"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31-100</w:t>
            </w:r>
          </w:p>
        </w:tc>
        <w:tc>
          <w:tcPr>
            <w:tcW w:w="852" w:type="dxa"/>
            <w:tcBorders>
              <w:top w:val="single" w:sz="2" w:space="0" w:color="000000"/>
              <w:bottom w:val="single" w:sz="2" w:space="0" w:color="000000"/>
              <w:end w:val="single" w:sz="2" w:space="0" w:color="000000"/>
            </w:tcBorders>
            <w:shd w:fill="D8D8D8"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70%</w:t>
            </w:r>
          </w:p>
        </w:tc>
        <w:tc>
          <w:tcPr>
            <w:tcW w:w="858" w:type="dxa"/>
            <w:tcBorders>
              <w:top w:val="single" w:sz="2" w:space="0" w:color="000000"/>
              <w:bottom w:val="single" w:sz="2" w:space="0" w:color="000000"/>
              <w:end w:val="single" w:sz="2" w:space="0" w:color="000000"/>
            </w:tcBorders>
            <w:shd w:fill="D8D8D8"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0.30%</w:t>
            </w:r>
          </w:p>
        </w:tc>
        <w:tc>
          <w:tcPr>
            <w:tcW w:w="931" w:type="dxa"/>
            <w:tcBorders>
              <w:top w:val="single" w:sz="2" w:space="0" w:color="000000"/>
              <w:bottom w:val="single" w:sz="2" w:space="0" w:color="000000"/>
              <w:end w:val="single" w:sz="2" w:space="0" w:color="000000"/>
            </w:tcBorders>
            <w:shd w:fill="D8D8D8"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76.4%</w:t>
            </w:r>
          </w:p>
        </w:tc>
        <w:tc>
          <w:tcPr>
            <w:tcW w:w="959" w:type="dxa"/>
            <w:tcBorders>
              <w:top w:val="single" w:sz="2" w:space="0" w:color="000000"/>
              <w:bottom w:val="single" w:sz="2" w:space="0" w:color="000000"/>
              <w:end w:val="single" w:sz="8" w:space="0" w:color="000000"/>
            </w:tcBorders>
            <w:shd w:fill="D8D8D8"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331</w:t>
            </w:r>
          </w:p>
        </w:tc>
        <w:tc>
          <w:tcPr>
            <w:tcW w:w="898" w:type="dxa"/>
            <w:tcBorders>
              <w:top w:val="single" w:sz="2" w:space="0" w:color="000000"/>
              <w:end w:val="single" w:sz="2" w:space="0" w:color="000000"/>
            </w:tcBorders>
            <w:shd w:fill="FFFFFF"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1411-1422</w:t>
            </w:r>
          </w:p>
        </w:tc>
        <w:tc>
          <w:tcPr>
            <w:tcW w:w="902" w:type="dxa"/>
            <w:tcBorders>
              <w:top w:val="single" w:sz="2" w:space="0" w:color="000000"/>
              <w:end w:val="single" w:sz="2" w:space="0" w:color="000000"/>
            </w:tcBorders>
            <w:shd w:fill="FFFFFF"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31-35</w:t>
            </w:r>
          </w:p>
        </w:tc>
        <w:tc>
          <w:tcPr>
            <w:tcW w:w="810" w:type="dxa"/>
            <w:tcBorders>
              <w:top w:val="single" w:sz="2" w:space="0" w:color="000000"/>
              <w:end w:val="single" w:sz="2" w:space="0" w:color="000000"/>
            </w:tcBorders>
            <w:shd w:fill="FFFFFF"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0.69%</w:t>
            </w:r>
          </w:p>
        </w:tc>
        <w:tc>
          <w:tcPr>
            <w:tcW w:w="962" w:type="dxa"/>
            <w:tcBorders>
              <w:top w:val="single" w:sz="2" w:space="0" w:color="000000"/>
              <w:end w:val="single" w:sz="6" w:space="0" w:color="000000"/>
            </w:tcBorders>
            <w:shd w:fill="FFFFFF"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4.9%</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1399-1850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26-100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75%</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0.34%</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70.5%</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291</w:t>
            </w:r>
          </w:p>
        </w:tc>
        <w:tc>
          <w:tcPr>
            <w:tcW w:w="898" w:type="dxa"/>
            <w:tcBorders>
              <w:top w:val="single" w:sz="2" w:space="0" w:color="000000"/>
              <w:bottom w:val="single" w:sz="2" w:space="0" w:color="000000"/>
              <w:end w:val="single" w:sz="2" w:space="0" w:color="000000"/>
            </w:tcBorders>
            <w:shd w:fill="D8D8D8"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1399-1410</w:t>
            </w:r>
          </w:p>
        </w:tc>
        <w:tc>
          <w:tcPr>
            <w:tcW w:w="902" w:type="dxa"/>
            <w:tcBorders>
              <w:top w:val="single" w:sz="2" w:space="0" w:color="000000"/>
              <w:bottom w:val="single" w:sz="2" w:space="0" w:color="000000"/>
              <w:end w:val="single" w:sz="2" w:space="0" w:color="000000"/>
            </w:tcBorders>
            <w:shd w:fill="D8D8D8"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26-30</w:t>
            </w:r>
          </w:p>
        </w:tc>
        <w:tc>
          <w:tcPr>
            <w:tcW w:w="810" w:type="dxa"/>
            <w:tcBorders>
              <w:top w:val="single" w:sz="2" w:space="0" w:color="000000"/>
              <w:bottom w:val="single" w:sz="2" w:space="0" w:color="000000"/>
              <w:end w:val="single" w:sz="2" w:space="0" w:color="000000"/>
            </w:tcBorders>
            <w:shd w:fill="D8D8D8"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0.88%</w:t>
            </w:r>
          </w:p>
        </w:tc>
        <w:tc>
          <w:tcPr>
            <w:tcW w:w="962" w:type="dxa"/>
            <w:tcBorders>
              <w:top w:val="single" w:sz="2" w:space="0" w:color="000000"/>
              <w:bottom w:val="single" w:sz="2" w:space="0" w:color="000000"/>
              <w:end w:val="single" w:sz="6" w:space="0" w:color="000000"/>
            </w:tcBorders>
            <w:shd w:fill="D8D8D8"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6.0%</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1388-1850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21-100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80%</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0.38%</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65.4%</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264</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1388-1398</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21-25</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1.01%</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5.0%</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1373-1850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16-100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85%</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0.44%</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56.7%</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227</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1373-1387</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16-20</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1.22%</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8.7%</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1361-1850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11-100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90%</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0.48%</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50.1%</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207</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1361-1372</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11-15</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1.71%</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6.6%</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1343-1850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95%</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0.57%</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35.9%</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174</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1343-1360</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6-10</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2.09%</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14.1%</w:t>
            </w:r>
          </w:p>
        </w:tc>
      </w:tr>
      <w:tr>
        <w:trPr/>
        <w:tc>
          <w:tcPr>
            <w:tcW w:w="1042" w:type="dxa"/>
            <w:tcBorders>
              <w:top w:val="single" w:sz="2" w:space="0" w:color="000000"/>
              <w:start w:val="single" w:sz="6" w:space="0" w:color="000000"/>
              <w:bottom w:val="single" w:sz="6"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1001-1850</w:t>
            </w:r>
          </w:p>
        </w:tc>
        <w:tc>
          <w:tcPr>
            <w:tcW w:w="878" w:type="dxa"/>
            <w:tcBorders>
              <w:top w:val="single" w:sz="2" w:space="0" w:color="000000"/>
              <w:bottom w:val="single" w:sz="6"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1-100</w:t>
            </w:r>
          </w:p>
        </w:tc>
        <w:tc>
          <w:tcPr>
            <w:tcW w:w="852" w:type="dxa"/>
            <w:tcBorders>
              <w:top w:val="single" w:sz="2" w:space="0" w:color="000000"/>
              <w:bottom w:val="single" w:sz="6"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100%</w:t>
            </w:r>
          </w:p>
        </w:tc>
        <w:tc>
          <w:tcPr>
            <w:tcW w:w="858" w:type="dxa"/>
            <w:tcBorders>
              <w:top w:val="single" w:sz="2" w:space="0" w:color="000000"/>
              <w:bottom w:val="single" w:sz="6"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0.80%</w:t>
            </w:r>
          </w:p>
        </w:tc>
        <w:tc>
          <w:tcPr>
            <w:tcW w:w="931" w:type="dxa"/>
            <w:tcBorders>
              <w:top w:val="single" w:sz="2" w:space="0" w:color="000000"/>
              <w:bottom w:val="single" w:sz="6"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0.0%</w:t>
            </w:r>
          </w:p>
        </w:tc>
        <w:tc>
          <w:tcPr>
            <w:tcW w:w="959" w:type="dxa"/>
            <w:tcBorders>
              <w:top w:val="single" w:sz="2" w:space="0" w:color="000000"/>
              <w:bottom w:val="single" w:sz="6"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121</w:t>
            </w:r>
          </w:p>
        </w:tc>
        <w:tc>
          <w:tcPr>
            <w:tcW w:w="898" w:type="dxa"/>
            <w:tcBorders>
              <w:top w:val="single" w:sz="2" w:space="0" w:color="000000"/>
              <w:bottom w:val="single" w:sz="6"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1001-1342</w:t>
            </w:r>
          </w:p>
        </w:tc>
        <w:tc>
          <w:tcPr>
            <w:tcW w:w="902" w:type="dxa"/>
            <w:tcBorders>
              <w:top w:val="single" w:sz="2" w:space="0" w:color="000000"/>
              <w:bottom w:val="single" w:sz="6"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w:t>
            </w:r>
          </w:p>
        </w:tc>
        <w:tc>
          <w:tcPr>
            <w:tcW w:w="810" w:type="dxa"/>
            <w:tcBorders>
              <w:top w:val="single" w:sz="2" w:space="0" w:color="000000"/>
              <w:bottom w:val="single" w:sz="6"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4.53%</w:t>
            </w:r>
          </w:p>
        </w:tc>
        <w:tc>
          <w:tcPr>
            <w:tcW w:w="962" w:type="dxa"/>
            <w:tcBorders>
              <w:top w:val="single" w:sz="2" w:space="0" w:color="000000"/>
              <w:bottom w:val="single" w:sz="6"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35.9%</w:t>
            </w:r>
          </w:p>
        </w:tc>
      </w:tr>
    </w:tbl>
    <w:p>
      <w:pPr>
        <w:pStyle w:val="Heading1"/>
        <w:spacing w:before="120" w:after="120"/>
        <w:ind w:hanging="0" w:start="0"/>
        <w:rPr>
          <w:i/>
          <w:i/>
          <w:sz w:val="24"/>
        </w:rPr>
      </w:pPr>
      <w:r>
        <w:rPr>
          <w:i/>
          <w:sz w:val="24"/>
        </w:rPr>
        <w:t>E</w:t>
      </w:r>
      <w:r>
        <w:rPr>
          <w:i/>
          <w:smallCaps/>
          <w:sz w:val="24"/>
        </w:rPr>
        <w:t>xplanations</w:t>
      </w:r>
    </w:p>
    <w:p>
      <w:pPr>
        <w:pStyle w:val="Heading2"/>
        <w:pBdr>
          <w:bottom w:val="single" w:sz="2" w:space="1" w:color="000000"/>
        </w:pBdr>
        <w:ind w:hanging="0" w:start="0" w:end="-72"/>
        <w:jc w:val="start"/>
        <w:rPr>
          <w:rFonts w:ascii="Times New Roman" w:hAnsi="Times New Roman" w:cs="Times New Roman"/>
          <w:sz w:val="24"/>
        </w:rPr>
      </w:pPr>
      <w:r>
        <w:rPr>
          <w:rFonts w:cs="Times New Roman" w:ascii="Times New Roman" w:hAnsi="Times New Roman"/>
          <w:sz w:val="24"/>
        </w:rPr>
        <w:t>Cumulative Financial Stress Score Performance</w:t>
      </w:r>
    </w:p>
    <w:p>
      <w:pPr>
        <w:pStyle w:val="Normal"/>
        <w:numPr>
          <w:ilvl w:val="0"/>
          <w:numId w:val="12"/>
        </w:numPr>
        <w:tabs>
          <w:tab w:val="clear" w:pos="720"/>
        </w:tabs>
        <w:spacing w:before="120" w:after="0"/>
        <w:ind w:hanging="346" w:start="360" w:end="-72"/>
        <w:rPr>
          <w:rFonts w:ascii="Arial" w:hAnsi="Arial" w:cs="Arial"/>
          <w:b/>
          <w:sz w:val="14"/>
        </w:rPr>
      </w:pPr>
      <w:r>
        <w:rPr>
          <w:rFonts w:cs="Arial" w:ascii="Arial" w:hAnsi="Arial"/>
          <w:b/>
          <w:sz w:val="18"/>
        </w:rPr>
        <w:t xml:space="preserve">Approval Rate: </w:t>
      </w:r>
      <w:r>
        <w:rPr>
          <w:rFonts w:cs="Arial" w:ascii="Arial" w:hAnsi="Arial"/>
          <w:sz w:val="18"/>
        </w:rPr>
        <w:t xml:space="preserve">To set an approval rate, select the appropriate projected score or percentile cutoff that yields the desired approval rate. Approved businesses are companies scoring between the lowest value in the score range (or percentile) and 1850 (or 100 percentile). For example, a credit policy, which approves 70% of all accounts, requires accepting accounts between 1411-1850 (or 31-100 percentile). Accounts scoring  below the cutoff (1001 - 1410 ) are reviewed, declined, etc. </w:t>
      </w:r>
    </w:p>
    <w:p>
      <w:pPr>
        <w:pStyle w:val="Normal"/>
        <w:numPr>
          <w:ilvl w:val="0"/>
          <w:numId w:val="12"/>
        </w:numPr>
        <w:tabs>
          <w:tab w:val="clear" w:pos="720"/>
        </w:tabs>
        <w:spacing w:before="120" w:after="0"/>
        <w:ind w:hanging="346" w:start="360" w:end="-72"/>
        <w:rPr>
          <w:rFonts w:ascii="Arial" w:hAnsi="Arial" w:cs="Arial"/>
          <w:b/>
          <w:sz w:val="18"/>
        </w:rPr>
      </w:pPr>
      <w:r>
        <w:rPr>
          <w:rFonts w:cs="Arial" w:ascii="Arial" w:hAnsi="Arial"/>
          <w:b/>
          <w:sz w:val="18"/>
        </w:rPr>
        <w:t xml:space="preserve">Failure Rate: </w:t>
      </w:r>
      <w:r>
        <w:rPr>
          <w:rFonts w:cs="Arial" w:ascii="Arial" w:hAnsi="Arial"/>
          <w:sz w:val="18"/>
        </w:rPr>
        <w:t xml:space="preserve">The failure rate represents those businesses that score between the lowest value in the score range and 1850. For example, the failure rate for a credit policy which approves all businesses with a score at or above 1411 (or 31-100 percentile) is expected to be 0.30%. </w:t>
      </w:r>
    </w:p>
    <w:p>
      <w:pPr>
        <w:pStyle w:val="Normal"/>
        <w:numPr>
          <w:ilvl w:val="0"/>
          <w:numId w:val="12"/>
        </w:numPr>
        <w:tabs>
          <w:tab w:val="clear" w:pos="720"/>
        </w:tabs>
        <w:spacing w:before="120" w:after="0"/>
        <w:ind w:hanging="346" w:start="360" w:end="-72"/>
        <w:rPr>
          <w:rFonts w:ascii="Arial" w:hAnsi="Arial" w:cs="Arial"/>
          <w:b/>
          <w:sz w:val="18"/>
        </w:rPr>
      </w:pPr>
      <w:r>
        <w:rPr>
          <w:rFonts w:cs="Arial" w:ascii="Arial" w:hAnsi="Arial"/>
          <w:b/>
          <w:sz w:val="18"/>
        </w:rPr>
        <w:t xml:space="preserve">% of Bads Identified: </w:t>
      </w:r>
      <w:r>
        <w:rPr>
          <w:rFonts w:cs="Arial" w:ascii="Arial" w:hAnsi="Arial"/>
          <w:sz w:val="18"/>
        </w:rPr>
        <w:t>The percentage of total failed businesses that score between 1,001 and the cutoff point for the approval rate. For example, approving businesses with a score above 1411 (31-100 percentile) is expected to eliminate 76.4% of the bad accounts.</w:t>
      </w:r>
    </w:p>
    <w:p>
      <w:pPr>
        <w:pStyle w:val="Normal"/>
        <w:numPr>
          <w:ilvl w:val="0"/>
          <w:numId w:val="12"/>
        </w:numPr>
        <w:tabs>
          <w:tab w:val="clear" w:pos="720"/>
        </w:tabs>
        <w:spacing w:before="120" w:after="0"/>
        <w:ind w:hanging="346" w:start="360" w:end="-72"/>
        <w:rPr>
          <w:rFonts w:ascii="Arial" w:hAnsi="Arial" w:cs="Arial"/>
          <w:b/>
          <w:sz w:val="18"/>
        </w:rPr>
      </w:pPr>
      <w:r>
        <w:rPr>
          <w:rFonts w:cs="Arial" w:ascii="Arial" w:hAnsi="Arial"/>
          <w:b/>
          <w:sz w:val="18"/>
        </w:rPr>
        <w:t xml:space="preserve">Good-Bad Ratio (Odds): </w:t>
      </w:r>
      <w:r>
        <w:rPr>
          <w:rFonts w:cs="Arial" w:ascii="Arial" w:hAnsi="Arial"/>
          <w:sz w:val="18"/>
        </w:rPr>
        <w:t>The ratio of “Good” accounts to “Bad” accounts among those businesses that score between the lowest value in the score range and 1850 (or 100 percentile). For example, a credit policy which approves all accounts scoring at or above 1411 (or 31-100 percentile) should result in a portfolio with 331 “Good” accounts for every “Bad” account in the portfolio.</w:t>
      </w:r>
    </w:p>
    <w:p>
      <w:pPr>
        <w:pStyle w:val="Normal"/>
        <w:ind w:end="-72"/>
        <w:rPr>
          <w:rFonts w:ascii="Arial" w:hAnsi="Arial" w:cs="Arial"/>
          <w:b/>
          <w:sz w:val="18"/>
        </w:rPr>
      </w:pPr>
      <w:r>
        <w:rPr>
          <w:rFonts w:cs="Arial" w:ascii="Arial" w:hAnsi="Arial"/>
          <w:b/>
          <w:sz w:val="18"/>
        </w:rPr>
      </w:r>
    </w:p>
    <w:p>
      <w:pPr>
        <w:pStyle w:val="Memoline"/>
        <w:pBdr>
          <w:top w:val="nil"/>
        </w:pBdr>
        <w:ind w:start="1710" w:end="0"/>
        <w:jc w:val="end"/>
        <w:rPr>
          <w:rFonts w:ascii="Times New Roman" w:hAnsi="Times New Roman" w:cs="Times New Roman"/>
          <w:i/>
          <w:i/>
          <w:sz w:val="20"/>
        </w:rPr>
      </w:pPr>
      <w:r>
        <w:rPr>
          <w:rFonts w:cs="Times New Roman" w:ascii="Times New Roman" w:hAnsi="Times New Roman"/>
          <w:i/>
          <w:sz w:val="20"/>
        </w:rPr>
        <w:t>Continued on next page</w:t>
      </w:r>
      <w:r>
        <w:br w:type="page"/>
      </w:r>
    </w:p>
    <w:p>
      <w:pPr>
        <w:pStyle w:val="Normal"/>
        <w:rPr>
          <w:rFonts w:ascii="Times New Roman" w:hAnsi="Times New Roman" w:cs="Times New Roman"/>
          <w:i/>
          <w:i/>
          <w:sz w:val="20"/>
        </w:rPr>
      </w:pPr>
      <w:r>
        <w:rPr>
          <w:rFonts w:cs="Times New Roman" w:ascii="Times New Roman" w:hAnsi="Times New Roman"/>
          <w:i/>
          <w:sz w:val="20"/>
        </w:rPr>
      </w:r>
    </w:p>
    <w:p>
      <w:pPr>
        <w:pStyle w:val="Normal"/>
        <w:ind w:end="-72"/>
        <w:rPr>
          <w:rFonts w:ascii="Arial" w:hAnsi="Arial" w:cs="Arial"/>
          <w:b/>
          <w:sz w:val="18"/>
        </w:rPr>
      </w:pPr>
      <w:r>
        <w:rPr>
          <w:rFonts w:cs="Arial" w:ascii="Arial" w:hAnsi="Arial"/>
          <w:b/>
          <w:sz w:val="18"/>
        </w:rPr>
      </w:r>
    </w:p>
    <w:p>
      <w:pPr>
        <w:pStyle w:val="Heading2"/>
        <w:pBdr>
          <w:bottom w:val="single" w:sz="4" w:space="1" w:color="000000"/>
        </w:pBdr>
        <w:ind w:hanging="0" w:start="0" w:end="-72"/>
        <w:jc w:val="start"/>
        <w:rPr>
          <w:sz w:val="24"/>
        </w:rPr>
      </w:pPr>
      <w:r>
        <w:rPr>
          <w:sz w:val="24"/>
        </w:rPr>
        <w:t>Financial Stress Score Performance Within Range</w:t>
      </w:r>
    </w:p>
    <w:p>
      <w:pPr>
        <w:pStyle w:val="Normal"/>
        <w:numPr>
          <w:ilvl w:val="0"/>
          <w:numId w:val="14"/>
        </w:numPr>
        <w:tabs>
          <w:tab w:val="clear" w:pos="720"/>
        </w:tabs>
        <w:spacing w:before="120" w:after="0"/>
        <w:ind w:hanging="346" w:start="360" w:end="-72"/>
        <w:rPr>
          <w:rFonts w:ascii="Arial" w:hAnsi="Arial" w:cs="Arial"/>
          <w:b/>
          <w:sz w:val="18"/>
        </w:rPr>
      </w:pPr>
      <w:r>
        <w:rPr>
          <w:rFonts w:cs="Arial" w:ascii="Arial" w:hAnsi="Arial"/>
          <w:b/>
          <w:sz w:val="18"/>
        </w:rPr>
        <w:t xml:space="preserve">Failure Rate: </w:t>
      </w:r>
      <w:r>
        <w:rPr>
          <w:rFonts w:cs="Arial" w:ascii="Arial" w:hAnsi="Arial"/>
          <w:sz w:val="18"/>
        </w:rPr>
        <w:t>The incidence of failure for those businesses that score within the score range. For example, the failure rate for companies scoring between 1399 and 1410 (26-30 percentile) is expected to be 0.88%.</w:t>
      </w:r>
    </w:p>
    <w:p>
      <w:pPr>
        <w:pStyle w:val="Normal"/>
        <w:numPr>
          <w:ilvl w:val="0"/>
          <w:numId w:val="7"/>
        </w:numPr>
        <w:tabs>
          <w:tab w:val="clear" w:pos="720"/>
        </w:tabs>
        <w:spacing w:before="120" w:after="0"/>
        <w:ind w:hanging="346" w:start="360" w:end="-72"/>
        <w:rPr>
          <w:rFonts w:ascii="Arial" w:hAnsi="Arial" w:cs="Arial"/>
          <w:b/>
          <w:sz w:val="18"/>
        </w:rPr>
      </w:pPr>
      <w:r>
        <w:rPr>
          <w:rFonts w:cs="Arial" w:ascii="Arial" w:hAnsi="Arial"/>
          <w:b/>
          <w:sz w:val="18"/>
        </w:rPr>
        <w:t xml:space="preserve">% of Bads Identified: </w:t>
      </w:r>
      <w:r>
        <w:rPr>
          <w:rFonts w:cs="Arial" w:ascii="Arial" w:hAnsi="Arial"/>
          <w:sz w:val="18"/>
        </w:rPr>
        <w:t>The percentage of total failed businesses within the score range. For example, 6.0% of all failed companies are expected to score between 1399 and 1410 (26-30 percentile).</w:t>
      </w:r>
    </w:p>
    <w:p>
      <w:pPr>
        <w:pStyle w:val="BodyText"/>
        <w:spacing w:before="120" w:after="120"/>
        <w:ind w:hanging="446" w:start="446" w:end="-72"/>
        <w:rPr/>
      </w:pPr>
      <w:r>
        <w:rPr>
          <w:b/>
          <w:i/>
          <w:sz w:val="18"/>
        </w:rPr>
        <w:t>Note:</w:t>
      </w:r>
      <w:r>
        <w:rPr>
          <w:i/>
          <w:sz w:val="18"/>
        </w:rPr>
        <w:t xml:space="preserve"> Each financial stress score classification has an incidence of financial stress associated with it that is compared to the national average for all companies. The Percentile Ranges are rounded to the nearest whole and are classified as being approximated.</w:t>
      </w:r>
    </w:p>
    <w:p>
      <w:pPr>
        <w:pStyle w:val="BodyText"/>
        <w:ind w:hanging="450" w:start="450" w:end="-72"/>
        <w:rPr>
          <w:i/>
          <w:i/>
          <w:sz w:val="18"/>
        </w:rPr>
      </w:pPr>
      <w:r>
        <w:rPr>
          <w:i/>
          <w:sz w:val="18"/>
        </w:rPr>
        <w:t>This Projected Performance Table is based on a generic model. Performance may vary based on individual customer portfolios.</w:t>
      </w:r>
    </w:p>
    <w:p>
      <w:pPr>
        <w:pStyle w:val="Normal"/>
        <w:ind w:end="-360"/>
        <w:rPr>
          <w:i/>
          <w:i/>
          <w:sz w:val="16"/>
        </w:rPr>
      </w:pPr>
      <w:r>
        <w:rPr>
          <w:i/>
          <w:sz w:val="16"/>
        </w:rPr>
      </w:r>
    </w:p>
    <w:p>
      <w:pPr>
        <w:pStyle w:val="Normal"/>
        <w:rPr>
          <w:rFonts w:ascii="Arial" w:hAnsi="Arial" w:cs="Arial"/>
          <w:b/>
          <w:i/>
          <w:i/>
          <w:sz w:val="14"/>
        </w:rPr>
      </w:pPr>
      <w:r>
        <w:rPr>
          <w:rFonts w:cs="Arial" w:ascii="Arial" w:hAnsi="Arial"/>
          <w:b/>
          <w:i/>
          <w:sz w:val="14"/>
        </w:rPr>
        <w:t>2/8/00</w:t>
      </w:r>
    </w:p>
    <w:p>
      <w:pPr>
        <w:pStyle w:val="Normal"/>
        <w:rPr>
          <w:rFonts w:ascii="Arial" w:hAnsi="Arial" w:cs="Arial"/>
          <w:b/>
          <w:i/>
          <w:i/>
          <w:sz w:val="14"/>
        </w:rPr>
      </w:pPr>
      <w:r>
        <w:rPr>
          <w:rFonts w:cs="Arial" w:ascii="Arial" w:hAnsi="Arial"/>
          <w:b/>
          <w:i/>
          <w:sz w:val="14"/>
        </w:rPr>
      </w:r>
    </w:p>
    <w:p>
      <w:pPr>
        <w:pStyle w:val="Normal"/>
        <w:jc w:val="center"/>
        <w:rPr>
          <w:rFonts w:ascii="Arial" w:hAnsi="Arial" w:cs="Arial"/>
          <w:b/>
          <w:i/>
          <w:i/>
          <w:sz w:val="14"/>
        </w:rPr>
      </w:pPr>
      <w:r>
        <w:rPr>
          <w:rFonts w:cs="Arial" w:ascii="Arial" w:hAnsi="Arial"/>
          <w:b/>
          <w:i/>
          <w:sz w:val="14"/>
        </w:rPr>
      </w:r>
    </w:p>
    <w:sectPr>
      <w:headerReference w:type="default" r:id="rId12"/>
      <w:headerReference w:type="first" r:id="rId13"/>
      <w:footerReference w:type="default" r:id="rId14"/>
      <w:footerReference w:type="first" r:id="rId15"/>
      <w:footnotePr>
        <w:numFmt w:val="decimal"/>
      </w:footnotePr>
      <w:type w:val="nextPage"/>
      <w:pgSz w:w="12240" w:h="15840"/>
      <w:pgMar w:left="1728" w:right="135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Impact">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180" w:leader="none"/>
      </w:tabs>
      <w:rPr>
        <w:rFonts w:ascii="Times New Roman" w:hAnsi="Times New Roman" w:cs="Times New Roman"/>
        <w:i/>
        <w:i/>
        <w:sz w:val="20"/>
      </w:rPr>
    </w:pPr>
    <w:r>
      <w:rPr>
        <w:rFonts w:cs="Times New Roman" w:ascii="Times New Roman" w:hAnsi="Times New Roman"/>
        <w:i/>
        <w:sz w:val="20"/>
      </w:rPr>
      <w:t>D&amp;B Analytical Services, January 2000</w:t>
      <w:tab/>
      <w:tab/>
      <w:t>Any unauthorized duplication and distribution</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5"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txbxContent>
              </v:textbox>
              <w10:wrap type="square"/>
            </v:rect>
          </w:pict>
        </mc:Fallback>
      </mc:AlternateContent>
    </w:r>
  </w:p>
  <w:p>
    <w:pPr>
      <w:pStyle w:val="Footer"/>
      <w:tabs>
        <w:tab w:val="clear" w:pos="4320"/>
        <w:tab w:val="clear" w:pos="8640"/>
        <w:tab w:val="center" w:pos="4680" w:leader="none"/>
        <w:tab w:val="right" w:pos="9180" w:leader="none"/>
      </w:tabs>
      <w:rPr>
        <w:rFonts w:ascii="Times New Roman" w:hAnsi="Times New Roman" w:cs="Times New Roman"/>
        <w:i/>
        <w:i/>
        <w:sz w:val="20"/>
      </w:rPr>
    </w:pPr>
    <w:r>
      <w:rPr>
        <w:rFonts w:cs="Times New Roman" w:ascii="Times New Roman" w:hAnsi="Times New Roman"/>
        <w:i/>
        <w:sz w:val="20"/>
      </w:rPr>
      <w:t>Copyright 2000, Dun &amp; Bradstreet, Inc.</w:t>
      <w:tab/>
      <w:tab/>
      <w:t>of this document is strictly prohibited.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180" w:leader="none"/>
      </w:tabs>
      <w:rPr>
        <w:rFonts w:ascii="Times New Roman" w:hAnsi="Times New Roman" w:cs="Times New Roman"/>
        <w:i/>
        <w:i/>
        <w:sz w:val="20"/>
      </w:rPr>
    </w:pPr>
    <w:r>
      <w:rPr>
        <w:rFonts w:cs="Times New Roman" w:ascii="Times New Roman" w:hAnsi="Times New Roman"/>
        <w:i/>
        <w:sz w:val="20"/>
      </w:rPr>
      <w:t>D&amp;B Analytical Services, January 2000</w:t>
      <w:tab/>
      <w:tab/>
      <w:t>Any unauthorized duplication and distribution</w:t>
    </w:r>
    <w:r>
      <mc:AlternateContent>
        <mc:Choice Requires="wps">
          <w:drawing>
            <wp:anchor behindDoc="0" distT="0" distB="0" distL="0" distR="0" simplePos="0" locked="0" layoutInCell="0" allowOverlap="1" relativeHeight="46">
              <wp:simplePos x="0" y="0"/>
              <wp:positionH relativeFrom="margin">
                <wp:align>center</wp:align>
              </wp:positionH>
              <wp:positionV relativeFrom="paragraph">
                <wp:posOffset>635</wp:posOffset>
              </wp:positionV>
              <wp:extent cx="128270" cy="146685"/>
              <wp:effectExtent l="0" t="0" r="0" b="0"/>
              <wp:wrapSquare wrapText="bothSides"/>
              <wp:docPr id="16"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16</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4pt;mso-position-horizontal:center;mso-position-horizontal-relative:margin">
              <v:fill opacity="0f"/>
              <v:textbox inset="0in,0in,0in,0in">
                <w:txbxContent>
                  <w:p>
                    <w:pPr>
                      <w:pStyle w:val="Foo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16</w:t>
                    </w:r>
                    <w:r>
                      <w:rPr>
                        <w:rStyle w:val="PageNumber"/>
                        <w:sz w:val="20"/>
                      </w:rPr>
                      <w:fldChar w:fldCharType="end"/>
                    </w:r>
                  </w:p>
                </w:txbxContent>
              </v:textbox>
              <w10:wrap type="square"/>
            </v:rect>
          </w:pict>
        </mc:Fallback>
      </mc:AlternateContent>
    </w:r>
  </w:p>
  <w:p>
    <w:pPr>
      <w:pStyle w:val="Footer"/>
      <w:tabs>
        <w:tab w:val="clear" w:pos="4320"/>
        <w:tab w:val="clear" w:pos="8640"/>
        <w:tab w:val="center" w:pos="4680" w:leader="none"/>
        <w:tab w:val="right" w:pos="9180" w:leader="none"/>
      </w:tabs>
      <w:rPr>
        <w:rFonts w:ascii="Times New Roman" w:hAnsi="Times New Roman" w:cs="Times New Roman"/>
        <w:i/>
        <w:i/>
        <w:sz w:val="20"/>
      </w:rPr>
    </w:pPr>
    <w:r>
      <w:rPr>
        <w:rFonts w:cs="Times New Roman" w:ascii="Times New Roman" w:hAnsi="Times New Roman"/>
        <w:i/>
        <w:sz w:val="20"/>
      </w:rPr>
      <w:t>Copyright 2000, Dun &amp; Bradstreet, Inc.</w:t>
      <w:tab/>
      <w:tab/>
      <w:t>of this document is strictly prohibited.</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sz w:val="16"/>
        </w:rPr>
        <w:t xml:space="preserve"> </w:t>
      </w:r>
      <w:r>
        <w:rPr>
          <w:rFonts w:cs="Arial" w:ascii="Arial" w:hAnsi="Arial"/>
          <w:sz w:val="16"/>
        </w:rPr>
        <w:t>These “Higher Risk” businesses include those that display characteristics of higher risk, either intentionally as in an overbuy, or may be higher risk due to other business factors.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ind w:end="36"/>
      <w:jc w:val="end"/>
      <w:rPr>
        <w:rFonts w:ascii="Times New Roman" w:hAnsi="Times New Roman" w:cs="Times New Roman"/>
        <w:sz w:val="16"/>
      </w:rPr>
    </w:pPr>
    <w:r>
      <w:rPr>
        <w:b/>
        <w:i/>
        <w:sz w:val="20"/>
      </w:rPr>
      <w:t>Understanding Dun &amp; Bradstreet's Financial Stress Score</w:t>
    </w:r>
    <w:r>
      <mc:AlternateContent>
        <mc:Choice Requires="wps">
          <w:drawing>
            <wp:anchor behindDoc="0" distT="0" distB="0" distL="0" distR="0" simplePos="0" locked="0" layoutInCell="0" allowOverlap="1" relativeHeight="3">
              <wp:simplePos x="0" y="0"/>
              <wp:positionH relativeFrom="margin">
                <wp:align>left</wp:align>
              </wp:positionH>
              <wp:positionV relativeFrom="paragraph">
                <wp:posOffset>635</wp:posOffset>
              </wp:positionV>
              <wp:extent cx="10731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07315" cy="146685"/>
                      </a:xfrm>
                      <a:prstGeom prst="rect"/>
                      <a:solidFill>
                        <a:srgbClr val="FFFFFF">
                          <a:alpha val="0"/>
                        </a:srgbClr>
                      </a:solidFill>
                    </wps:spPr>
                    <wps:txbx>
                      <w:txbxContent>
                        <w:p>
                          <w:pPr>
                            <w:pStyle w:val="Footer"/>
                            <w:rPr>
                              <w:rFonts w:ascii="Arial" w:hAnsi="Arial" w:eastAsia="Arial" w:cs="Arial"/>
                              <w:b/>
                              <w:sz w:val="20"/>
                            </w:rPr>
                          </w:pPr>
                          <w:r>
                            <w:rPr>
                              <w:rFonts w:eastAsia="Arial" w:cs="Arial" w:ascii="Arial" w:hAnsi="Arial"/>
                              <w:b/>
                              <w:sz w:val="20"/>
                            </w:rPr>
                            <w:t xml:space="preserve">   </w:t>
                          </w:r>
                        </w:p>
                      </w:txbxContent>
                    </wps:txbx>
                    <wps:bodyPr anchor="t" lIns="0" tIns="0" rIns="0" bIns="0">
                      <a:noAutofit/>
                    </wps:bodyPr>
                  </wps:wsp>
                </a:graphicData>
              </a:graphic>
            </wp:anchor>
          </w:drawing>
        </mc:Choice>
        <mc:Fallback>
          <w:pict>
            <v:rect fillcolor="#FFFFFF" style="position:absolute;rotation:-0;width:8.4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Fonts w:ascii="Arial" w:hAnsi="Arial" w:eastAsia="Arial" w:cs="Arial"/>
                        <w:b/>
                        <w:sz w:val="20"/>
                      </w:rPr>
                    </w:pPr>
                    <w:r>
                      <w:rPr>
                        <w:rFonts w:eastAsia="Arial" w:cs="Arial" w:ascii="Arial" w:hAnsi="Arial"/>
                        <w:b/>
                        <w:sz w:val="20"/>
                      </w:rPr>
                      <w:t xml:space="preserve">   </w:t>
                    </w:r>
                  </w:p>
                </w:txbxContent>
              </v:textbox>
              <w10:wrap type="square"/>
            </v:rect>
          </w:pict>
        </mc:Fallback>
      </mc:AlternateContent>
    </w:r>
  </w:p>
  <w:p>
    <w:pPr>
      <w:pStyle w:val="Normal"/>
      <w:rPr>
        <w:rFonts w:ascii="Times New Roman" w:hAnsi="Times New Roman" w:cs="Times New Roman"/>
        <w:sz w:val="16"/>
      </w:rPr>
    </w:pPr>
    <w:r>
      <w:rPr>
        <w:rFonts w:cs="Times New Roman" w:ascii="Times New Roman" w:hAnsi="Times New Roman"/>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ind w:end="36"/>
      <w:jc w:val="end"/>
      <w:rPr>
        <w:rFonts w:ascii="Times New Roman" w:hAnsi="Times New Roman" w:cs="Times New Roman"/>
        <w:sz w:val="16"/>
      </w:rPr>
    </w:pPr>
    <w:r>
      <w:rPr>
        <w:b/>
        <w:i/>
        <w:sz w:val="20"/>
      </w:rPr>
      <w:t>Understanding Dun &amp; Bradstreet's Financial Stress Score</w:t>
    </w:r>
    <w:r>
      <mc:AlternateContent>
        <mc:Choice Requires="wps">
          <w:drawing>
            <wp:anchor behindDoc="0" distT="0" distB="0" distL="0" distR="0" simplePos="0" locked="0" layoutInCell="0" allowOverlap="1" relativeHeight="19">
              <wp:simplePos x="0" y="0"/>
              <wp:positionH relativeFrom="margin">
                <wp:align>left</wp:align>
              </wp:positionH>
              <wp:positionV relativeFrom="paragraph">
                <wp:posOffset>635</wp:posOffset>
              </wp:positionV>
              <wp:extent cx="107315" cy="146685"/>
              <wp:effectExtent l="0" t="0" r="0" b="0"/>
              <wp:wrapSquare wrapText="bothSides"/>
              <wp:docPr id="15" name="Frame4"/>
              <a:graphic xmlns:a="http://schemas.openxmlformats.org/drawingml/2006/main">
                <a:graphicData uri="http://schemas.microsoft.com/office/word/2010/wordprocessingShape">
                  <wps:wsp>
                    <wps:cNvSpPr txBox="1"/>
                    <wps:spPr>
                      <a:xfrm>
                        <a:off x="0" y="0"/>
                        <a:ext cx="107315" cy="146685"/>
                      </a:xfrm>
                      <a:prstGeom prst="rect"/>
                      <a:solidFill>
                        <a:srgbClr val="FFFFFF">
                          <a:alpha val="0"/>
                        </a:srgbClr>
                      </a:solidFill>
                    </wps:spPr>
                    <wps:txbx>
                      <w:txbxContent>
                        <w:p>
                          <w:pPr>
                            <w:pStyle w:val="Footer"/>
                            <w:rPr>
                              <w:rFonts w:ascii="Arial" w:hAnsi="Arial" w:eastAsia="Arial" w:cs="Arial"/>
                              <w:b/>
                              <w:sz w:val="20"/>
                            </w:rPr>
                          </w:pPr>
                          <w:r>
                            <w:rPr>
                              <w:rFonts w:eastAsia="Arial" w:cs="Arial" w:ascii="Arial" w:hAnsi="Arial"/>
                              <w:b/>
                              <w:sz w:val="20"/>
                            </w:rPr>
                            <w:t xml:space="preserve">   </w:t>
                          </w:r>
                        </w:p>
                      </w:txbxContent>
                    </wps:txbx>
                    <wps:bodyPr anchor="t" lIns="0" tIns="0" rIns="0" bIns="0">
                      <a:noAutofit/>
                    </wps:bodyPr>
                  </wps:wsp>
                </a:graphicData>
              </a:graphic>
            </wp:anchor>
          </w:drawing>
        </mc:Choice>
        <mc:Fallback>
          <w:pict>
            <v:rect fillcolor="#FFFFFF" style="position:absolute;rotation:-0;width:8.4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Fonts w:ascii="Arial" w:hAnsi="Arial" w:eastAsia="Arial" w:cs="Arial"/>
                        <w:b/>
                        <w:sz w:val="20"/>
                      </w:rPr>
                    </w:pPr>
                    <w:r>
                      <w:rPr>
                        <w:rFonts w:eastAsia="Arial" w:cs="Arial" w:ascii="Arial" w:hAnsi="Arial"/>
                        <w:b/>
                        <w:sz w:val="20"/>
                      </w:rPr>
                      <w:t xml:space="preserve">   </w:t>
                    </w:r>
                  </w:p>
                </w:txbxContent>
              </v:textbox>
              <w10:wrap type="square"/>
            </v:rect>
          </w:pict>
        </mc:Fallback>
      </mc:AlternateContent>
    </w:r>
  </w:p>
  <w:p>
    <w:pPr>
      <w:pStyle w:val="Normal"/>
      <w:rPr>
        <w:rFonts w:ascii="Times New Roman" w:hAnsi="Times New Roman" w:cs="Times New Roman"/>
        <w:sz w:val="16"/>
      </w:rPr>
    </w:pPr>
    <w:r>
      <w:rPr>
        <w:rFonts w:cs="Times New Roman" w:ascii="Times New Roman" w:hAnsi="Times New Roman"/>
        <w:sz w:val="16"/>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810"/>
        </w:tabs>
        <w:ind w:start="792" w:hanging="342"/>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810"/>
        </w:tabs>
        <w:ind w:start="792" w:hanging="342"/>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sz w:val="20"/>
        <w:i w:val="false"/>
        <w:b/>
        <w:color w:val="auto"/>
      </w:rPr>
    </w:lvl>
  </w:abstractNum>
  <w:abstractNum w:abstractNumId="7">
    <w:lvl w:ilvl="0">
      <w:start w:val="1"/>
      <w:numFmt w:val="bullet"/>
      <w:lvlText w:val=""/>
      <w:lvlJc w:val="start"/>
      <w:pPr>
        <w:tabs>
          <w:tab w:val="num" w:pos="810"/>
        </w:tabs>
        <w:ind w:start="792" w:hanging="342"/>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10">
    <w:lvl w:ilvl="0">
      <w:start w:val="1"/>
      <w:numFmt w:val="bullet"/>
      <w:lvlText w:val=""/>
      <w:lvlJc w:val="start"/>
      <w:pPr>
        <w:tabs>
          <w:tab w:val="num" w:pos="810"/>
        </w:tabs>
        <w:ind w:start="792" w:hanging="342"/>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810"/>
        </w:tabs>
        <w:ind w:start="792" w:hanging="342"/>
      </w:pPr>
      <w:rPr>
        <w:rFonts w:ascii="Symbol" w:hAnsi="Symbol" w:cs="Symbol" w:hint="default"/>
      </w:rPr>
    </w:lvl>
  </w:abstractNum>
  <w:abstractNum w:abstractNumId="13">
    <w:lvl w:ilvl="0">
      <w:start w:val="1"/>
      <w:numFmt w:val="bullet"/>
      <w:lvlText w:val=""/>
      <w:lvlJc w:val="start"/>
      <w:pPr>
        <w:tabs>
          <w:tab w:val="num" w:pos="810"/>
        </w:tabs>
        <w:ind w:start="792" w:hanging="342"/>
      </w:pPr>
      <w:rPr>
        <w:rFonts w:ascii="Symbol" w:hAnsi="Symbol" w:cs="Symbol" w:hint="default"/>
      </w:rPr>
    </w:lvl>
  </w:abstractNum>
  <w:abstractNum w:abstractNumId="14">
    <w:lvl w:ilvl="0">
      <w:start w:val="1"/>
      <w:numFmt w:val="bullet"/>
      <w:lvlText w:val=""/>
      <w:lvlJc w:val="start"/>
      <w:pPr>
        <w:tabs>
          <w:tab w:val="num" w:pos="810"/>
        </w:tabs>
        <w:ind w:start="792" w:hanging="342"/>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16">
    <w:lvl w:ilvl="0">
      <w:start w:val="1"/>
      <w:numFmt w:val="bullet"/>
      <w:lvlText w:val=""/>
      <w:lvlJc w:val="start"/>
      <w:pPr>
        <w:tabs>
          <w:tab w:val="num" w:pos="810"/>
        </w:tabs>
        <w:ind w:start="792" w:hanging="342"/>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color w:val="auto"/>
      </w:rPr>
    </w:lvl>
  </w:abstractNum>
  <w:abstractNum w:abstractNumId="19">
    <w:lvl w:ilvl="0">
      <w:start w:val="1"/>
      <w:numFmt w:val="bullet"/>
      <w:lvlText w:val=""/>
      <w:lvlJc w:val="start"/>
      <w:pPr>
        <w:tabs>
          <w:tab w:val="num" w:pos="810"/>
        </w:tabs>
        <w:ind w:start="792" w:hanging="342"/>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21">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2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revisionView w:insDel="0" w:formatting="0"/>
  <w:defaultTabStop w:val="709"/>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G Times (WN)" w:hAnsi="CG Times (WN)" w:eastAsia="Times New Roman" w:cs="CG Times (W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jc w:val="center"/>
      <w:outlineLvl w:val="1"/>
    </w:pPr>
    <w:rPr>
      <w:b/>
      <w:sz w:val="28"/>
    </w:rPr>
  </w:style>
  <w:style w:type="paragraph" w:styleId="Heading3">
    <w:name w:val="heading 3"/>
    <w:basedOn w:val="Normal"/>
    <w:next w:val="Normal"/>
    <w:qFormat/>
    <w:pPr>
      <w:keepNext w:val="true"/>
      <w:numPr>
        <w:ilvl w:val="2"/>
        <w:numId w:val="1"/>
      </w:numPr>
      <w:jc w:val="start"/>
      <w:outlineLvl w:val="2"/>
    </w:pPr>
    <w:rPr>
      <w:rFonts w:ascii="Arial" w:hAnsi="Arial" w:cs="Arial"/>
      <w:b/>
      <w:color w:val="000000"/>
      <w:sz w:val="16"/>
      <w:lang w:eastAsia="en-US"/>
    </w:rPr>
  </w:style>
  <w:style w:type="paragraph" w:styleId="Heading4">
    <w:name w:val="heading 4"/>
    <w:basedOn w:val="Normal"/>
    <w:next w:val="Normal"/>
    <w:qFormat/>
    <w:pPr>
      <w:keepNext w:val="true"/>
      <w:numPr>
        <w:ilvl w:val="3"/>
        <w:numId w:val="1"/>
      </w:numPr>
      <w:jc w:val="start"/>
      <w:outlineLvl w:val="3"/>
    </w:pPr>
    <w:rPr>
      <w:rFonts w:ascii="Times New Roman" w:hAnsi="Times New Roman" w:cs="Times New Roman"/>
      <w:b/>
      <w:sz w:val="16"/>
      <w:lang w:eastAsia="en-US"/>
    </w:rPr>
  </w:style>
  <w:style w:type="paragraph" w:styleId="Heading5">
    <w:name w:val="heading 5"/>
    <w:basedOn w:val="Normal"/>
    <w:next w:val="Normal"/>
    <w:qFormat/>
    <w:pPr>
      <w:keepNext w:val="true"/>
      <w:numPr>
        <w:ilvl w:val="4"/>
        <w:numId w:val="1"/>
      </w:numPr>
      <w:jc w:val="start"/>
      <w:outlineLvl w:val="4"/>
    </w:pPr>
    <w:rPr>
      <w:rFonts w:ascii="Times New Roman" w:hAnsi="Times New Roman" w:cs="Times New Roman"/>
      <w:b/>
      <w:sz w:val="22"/>
      <w:u w:val="single"/>
    </w:rPr>
  </w:style>
  <w:style w:type="paragraph" w:styleId="Heading6">
    <w:name w:val="heading 6"/>
    <w:basedOn w:val="Normal"/>
    <w:next w:val="Normal"/>
    <w:qFormat/>
    <w:pPr>
      <w:keepNext w:val="true"/>
      <w:numPr>
        <w:ilvl w:val="5"/>
        <w:numId w:val="1"/>
      </w:numPr>
      <w:jc w:val="center"/>
      <w:outlineLvl w:val="5"/>
    </w:pPr>
    <w:rPr>
      <w:b/>
    </w:rPr>
  </w:style>
  <w:style w:type="paragraph" w:styleId="Heading7">
    <w:name w:val="heading 7"/>
    <w:basedOn w:val="Normal"/>
    <w:next w:val="Normal"/>
    <w:qFormat/>
    <w:pPr>
      <w:keepNext w:val="true"/>
      <w:numPr>
        <w:ilvl w:val="6"/>
        <w:numId w:val="1"/>
      </w:numPr>
      <w:spacing w:before="120" w:after="120"/>
      <w:outlineLvl w:val="6"/>
    </w:pPr>
    <w:rPr>
      <w:b/>
    </w:rPr>
  </w:style>
  <w:style w:type="paragraph" w:styleId="Heading8">
    <w:name w:val="heading 8"/>
    <w:basedOn w:val="Normal"/>
    <w:next w:val="Normal"/>
    <w:qFormat/>
    <w:pPr>
      <w:keepNext w:val="true"/>
      <w:numPr>
        <w:ilvl w:val="7"/>
        <w:numId w:val="1"/>
      </w:numPr>
      <w:jc w:val="center"/>
      <w:outlineLvl w:val="7"/>
    </w:pPr>
    <w:rPr>
      <w:rFonts w:ascii="Times New Roman" w:hAnsi="Times New Roman" w:cs="Times New Roman"/>
      <w:b/>
      <w:smallCaps/>
      <w:sz w:val="28"/>
      <w:u w:val="single"/>
    </w:rPr>
  </w:style>
  <w:style w:type="paragraph" w:styleId="Heading9">
    <w:name w:val="heading 9"/>
    <w:basedOn w:val="Normal"/>
    <w:next w:val="Normal"/>
    <w:qFormat/>
    <w:pPr>
      <w:keepNext w:val="true"/>
      <w:numPr>
        <w:ilvl w:val="8"/>
        <w:numId w:val="1"/>
      </w:numPr>
      <w:jc w:val="center"/>
      <w:outlineLvl w:val="8"/>
    </w:pPr>
    <w:rPr>
      <w:rFonts w:ascii="Impact" w:hAnsi="Impact" w:cs="Impact"/>
      <w:sz w:val="4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color w:val="auto"/>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Wingdings" w:hAnsi="Wingdings" w:cs="Wingdings"/>
      <w:b/>
      <w:i w:val="false"/>
      <w:color w:val="auto"/>
      <w:sz w:val="20"/>
    </w:rPr>
  </w:style>
  <w:style w:type="character" w:styleId="WW8Num14z0">
    <w:name w:val="WW8Num14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b/>
      <w:i w:val="false"/>
      <w:color w:val="auto"/>
      <w:sz w:val="20"/>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color w:val="auto"/>
      <w:sz w:val="24"/>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color w:val="auto"/>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Wingdings" w:hAnsi="Wingdings" w:cs="Wingdings"/>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rPr>
  </w:style>
  <w:style w:type="character" w:styleId="WW8Num35z0">
    <w:name w:val="WW8Num35z0"/>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rFonts w:ascii="Symbol" w:hAnsi="Symbol" w:cs="Symbol"/>
      <w:color w:val="auto"/>
      <w:sz w:val="24"/>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color w:val="auto"/>
    </w:rPr>
  </w:style>
  <w:style w:type="character" w:styleId="WW8Num54z0">
    <w:name w:val="WW8Num54z0"/>
    <w:qFormat/>
    <w:rPr>
      <w:rFonts w:ascii="Wingdings" w:hAnsi="Wingdings" w:cs="Wingdings"/>
    </w:rPr>
  </w:style>
  <w:style w:type="character" w:styleId="WW8Num55z0">
    <w:name w:val="WW8Num55z0"/>
    <w:qFormat/>
    <w:rPr>
      <w:rFonts w:ascii="Symbol" w:hAnsi="Symbol" w:cs="Symbol"/>
      <w:color w:val="auto"/>
      <w:sz w:val="20"/>
    </w:rPr>
  </w:style>
  <w:style w:type="character" w:styleId="WW8Num56z0">
    <w:name w:val="WW8Num56z0"/>
    <w:qFormat/>
    <w:rPr>
      <w:rFonts w:ascii="Symbol" w:hAnsi="Symbol" w:cs="Symbol"/>
    </w:rPr>
  </w:style>
  <w:style w:type="character" w:styleId="WW8Num57z0">
    <w:name w:val="WW8Num57z0"/>
    <w:qFormat/>
    <w:rPr>
      <w:rFonts w:ascii="Symbol" w:hAnsi="Symbol" w:cs="Symbol"/>
      <w:color w:val="auto"/>
    </w:rPr>
  </w:style>
  <w:style w:type="character" w:styleId="WW8Num58z0">
    <w:name w:val="WW8Num58z0"/>
    <w:qFormat/>
    <w:rPr>
      <w:rFonts w:ascii="Symbol" w:hAnsi="Symbol" w:cs="Symbol"/>
      <w:color w:val="auto"/>
      <w:sz w:val="24"/>
    </w:rPr>
  </w:style>
  <w:style w:type="character" w:styleId="WW8Num59z0">
    <w:name w:val="WW8Num59z0"/>
    <w:qFormat/>
    <w:rPr>
      <w:rFonts w:ascii="Symbol" w:hAnsi="Symbol" w:cs="Symbol"/>
      <w:color w:val="auto"/>
      <w:sz w:val="24"/>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13z0">
    <w:name w:val="WW8NumSt13z0"/>
    <w:qFormat/>
    <w:rPr>
      <w:rFonts w:ascii="Wingdings" w:hAnsi="Wingdings" w:cs="Wingdings"/>
      <w:sz w:val="3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Times New Roman" w:hAnsi="Times New Roman" w:cs="Times New Roman"/>
      <w:b/>
      <w:sz w:val="20"/>
    </w:rPr>
  </w:style>
  <w:style w:type="paragraph" w:styleId="BodyText">
    <w:name w:val="Body Text"/>
    <w:basedOn w:val="Normal"/>
    <w:pPr>
      <w:jc w:val="start"/>
    </w:pPr>
    <w:rPr>
      <w:rFonts w:ascii="Times New Roman" w:hAnsi="Times New Roman" w:cs="Times New Roman"/>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8640" w:leader="dot"/>
      </w:tabs>
    </w:pPr>
    <w:rPr/>
  </w:style>
  <w:style w:type="paragraph" w:styleId="TOC2">
    <w:name w:val="toc 2"/>
    <w:basedOn w:val="Normal"/>
    <w:next w:val="Normal"/>
    <w:pPr>
      <w:tabs>
        <w:tab w:val="clear" w:pos="720"/>
        <w:tab w:val="right" w:pos="8640" w:leader="dot"/>
      </w:tabs>
      <w:ind w:hanging="0" w:start="240" w:end="0"/>
    </w:pPr>
    <w:rPr/>
  </w:style>
  <w:style w:type="paragraph" w:styleId="TOC3">
    <w:name w:val="toc 3"/>
    <w:basedOn w:val="Normal"/>
    <w:next w:val="Normal"/>
    <w:pPr>
      <w:tabs>
        <w:tab w:val="clear" w:pos="720"/>
        <w:tab w:val="right" w:pos="8640" w:leader="dot"/>
      </w:tabs>
      <w:ind w:hanging="0" w:start="480" w:end="0"/>
    </w:pPr>
    <w:rPr/>
  </w:style>
  <w:style w:type="paragraph" w:styleId="TOC4">
    <w:name w:val="toc 4"/>
    <w:basedOn w:val="Normal"/>
    <w:next w:val="Normal"/>
    <w:pPr>
      <w:tabs>
        <w:tab w:val="clear" w:pos="720"/>
        <w:tab w:val="right" w:pos="8640" w:leader="dot"/>
      </w:tabs>
      <w:ind w:hanging="0" w:start="720" w:end="0"/>
    </w:pPr>
    <w:rPr/>
  </w:style>
  <w:style w:type="paragraph" w:styleId="TOC5">
    <w:name w:val="toc 5"/>
    <w:basedOn w:val="Normal"/>
    <w:next w:val="Normal"/>
    <w:pPr>
      <w:tabs>
        <w:tab w:val="clear" w:pos="720"/>
        <w:tab w:val="right" w:pos="8640" w:leader="dot"/>
      </w:tabs>
      <w:ind w:hanging="0" w:start="960" w:end="0"/>
    </w:pPr>
    <w:rPr/>
  </w:style>
  <w:style w:type="paragraph" w:styleId="TOC6">
    <w:name w:val="toc 6"/>
    <w:basedOn w:val="Normal"/>
    <w:next w:val="Normal"/>
    <w:pPr>
      <w:tabs>
        <w:tab w:val="clear" w:pos="720"/>
        <w:tab w:val="right" w:pos="8640" w:leader="dot"/>
      </w:tabs>
      <w:ind w:hanging="0" w:start="1200" w:end="0"/>
    </w:pPr>
    <w:rPr/>
  </w:style>
  <w:style w:type="paragraph" w:styleId="TOC7">
    <w:name w:val="toc 7"/>
    <w:basedOn w:val="Normal"/>
    <w:next w:val="Normal"/>
    <w:pPr>
      <w:tabs>
        <w:tab w:val="clear" w:pos="720"/>
        <w:tab w:val="right" w:pos="8640" w:leader="dot"/>
      </w:tabs>
      <w:ind w:hanging="0" w:start="1440" w:end="0"/>
    </w:pPr>
    <w:rPr/>
  </w:style>
  <w:style w:type="paragraph" w:styleId="TOC8">
    <w:name w:val="toc 8"/>
    <w:basedOn w:val="Normal"/>
    <w:next w:val="Normal"/>
    <w:pPr>
      <w:tabs>
        <w:tab w:val="clear" w:pos="720"/>
        <w:tab w:val="right" w:pos="8640" w:leader="dot"/>
      </w:tabs>
      <w:ind w:hanging="0" w:start="1680" w:end="0"/>
    </w:pPr>
    <w:rPr/>
  </w:style>
  <w:style w:type="paragraph" w:styleId="TOC9">
    <w:name w:val="toc 9"/>
    <w:basedOn w:val="Normal"/>
    <w:next w:val="Normal"/>
    <w:pPr>
      <w:tabs>
        <w:tab w:val="clear" w:pos="720"/>
        <w:tab w:val="right" w:pos="8640" w:leader="dot"/>
      </w:tabs>
      <w:ind w:hanging="0" w:start="1920" w:end="0"/>
    </w:pPr>
    <w:rPr/>
  </w:style>
  <w:style w:type="paragraph" w:styleId="FootnoteText">
    <w:name w:val="footnote text"/>
    <w:basedOn w:val="Normal"/>
    <w:pPr/>
    <w:rPr>
      <w:sz w:val="20"/>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jc w:val="start"/>
    </w:pPr>
    <w:rPr>
      <w:rFonts w:ascii="Courier New" w:hAnsi="Courier New" w:cs="Courier New"/>
      <w:sz w:val="20"/>
      <w:lang w:eastAsia="en-US"/>
    </w:rPr>
  </w:style>
  <w:style w:type="paragraph" w:styleId="BodyTextIndent">
    <w:name w:val="Body Text Indent"/>
    <w:basedOn w:val="Normal"/>
    <w:pPr>
      <w:spacing w:before="120" w:after="0"/>
      <w:ind w:hanging="360" w:start="360" w:end="0"/>
    </w:pPr>
    <w:rPr>
      <w:rFonts w:ascii="Times New Roman" w:hAnsi="Times New Roman" w:cs="Times New Roman"/>
    </w:rPr>
  </w:style>
  <w:style w:type="paragraph" w:styleId="BodyText2">
    <w:name w:val="Body Text 2"/>
    <w:basedOn w:val="Normal"/>
    <w:qFormat/>
    <w:pPr>
      <w:jc w:val="start"/>
    </w:pPr>
    <w:rPr>
      <w:rFonts w:ascii="Times New Roman" w:hAnsi="Times New Roman" w:cs="Times New Roman"/>
      <w:i/>
    </w:rPr>
  </w:style>
  <w:style w:type="paragraph" w:styleId="BlockLine">
    <w:name w:val="Block Line"/>
    <w:basedOn w:val="Normal"/>
    <w:next w:val="Heading5"/>
    <w:qFormat/>
    <w:pPr>
      <w:pBdr>
        <w:top w:val="single" w:sz="6" w:space="1" w:color="000000"/>
      </w:pBdr>
      <w:spacing w:before="240" w:after="0"/>
      <w:ind w:hanging="0" w:start="1700" w:end="0"/>
      <w:jc w:val="start"/>
    </w:pPr>
    <w:rPr>
      <w:rFonts w:ascii="Courier" w:hAnsi="Courier" w:cs="Courier"/>
      <w:sz w:val="28"/>
    </w:rPr>
  </w:style>
  <w:style w:type="paragraph" w:styleId="Memoline">
    <w:name w:val="Memo line"/>
    <w:basedOn w:val="BlockLine"/>
    <w:qFormat/>
    <w:pPr>
      <w:ind w:hanging="0" w:start="0" w:end="0"/>
    </w:pPr>
    <w:rPr/>
  </w:style>
  <w:style w:type="paragraph" w:styleId="MemoLine1">
    <w:name w:val="Memo Line1"/>
    <w:basedOn w:val="Normal"/>
    <w:next w:val="Normal"/>
    <w:qFormat/>
    <w:pPr>
      <w:pBdr>
        <w:top w:val="single" w:sz="6" w:space="1" w:color="000000"/>
      </w:pBdr>
      <w:spacing w:before="240" w:after="0"/>
      <w:jc w:val="start"/>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package" Target="embeddings/oleObject1.pptx"/><Relationship Id="rId11" Type="http://schemas.openxmlformats.org/officeDocument/2006/relationships/image" Target="media/image3.wmf"/><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2001-01-24T12:51:00Z</dcterms:created>
  <dc:creator>..</dc:creator>
  <dc:description/>
  <dc:language>en-CA</dc:language>
  <cp:lastModifiedBy>US Sales</cp:lastModifiedBy>
  <cp:lastPrinted>1999-12-07T10:07:00Z</cp:lastPrinted>
  <dcterms:modified xsi:type="dcterms:W3CDTF">2001-03-15T13:50:00Z</dcterms:modified>
  <cp:revision>3</cp:revision>
  <dc:subject/>
  <dc:title>Understanding Dun &amp; Bradstreet</dc:title>
</cp:coreProperties>
</file>