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PUC DOCKET NO. 23220</w:t>
      </w:r>
    </w:p>
    <w:p>
      <w:pPr>
        <w:pStyle w:val="Normal"/>
        <w:jc w:val="center"/>
        <w:rPr>
          <w:b/>
          <w:szCs w:val="20"/>
        </w:rPr>
      </w:pPr>
      <w:r>
        <w:rPr>
          <w:b/>
          <w:szCs w:val="20"/>
        </w:rPr>
      </w:r>
    </w:p>
    <w:tbl>
      <w:tblPr>
        <w:tblW w:w="9576" w:type="dxa"/>
        <w:jc w:val="start"/>
        <w:tblInd w:w="0" w:type="dxa"/>
        <w:tblLayout w:type="fixed"/>
        <w:tblCellMar>
          <w:top w:w="0" w:type="dxa"/>
          <w:start w:w="108" w:type="dxa"/>
          <w:bottom w:w="0" w:type="dxa"/>
          <w:end w:w="108" w:type="dxa"/>
        </w:tblCellMar>
      </w:tblPr>
      <w:tblGrid>
        <w:gridCol w:w="4428"/>
        <w:gridCol w:w="630"/>
        <w:gridCol w:w="4518"/>
      </w:tblGrid>
      <w:tr>
        <w:trPr/>
        <w:tc>
          <w:tcPr>
            <w:tcW w:w="4428" w:type="dxa"/>
            <w:tcBorders/>
          </w:tcPr>
          <w:p>
            <w:pPr>
              <w:pStyle w:val="Normal"/>
              <w:rPr>
                <w:b/>
                <w:szCs w:val="20"/>
              </w:rPr>
            </w:pPr>
            <w:r>
              <w:rPr>
                <w:b/>
              </w:rPr>
              <w:t>PETITION OF THE ELECTRIC RELIABILITY COUNCIL OF TEXAS FOR APPROVAL OF THE ERCOT PROTOCOLS</w:t>
            </w:r>
          </w:p>
        </w:tc>
        <w:tc>
          <w:tcPr>
            <w:tcW w:w="630" w:type="dxa"/>
            <w:tcBorders/>
          </w:tcPr>
          <w:p>
            <w:pPr>
              <w:pStyle w:val="Normal"/>
              <w:jc w:val="center"/>
              <w:rPr>
                <w:b/>
                <w:szCs w:val="20"/>
              </w:rPr>
            </w:pPr>
            <w:r>
              <w:rPr>
                <w:b/>
              </w:rPr>
              <w:t>§</w:t>
            </w:r>
          </w:p>
          <w:p>
            <w:pPr>
              <w:pStyle w:val="Normal"/>
              <w:jc w:val="center"/>
              <w:rPr>
                <w:b/>
                <w:szCs w:val="20"/>
              </w:rPr>
            </w:pPr>
            <w:r>
              <w:rPr>
                <w:b/>
              </w:rPr>
              <w:t>§</w:t>
            </w:r>
          </w:p>
          <w:p>
            <w:pPr>
              <w:pStyle w:val="Normal"/>
              <w:jc w:val="center"/>
              <w:rPr>
                <w:b/>
                <w:szCs w:val="20"/>
              </w:rPr>
            </w:pPr>
            <w:r>
              <w:rPr>
                <w:b/>
              </w:rPr>
              <w:t>§</w:t>
            </w:r>
          </w:p>
          <w:p>
            <w:pPr>
              <w:pStyle w:val="Normal"/>
              <w:jc w:val="center"/>
              <w:rPr>
                <w:b/>
                <w:szCs w:val="20"/>
              </w:rPr>
            </w:pPr>
            <w:r>
              <w:rPr>
                <w:b/>
              </w:rPr>
              <w:t>§</w:t>
            </w:r>
          </w:p>
          <w:p>
            <w:pPr>
              <w:pStyle w:val="Normal"/>
              <w:rPr>
                <w:b/>
                <w:szCs w:val="20"/>
              </w:rPr>
            </w:pPr>
            <w:r>
              <w:rPr>
                <w:b/>
                <w:szCs w:val="20"/>
              </w:rPr>
            </w:r>
          </w:p>
        </w:tc>
        <w:tc>
          <w:tcPr>
            <w:tcW w:w="4518" w:type="dxa"/>
            <w:tcBorders/>
          </w:tcPr>
          <w:p>
            <w:pPr>
              <w:pStyle w:val="Heading1"/>
              <w:snapToGrid w:val="false"/>
              <w:ind w:hanging="0" w:start="0"/>
              <w:rPr>
                <w:b/>
                <w:szCs w:val="20"/>
              </w:rPr>
            </w:pPr>
            <w:r>
              <w:rPr>
                <w:b/>
                <w:szCs w:val="20"/>
              </w:rPr>
            </w:r>
          </w:p>
          <w:p>
            <w:pPr>
              <w:pStyle w:val="Heading1"/>
              <w:ind w:hanging="0" w:start="0"/>
              <w:rPr>
                <w:b/>
              </w:rPr>
            </w:pPr>
            <w:r>
              <w:rPr>
                <w:b/>
              </w:rPr>
              <w:t>PUBLIC UTILITY COMISSION</w:t>
            </w:r>
          </w:p>
          <w:p>
            <w:pPr>
              <w:pStyle w:val="Normal"/>
              <w:rPr>
                <w:b/>
                <w:szCs w:val="20"/>
              </w:rPr>
            </w:pPr>
            <w:r>
              <w:rPr>
                <w:b/>
              </w:rPr>
              <w:t xml:space="preserve">                   </w:t>
            </w:r>
            <w:r>
              <w:rPr>
                <w:b/>
              </w:rPr>
              <w:t xml:space="preserve">OF TEXAS </w:t>
            </w:r>
          </w:p>
        </w:tc>
      </w:tr>
    </w:tbl>
    <w:p>
      <w:pPr>
        <w:pStyle w:val="BodyText"/>
        <w:spacing w:lineRule="auto" w:line="240"/>
        <w:jc w:val="center"/>
        <w:rPr>
          <w:b/>
        </w:rPr>
      </w:pPr>
      <w:r>
        <w:rPr>
          <w:b/>
        </w:rPr>
      </w:r>
    </w:p>
    <w:p>
      <w:pPr>
        <w:pStyle w:val="BodyText"/>
        <w:spacing w:lineRule="auto" w:line="240"/>
        <w:jc w:val="center"/>
        <w:rPr>
          <w:b/>
        </w:rPr>
      </w:pPr>
      <w:r>
        <w:rPr>
          <w:b/>
        </w:rPr>
        <w:t xml:space="preserve">FILING OF THE REDLINED ERCOT PROTOCOLS </w:t>
      </w:r>
    </w:p>
    <w:p>
      <w:pPr>
        <w:pStyle w:val="BodyText"/>
        <w:spacing w:lineRule="auto" w:line="240"/>
        <w:jc w:val="center"/>
        <w:rPr>
          <w:b/>
        </w:rPr>
      </w:pPr>
      <w:r>
        <w:rPr>
          <w:b/>
          <w:u w:val="single"/>
        </w:rPr>
        <w:t>AS CHANGED FROM THE NOVEMBER FILING</w:t>
      </w:r>
    </w:p>
    <w:p>
      <w:pPr>
        <w:pStyle w:val="BodyText"/>
        <w:spacing w:lineRule="auto" w:line="240"/>
        <w:jc w:val="center"/>
        <w:rPr>
          <w:b/>
        </w:rPr>
      </w:pPr>
      <w:r>
        <w:rPr>
          <w:b/>
        </w:rPr>
      </w:r>
    </w:p>
    <w:p>
      <w:pPr>
        <w:pStyle w:val="BodyText"/>
        <w:spacing w:lineRule="auto" w:line="360"/>
        <w:rPr>
          <w:szCs w:val="24"/>
        </w:rPr>
      </w:pPr>
      <w:r>
        <w:rPr>
          <w:szCs w:val="24"/>
        </w:rPr>
        <w:tab/>
        <w:t xml:space="preserve">Pursuant to PUCT Order No. 5, ERCOT has filed the finalized draft of the ERCOT Protocols reflecting the results of the recent "gap" analysis between system design and the Protocols as written.   Because some issues were unresolved as of the filing of the ERCOT Protocols on November 2, 2000, and because the "gap" analysis indicated the need for new language, the version of the Protocols filed today contains items not found in the Protocols filed on November 2.  For this reason, ERCOT is filing a second document containing only sections of the Protocols revised since the last filing.  This attached document contains redlines showing the differences between the filed Protocols and the most current draft of the Protocols.   </w:t>
      </w:r>
    </w:p>
    <w:p>
      <w:pPr>
        <w:pStyle w:val="BodyText"/>
        <w:spacing w:lineRule="auto" w:line="360"/>
        <w:rPr>
          <w:szCs w:val="24"/>
        </w:rPr>
      </w:pPr>
      <w:r>
        <w:rPr>
          <w:szCs w:val="24"/>
        </w:rPr>
      </w:r>
    </w:p>
    <w:p>
      <w:pPr>
        <w:pStyle w:val="BodyText"/>
        <w:ind w:firstLine="720" w:start="4320" w:end="0"/>
        <w:rPr/>
      </w:pPr>
      <w:r>
        <w:rPr/>
        <w:t>Respectfully Submitted,</w:t>
      </w:r>
    </w:p>
    <w:p>
      <w:pPr>
        <w:pStyle w:val="Normal"/>
        <w:jc w:val="both"/>
        <w:rPr/>
      </w:pPr>
      <w:r>
        <w:rPr/>
      </w:r>
    </w:p>
    <w:p>
      <w:pPr>
        <w:pStyle w:val="Normal"/>
        <w:jc w:val="both"/>
        <w:rPr/>
      </w:pPr>
      <w:r>
        <w:rPr/>
        <w:tab/>
        <w:tab/>
        <w:tab/>
        <w:tab/>
        <w:tab/>
        <w:tab/>
        <w:tab/>
        <w:t>By: __________________________</w:t>
      </w:r>
    </w:p>
    <w:p>
      <w:pPr>
        <w:pStyle w:val="Normal"/>
        <w:ind w:firstLine="720" w:start="4320" w:end="0"/>
        <w:jc w:val="both"/>
        <w:rPr/>
      </w:pPr>
      <w:r>
        <w:rPr/>
        <w:t>Mark A. Walker</w:t>
      </w:r>
    </w:p>
    <w:p>
      <w:pPr>
        <w:pStyle w:val="Normal"/>
        <w:jc w:val="both"/>
        <w:rPr/>
      </w:pPr>
      <w:r>
        <w:rPr/>
        <w:tab/>
        <w:tab/>
        <w:tab/>
        <w:tab/>
        <w:tab/>
        <w:tab/>
        <w:tab/>
        <w:t>SENIOR CORPORATE COUNSEL</w:t>
      </w:r>
    </w:p>
    <w:p>
      <w:pPr>
        <w:pStyle w:val="Normal"/>
        <w:ind w:firstLine="720" w:start="4320" w:end="0"/>
        <w:jc w:val="both"/>
        <w:rPr/>
      </w:pPr>
      <w:r>
        <w:rPr/>
        <w:t>Texas Bar No: 20717318</w:t>
      </w:r>
    </w:p>
    <w:p>
      <w:pPr>
        <w:pStyle w:val="Style12"/>
        <w:ind w:firstLine="720" w:start="4320" w:end="0"/>
        <w:jc w:val="both"/>
        <w:rPr/>
      </w:pPr>
      <w:r>
        <w:rPr/>
        <w:t>ERCOT</w:t>
      </w:r>
    </w:p>
    <w:p>
      <w:pPr>
        <w:pStyle w:val="Style12"/>
        <w:ind w:firstLine="720" w:start="4320" w:end="0"/>
        <w:jc w:val="both"/>
        <w:rPr/>
      </w:pPr>
      <w:r>
        <w:rPr/>
        <w:t>7200 N. Mopac, Suite 250</w:t>
      </w:r>
    </w:p>
    <w:p>
      <w:pPr>
        <w:pStyle w:val="Style12"/>
        <w:ind w:firstLine="720" w:start="4320" w:end="0"/>
        <w:jc w:val="both"/>
        <w:rPr/>
      </w:pPr>
      <w:r>
        <w:rPr/>
        <w:t>Austin, TX  78731</w:t>
      </w:r>
    </w:p>
    <w:p>
      <w:pPr>
        <w:pStyle w:val="Style12"/>
        <w:ind w:firstLine="720" w:start="4320" w:end="0"/>
        <w:jc w:val="both"/>
        <w:rPr/>
      </w:pPr>
      <w:r>
        <w:rPr/>
        <w:t>Tel. (512) 343-7215</w:t>
      </w:r>
    </w:p>
    <w:p>
      <w:pPr>
        <w:pStyle w:val="Style12"/>
        <w:ind w:firstLine="720" w:start="4320" w:end="0"/>
        <w:jc w:val="both"/>
        <w:rPr/>
      </w:pPr>
      <w:r>
        <w:rPr/>
        <w:t>Fax (512) 343-8134</w:t>
      </w:r>
    </w:p>
    <w:p>
      <w:pPr>
        <w:pStyle w:val="Normal"/>
        <w:ind w:firstLine="720" w:start="4320" w:end="0"/>
        <w:jc w:val="both"/>
        <w:rPr/>
      </w:pPr>
      <w:hyperlink r:id="rId2">
        <w:r>
          <w:rPr>
            <w:rStyle w:val="Hyperlink"/>
          </w:rPr>
          <w:t>mwalker</w:t>
        </w:r>
        <w:r>
          <w:rPr>
            <w:rStyle w:val="Hyperlink"/>
          </w:rPr>
          <w:t>@ercot.com</w:t>
        </w:r>
      </w:hyperlink>
    </w:p>
    <w:p>
      <w:pPr>
        <w:pStyle w:val="Heading2"/>
        <w:ind w:firstLine="720" w:start="0" w:end="0"/>
        <w:jc w:val="start"/>
        <w:rPr>
          <w:b w:val="false"/>
          <w:bCs w:val="false"/>
        </w:rPr>
      </w:pPr>
      <w:r>
        <w:rPr>
          <w:b w:val="false"/>
          <w:bCs w:val="false"/>
        </w:rPr>
      </w:r>
    </w:p>
    <w:p>
      <w:pPr>
        <w:pStyle w:val="Normal"/>
        <w:rPr>
          <w:b/>
          <w:bCs/>
        </w:rPr>
      </w:pPr>
      <w:r>
        <w:rPr>
          <w:b/>
          <w:bCs/>
        </w:rPr>
      </w:r>
    </w:p>
    <w:p>
      <w:pPr>
        <w:pStyle w:val="Heading2"/>
        <w:ind w:hanging="0" w:start="0"/>
        <w:rPr/>
      </w:pPr>
      <w:r>
        <w:rPr/>
        <w:t>CERTIFICATE OF SERVICE</w:t>
      </w:r>
    </w:p>
    <w:p>
      <w:pPr>
        <w:pStyle w:val="Normal"/>
        <w:ind w:firstLine="720" w:end="0"/>
        <w:jc w:val="both"/>
        <w:rPr/>
      </w:pPr>
      <w:r>
        <w:rPr/>
      </w:r>
    </w:p>
    <w:p>
      <w:pPr>
        <w:pStyle w:val="Normal"/>
        <w:ind w:firstLine="720" w:end="0"/>
        <w:jc w:val="both"/>
        <w:rPr/>
      </w:pPr>
      <w:r>
        <w:rPr/>
        <w:t>I, Mark A. Walker, attorney for ERCOT, certify that a copy of this document was served on all parties of record in this proceeding on January 5, 2001, in the following manner: by hand delivery, facsimile, or U.S. mail.</w:t>
        <w:tab/>
        <w:tab/>
      </w:r>
    </w:p>
    <w:p>
      <w:pPr>
        <w:pStyle w:val="Normal"/>
        <w:ind w:firstLine="720" w:start="3600" w:end="0"/>
        <w:jc w:val="both"/>
        <w:rPr/>
      </w:pPr>
      <w:r>
        <w:rPr/>
        <w:tab/>
        <w:t>__________________________________</w:t>
      </w:r>
    </w:p>
    <w:p>
      <w:pPr>
        <w:pStyle w:val="Normal"/>
        <w:ind w:firstLine="720" w:end="0"/>
        <w:rPr/>
      </w:pPr>
      <w:r>
        <w:rPr/>
        <w:tab/>
        <w:tab/>
        <w:tab/>
        <w:tab/>
        <w:tab/>
        <w:tab/>
        <w:t>Mark A. Walker</w:t>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Cs w:val="20"/>
    </w:rPr>
  </w:style>
  <w:style w:type="paragraph" w:styleId="BodyText">
    <w:name w:val="Body Text"/>
    <w:basedOn w:val="Normal"/>
    <w:pPr>
      <w:spacing w:lineRule="auto" w:line="48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2">
    <w:name w:val="Style1"/>
    <w:basedOn w:val="Normal"/>
    <w:qFormat/>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walker@ercot.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2001-01-03T17:40:00Z</dcterms:created>
  <dc:creator>Mark Walker</dc:creator>
  <dc:description/>
  <dc:language>en-CA</dc:language>
  <cp:lastModifiedBy>Vikki Gates</cp:lastModifiedBy>
  <cp:lastPrinted>2000-12-14T11:25:00Z</cp:lastPrinted>
  <dcterms:modified xsi:type="dcterms:W3CDTF">2001-01-04T15:04:00Z</dcterms:modified>
  <cp:revision>17</cp:revision>
  <dc:subject/>
  <dc:title>PUC PROJECT NO</dc:title>
</cp:coreProperties>
</file>