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Case History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New York State v. Feiner, 300 N.Y. 391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&lt;=10&gt; Same case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New York State v. Feiner, 91 N.E.2d 316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&lt;=11&gt; Same case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339 U.S. 962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&lt;=12&gt; Same case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Niemotko v. Maryland, 340 U.S. 268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&lt;=13&gt; Connected case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Kunz v. New York, 340 U.S. 290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&lt;=14&gt; Connected case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U.S. Supreme Court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Branzburg v. Hayes, 408 U.S. 665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&lt;=15&gt; Dissenting opinion </w:t>
      </w:r>
      <w:r>
        <w:rPr>
          <w:color w:val="000000"/>
          <w:sz w:val="24"/>
          <w:lang w:eastAsia="en-US"/>
        </w:rPr>
        <w:t xml:space="preserve"> p.716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U.S. Supreme Court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Epton v. New York State, 390 U.S. 29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&lt;=16&gt; Dissenting opinion </w:t>
      </w:r>
      <w:r>
        <w:rPr>
          <w:color w:val="000000"/>
          <w:sz w:val="24"/>
          <w:lang w:eastAsia="en-US"/>
        </w:rPr>
        <w:t xml:space="preserve"> p.31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Adderley v. Florida, 385 U.S. 39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&lt;=17&gt; Dissenting opinion </w:t>
      </w:r>
      <w:r>
        <w:rPr>
          <w:color w:val="000000"/>
          <w:sz w:val="24"/>
          <w:lang w:eastAsia="en-US"/>
        </w:rPr>
        <w:t xml:space="preserve"> p.56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Cox v. La., 379 U.S. 559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&lt;=18&gt; Dissenting opinion </w:t>
      </w:r>
      <w:r>
        <w:rPr>
          <w:color w:val="000000"/>
          <w:sz w:val="24"/>
          <w:lang w:eastAsia="en-US"/>
        </w:rPr>
        <w:t xml:space="preserve"> p.579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&lt;=19&gt; Dissenting opinion </w:t>
      </w:r>
      <w:r>
        <w:rPr>
          <w:color w:val="000000"/>
          <w:sz w:val="24"/>
          <w:lang w:eastAsia="en-US"/>
        </w:rPr>
        <w:t xml:space="preserve"> p.589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Edwards v. South Carolina, 372 U.S. 229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&lt;=20&gt; Distinguished </w:t>
      </w:r>
      <w:r>
        <w:rPr>
          <w:color w:val="000000"/>
          <w:sz w:val="24"/>
          <w:lang w:eastAsia="en-US"/>
        </w:rPr>
        <w:t xml:space="preserve"> p.236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&lt;=21&gt; Dissenting opinion </w:t>
      </w:r>
      <w:r>
        <w:rPr>
          <w:color w:val="000000"/>
          <w:sz w:val="24"/>
          <w:lang w:eastAsia="en-US"/>
        </w:rPr>
        <w:t xml:space="preserve"> p.243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Wood v. Ga., 370 U.S. 375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&lt;=22&gt; Dissenting opinion </w:t>
      </w:r>
      <w:r>
        <w:rPr>
          <w:color w:val="000000"/>
          <w:sz w:val="24"/>
          <w:lang w:eastAsia="en-US"/>
        </w:rPr>
        <w:t xml:space="preserve"> p.400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Barenblatt v. United States, 360 U.S. 109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&lt;=23&gt; Dissenting opinion </w:t>
      </w:r>
      <w:r>
        <w:rPr>
          <w:color w:val="000000"/>
          <w:sz w:val="24"/>
          <w:lang w:eastAsia="en-US"/>
        </w:rPr>
        <w:t xml:space="preserve"> p.153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Perez v. Brownell, 356 U.S. 44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&lt;=24&gt; Dissenting opinion </w:t>
      </w:r>
      <w:r>
        <w:rPr>
          <w:color w:val="000000"/>
          <w:sz w:val="24"/>
          <w:lang w:eastAsia="en-US"/>
        </w:rPr>
        <w:t xml:space="preserve"> p.83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Poulos v. New Hampshire, 345 U.S. 395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&lt;=25&gt; Dissenting opinion </w:t>
      </w:r>
      <w:r>
        <w:rPr>
          <w:color w:val="000000"/>
          <w:sz w:val="24"/>
          <w:lang w:eastAsia="en-US"/>
        </w:rPr>
        <w:t xml:space="preserve"> p.425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U.S. Supreme Court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Beauharnais v. Illinois, 343 U.S. 250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&lt;=26&gt; Dissenting opinion </w:t>
      </w:r>
      <w:r>
        <w:rPr>
          <w:color w:val="000000"/>
          <w:sz w:val="24"/>
          <w:lang w:eastAsia="en-US"/>
        </w:rPr>
        <w:t xml:space="preserve"> p.285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Carlson v. Landon, 342 U.S. 524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&lt;=27&gt; Dissenting opinion </w:t>
      </w:r>
      <w:r>
        <w:rPr>
          <w:color w:val="000000"/>
          <w:sz w:val="24"/>
          <w:lang w:eastAsia="en-US"/>
        </w:rPr>
        <w:t xml:space="preserve"> p.555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Dennis v. United States, 341 U.S. 494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&lt;=28&gt; Dissenting opinion </w:t>
      </w:r>
      <w:r>
        <w:rPr>
          <w:color w:val="000000"/>
          <w:sz w:val="24"/>
          <w:lang w:eastAsia="en-US"/>
        </w:rPr>
        <w:t xml:space="preserve"> p.591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Joint Anti-Fascist Refugee Committee v. McGrath, 341 U.S. 123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&lt;=29&gt; Dissenting opinion </w:t>
      </w:r>
      <w:r>
        <w:rPr>
          <w:color w:val="000000"/>
          <w:sz w:val="24"/>
          <w:lang w:eastAsia="en-US"/>
        </w:rPr>
        <w:t xml:space="preserve"> p.199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Dean Milk Co. v. Madison Wis., 340 U.S. 349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&lt;=30&gt; Dissenting opinion </w:t>
      </w:r>
      <w:r>
        <w:rPr>
          <w:color w:val="000000"/>
          <w:sz w:val="24"/>
          <w:lang w:eastAsia="en-US"/>
        </w:rPr>
        <w:t xml:space="preserve"> p.358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Cox v. La., 85 S. Ct. 466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&lt;=31&gt; Dissenting opinion </w:t>
      </w:r>
      <w:r>
        <w:rPr>
          <w:color w:val="000000"/>
          <w:sz w:val="24"/>
          <w:lang w:eastAsia="en-US"/>
        </w:rPr>
        <w:t xml:space="preserve"> p.469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2nd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United States v. Darnell, 316 F.2d 813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&lt;=32&gt; Dissenting opinion </w:t>
      </w:r>
      <w:r>
        <w:rPr>
          <w:color w:val="000000"/>
          <w:sz w:val="24"/>
          <w:lang w:eastAsia="en-US"/>
        </w:rPr>
        <w:t xml:space="preserve"> p.819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3rd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Corporation of Haverford College v. Reeher, 329 F. Supp. 1196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&lt;=33&gt; Dissenting opinion </w:t>
      </w:r>
      <w:r>
        <w:rPr>
          <w:color w:val="000000"/>
          <w:sz w:val="24"/>
          <w:lang w:eastAsia="en-US"/>
        </w:rPr>
        <w:t xml:space="preserve"> p.1220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4th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Parcham v. Immigration and Naturalization Service, 769 F.2d 1001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&lt;=34&gt; Dissenting opinion </w:t>
      </w:r>
      <w:r>
        <w:rPr>
          <w:color w:val="000000"/>
          <w:sz w:val="24"/>
          <w:lang w:eastAsia="en-US"/>
        </w:rPr>
        <w:t xml:space="preserve"> p.1009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5th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Jones v. Diamond, 594 F.2d 997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&lt;=35&gt; Dissenting opinion </w:t>
      </w:r>
      <w:r>
        <w:rPr>
          <w:color w:val="000000"/>
          <w:sz w:val="24"/>
          <w:lang w:eastAsia="en-US"/>
        </w:rPr>
        <w:t xml:space="preserve"> p.1032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Nesmith v. Alford, 318 F.2d 110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&lt;=36&gt; Distinguished </w:t>
      </w:r>
      <w:r>
        <w:rPr>
          <w:color w:val="000000"/>
          <w:sz w:val="24"/>
          <w:lang w:eastAsia="en-US"/>
        </w:rPr>
        <w:t xml:space="preserve"> p.120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&lt;=37&gt; Dissenting opinion </w:t>
      </w:r>
      <w:r>
        <w:rPr>
          <w:color w:val="000000"/>
          <w:sz w:val="24"/>
          <w:lang w:eastAsia="en-US"/>
        </w:rPr>
        <w:t xml:space="preserve"> p.128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&lt;=38&gt; Dissenting opinion </w:t>
      </w:r>
      <w:r>
        <w:rPr>
          <w:color w:val="000000"/>
          <w:sz w:val="24"/>
          <w:lang w:eastAsia="en-US"/>
        </w:rPr>
        <w:t xml:space="preserve"> p.129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&lt;=39&gt; Dissenting opinion </w:t>
      </w:r>
      <w:r>
        <w:rPr>
          <w:color w:val="000000"/>
          <w:sz w:val="24"/>
          <w:lang w:eastAsia="en-US"/>
        </w:rPr>
        <w:t xml:space="preserve"> p.131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Congress of Racial Equality v. Douglas, 318 F.2d 95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&lt;=40&gt; Distinguished </w:t>
      </w:r>
      <w:r>
        <w:rPr>
          <w:color w:val="000000"/>
          <w:sz w:val="24"/>
          <w:lang w:eastAsia="en-US"/>
        </w:rPr>
        <w:t xml:space="preserve"> p.101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6th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Sandul v. Larion, 119 F.3d 1250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&lt;=41&gt; Dissenting opinion </w:t>
      </w:r>
      <w:r>
        <w:rPr>
          <w:color w:val="000000"/>
          <w:sz w:val="24"/>
          <w:lang w:eastAsia="en-US"/>
        </w:rPr>
        <w:t xml:space="preserve"> p.1258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K &amp; M Joint Venture v. Smith International Inc., 669 F.2d 1106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&lt;=42&gt; Dissenting opinion </w:t>
      </w:r>
      <w:r>
        <w:rPr>
          <w:color w:val="000000"/>
          <w:sz w:val="24"/>
          <w:lang w:eastAsia="en-US"/>
        </w:rPr>
        <w:t xml:space="preserve"> p.1119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6th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Sandul v. Larion, 1997 U.S. App. LEXIS 18825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&lt;=43&gt; Dissenting opinion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Michigan v. Barnard, 239 F. Supp. 306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&lt;=44&gt; Followed </w:t>
      </w:r>
      <w:r>
        <w:rPr>
          <w:color w:val="000000"/>
          <w:sz w:val="24"/>
          <w:lang w:eastAsia="en-US"/>
        </w:rPr>
        <w:t xml:space="preserve"> p.309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7th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Collin v. Smith, 578 F.2d 1197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&lt;=45&gt; Distinguished </w:t>
      </w:r>
      <w:r>
        <w:rPr>
          <w:color w:val="000000"/>
          <w:sz w:val="24"/>
          <w:lang w:eastAsia="en-US"/>
        </w:rPr>
        <w:t xml:space="preserve"> p.1203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&lt;=46&gt; Dissenting opinion </w:t>
      </w:r>
      <w:r>
        <w:rPr>
          <w:color w:val="000000"/>
          <w:sz w:val="24"/>
          <w:lang w:eastAsia="en-US"/>
        </w:rPr>
        <w:t xml:space="preserve"> p.1218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10th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Cannon v. Denver, 998 F.2d 867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&lt;=47&gt; Followed </w:t>
      </w:r>
      <w:r>
        <w:rPr>
          <w:color w:val="000000"/>
          <w:sz w:val="24"/>
          <w:lang w:eastAsia="en-US"/>
        </w:rPr>
        <w:t xml:space="preserve"> p.873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Benson v. Rich, 448 F.2d 1371</w:t>
      </w:r>
    </w:p>
    <w:p>
      <w:pPr>
        <w:pStyle w:val="Normal"/>
        <w:ind w:hanging="30" w:start="120" w:end="90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&lt;=48&gt; Followed </w:t>
      </w:r>
      <w:r>
        <w:rPr>
          <w:color w:val="000000"/>
          <w:sz w:val="24"/>
          <w:lang w:eastAsia="en-US"/>
        </w:rPr>
        <w:t xml:space="preserve"> p.1374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DC Circuit </w:t>
      </w:r>
    </w:p>
    <w:p>
      <w:pPr>
        <w:pStyle w:val="Normal"/>
        <w:ind w:hanging="30" w:start="120" w:end="9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   </w:t>
      </w:r>
      <w:r>
        <w:rPr>
          <w:color w:val="000000"/>
          <w:sz w:val="24"/>
          <w:lang w:eastAsia="en-US"/>
        </w:rPr>
        <w:t>Capital Broadcasting Co. v. Mitchell, 333 F. Supp. 582</w:t>
      </w:r>
    </w:p>
    <w:p>
      <w:pPr>
        <w:pStyle w:val="Normal"/>
        <w:rPr/>
      </w:pPr>
      <w:r>
        <w:rPr>
          <w:color w:val="000000"/>
          <w:sz w:val="24"/>
          <w:lang w:eastAsia="en-US"/>
        </w:rPr>
        <w:t xml:space="preserve">    </w:t>
      </w:r>
      <w:r>
        <w:rPr>
          <w:color w:val="FF0000"/>
          <w:sz w:val="24"/>
          <w:lang w:eastAsia="en-US"/>
        </w:rPr>
        <w:t xml:space="preserve"> </w:t>
      </w:r>
      <w:r>
        <w:rPr>
          <w:color w:val="FF0000"/>
          <w:sz w:val="24"/>
          <w:lang w:eastAsia="en-US"/>
        </w:rPr>
        <w:t xml:space="preserve">&lt;=49&gt; Dissenting opinion </w:t>
      </w:r>
      <w:r>
        <w:rPr>
          <w:color w:val="000000"/>
          <w:sz w:val="24"/>
          <w:lang w:eastAsia="en-US"/>
        </w:rPr>
        <w:t xml:space="preserve"> p.593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2000-04-12T13:02:00Z</dcterms:created>
  <dc:creator>gnemec</dc:creator>
  <dc:description/>
  <dc:language>en-CA</dc:language>
  <cp:lastModifiedBy>gnemec</cp:lastModifiedBy>
  <dcterms:modified xsi:type="dcterms:W3CDTF">2000-04-12T13:05:00Z</dcterms:modified>
  <cp:revision>2</cp:revision>
  <dc:subject/>
  <dc:title>Case History </dc:title>
</cp:coreProperties>
</file>