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b/>
          <w:sz w:val="22"/>
        </w:rPr>
      </w:pPr>
      <w:r>
        <w:rPr>
          <w:rFonts w:cs="Times" w:ascii="Times" w:hAnsi="Times"/>
          <w:b/>
          <w:sz w:val="22"/>
        </w:rPr>
        <w:t>EXHIBIT E OF OMNET SUBSCRIPTION AND LICENCE AGREEMENT</w:t>
      </w:r>
    </w:p>
    <w:p>
      <w:pPr>
        <w:pStyle w:val="Normal"/>
        <w:jc w:val="both"/>
        <w:rPr>
          <w:rFonts w:ascii="Times" w:hAnsi="Times" w:cs="Times"/>
          <w:b/>
          <w:sz w:val="22"/>
        </w:rPr>
      </w:pPr>
      <w:r>
        <w:rPr>
          <w:rFonts w:cs="Times" w:ascii="Times" w:hAnsi="Times"/>
          <w:b/>
          <w:sz w:val="22"/>
        </w:rPr>
      </w:r>
    </w:p>
    <w:p>
      <w:pPr>
        <w:pStyle w:val="Normal"/>
        <w:jc w:val="both"/>
        <w:rPr>
          <w:rFonts w:ascii="Times" w:hAnsi="Times" w:cs="Times"/>
          <w:sz w:val="22"/>
        </w:rPr>
      </w:pPr>
      <w:r>
        <w:rPr>
          <w:rFonts w:cs="Times" w:ascii="Times" w:hAnsi="Times"/>
          <w:sz w:val="22"/>
        </w:rPr>
      </w:r>
    </w:p>
    <w:p>
      <w:pPr>
        <w:pStyle w:val="Normal"/>
        <w:jc w:val="both"/>
        <w:rPr>
          <w:rFonts w:ascii="Times" w:hAnsi="Times" w:cs="Times"/>
          <w:b/>
          <w:sz w:val="22"/>
        </w:rPr>
      </w:pPr>
      <w:r>
        <w:rPr>
          <w:rFonts w:cs="Times" w:ascii="Times" w:hAnsi="Times"/>
          <w:b/>
          <w:sz w:val="22"/>
        </w:rPr>
        <w:t>PRICE LIST</w:t>
      </w:r>
    </w:p>
    <w:p>
      <w:pPr>
        <w:pStyle w:val="Normal"/>
        <w:jc w:val="both"/>
        <w:rPr>
          <w:rFonts w:ascii="Times" w:hAnsi="Times" w:cs="Times"/>
          <w:b/>
          <w:sz w:val="22"/>
        </w:rPr>
      </w:pPr>
      <w:r>
        <w:rPr>
          <w:rFonts w:cs="Times" w:ascii="Times" w:hAnsi="Times"/>
          <w:b/>
          <w:sz w:val="22"/>
        </w:rPr>
      </w:r>
    </w:p>
    <w:p>
      <w:pPr>
        <w:pStyle w:val="Normal"/>
        <w:jc w:val="both"/>
        <w:rPr>
          <w:rFonts w:ascii="Times" w:hAnsi="Times" w:cs="Times"/>
          <w:sz w:val="22"/>
        </w:rPr>
      </w:pPr>
      <w:r>
        <w:rPr>
          <w:rFonts w:cs="Times" w:ascii="Times" w:hAnsi="Times"/>
          <w:sz w:val="22"/>
        </w:rPr>
        <w:t>Minimum OMnet connection configuration (allowing one workstation or PC) including:</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sz w:val="22"/>
        </w:rPr>
        <w:t>1 connection point at OM</w:t>
      </w:r>
    </w:p>
    <w:p>
      <w:pPr>
        <w:pStyle w:val="Normal"/>
        <w:jc w:val="both"/>
        <w:rPr>
          <w:rFonts w:ascii="Times" w:hAnsi="Times" w:cs="Times"/>
          <w:sz w:val="22"/>
        </w:rPr>
      </w:pPr>
      <w:r>
        <w:rPr>
          <w:rFonts w:cs="Times" w:ascii="Times" w:hAnsi="Times"/>
          <w:sz w:val="22"/>
        </w:rPr>
        <w:t>1 64 kbit line or ISDN connection</w:t>
      </w:r>
    </w:p>
    <w:p>
      <w:pPr>
        <w:pStyle w:val="Normal"/>
        <w:jc w:val="both"/>
        <w:rPr>
          <w:rFonts w:ascii="Times" w:hAnsi="Times" w:cs="Times"/>
          <w:sz w:val="22"/>
        </w:rPr>
      </w:pPr>
      <w:r>
        <w:rPr>
          <w:rFonts w:cs="Times" w:ascii="Times" w:hAnsi="Times"/>
          <w:sz w:val="22"/>
        </w:rPr>
        <w:t>1 OMnet API</w:t>
      </w:r>
    </w:p>
    <w:p>
      <w:pPr>
        <w:pStyle w:val="Normal"/>
        <w:jc w:val="both"/>
        <w:rPr>
          <w:rFonts w:ascii="Times" w:hAnsi="Times" w:cs="Times"/>
          <w:sz w:val="22"/>
        </w:rPr>
      </w:pPr>
      <w:r>
        <w:rPr>
          <w:rFonts w:cs="Times" w:ascii="Times" w:hAnsi="Times"/>
          <w:sz w:val="22"/>
        </w:rPr>
        <w:t>1 Cisco 25xx series router (64 kbit line) or Cisco 10xx series router (ISDN connection)</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b/>
          <w:sz w:val="22"/>
        </w:rPr>
        <w:t>OM SECUR Back Office Application for OM London Exchange Member</w:t>
      </w:r>
    </w:p>
    <w:p>
      <w:pPr>
        <w:pStyle w:val="Normal"/>
        <w:jc w:val="both"/>
        <w:rPr>
          <w:rFonts w:ascii="Times" w:hAnsi="Times" w:cs="Times"/>
          <w:sz w:val="22"/>
        </w:rPr>
      </w:pPr>
      <w:r>
        <w:rPr>
          <w:rFonts w:cs="Times" w:ascii="Times" w:hAnsi="Times"/>
          <w:sz w:val="22"/>
        </w:rPr>
      </w:r>
    </w:p>
    <w:p>
      <w:pPr>
        <w:pStyle w:val="Normal"/>
        <w:ind w:hanging="1440" w:start="1440" w:end="0"/>
        <w:jc w:val="both"/>
        <w:rPr>
          <w:rFonts w:ascii="Times" w:hAnsi="Times" w:cs="Times"/>
          <w:sz w:val="22"/>
        </w:rPr>
      </w:pPr>
      <w:r>
        <w:rPr>
          <w:rFonts w:cs="Times" w:ascii="Times" w:hAnsi="Times"/>
          <w:sz w:val="22"/>
        </w:rPr>
        <w:t xml:space="preserve">Licence fee: </w:t>
        <w:tab/>
        <w:t>There shall be no monthly licence fees payable under Clause 7. The one off licence fee payable under this Agreement is £1 plus VAT, receipt of which is acknowledged hereby. No invoice will be sent in respect of this one off £1 plus VAT licence fee.</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sz w:val="22"/>
        </w:rPr>
        <w:t>The Customer shall be responsible for all telecommunication costs associated with this OMnet API connection.</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sz w:val="22"/>
        </w:rPr>
        <w:t>The above mentioned price is based on the OMnet minimum configuration.  If the minimum configuration is not satisfactory in terms of capacity, a new configuration will be offered by OM.</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b/>
          <w:sz w:val="22"/>
        </w:rPr>
        <w:t>Where the OMnet API connection is used for trading purposes – OM London Exchange Member – for connection to Production System</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sz w:val="22"/>
        </w:rPr>
        <w:t>Licence fee: £600 plus VAT per month.</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sz w:val="22"/>
        </w:rPr>
        <w:t>The above price is based on the assumption that the distance between the Customer and the OM London Exchange is not more than 3km. If the distance should be longer the monthly Licence fee will increase proportionally to the increased communication charges.</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sz w:val="22"/>
        </w:rPr>
        <w:t>The above mentioned price is based on the OMnet minimum configuration.  If the minimum configuration is not satisfactory in terms of capacity, a new configuration will be offered by OM.</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sz w:val="22"/>
        </w:rPr>
        <w:t xml:space="preserve">Additional OMnet/APIs: £200 plus VAT per month.  </w:t>
      </w:r>
    </w:p>
    <w:p>
      <w:pPr>
        <w:pStyle w:val="Normal"/>
        <w:jc w:val="both"/>
        <w:rPr>
          <w:rFonts w:ascii="Times" w:hAnsi="Times" w:cs="Times"/>
          <w:sz w:val="22"/>
        </w:rPr>
      </w:pPr>
      <w:r>
        <w:rPr>
          <w:rFonts w:cs="Times" w:ascii="Times" w:hAnsi="Times"/>
          <w:sz w:val="22"/>
        </w:rPr>
      </w:r>
    </w:p>
    <w:p>
      <w:pPr>
        <w:pStyle w:val="Normal"/>
        <w:jc w:val="both"/>
        <w:rPr>
          <w:rFonts w:ascii="Times" w:hAnsi="Times" w:cs="Times"/>
          <w:sz w:val="22"/>
        </w:rPr>
      </w:pPr>
      <w:r>
        <w:rPr>
          <w:rFonts w:cs="Times" w:ascii="Times" w:hAnsi="Times"/>
          <w:sz w:val="22"/>
        </w:rPr>
        <w:t>If more than four workstations or APIs should be needed, an additional connection point and additional 64 kbit line will be required at a cost of £250 per month plus VAT.</w:t>
      </w:r>
    </w:p>
    <w:p>
      <w:pPr>
        <w:pStyle w:val="Normal"/>
        <w:jc w:val="both"/>
        <w:rPr>
          <w:rFonts w:ascii="Times" w:hAnsi="Times" w:cs="Times"/>
          <w:sz w:val="22"/>
        </w:rPr>
      </w:pPr>
      <w:r>
        <w:rPr>
          <w:rFonts w:cs="Times" w:ascii="Times" w:hAnsi="Times"/>
          <w:sz w:val="22"/>
        </w:rPr>
      </w:r>
    </w:p>
    <w:p>
      <w:pPr>
        <w:pStyle w:val="Normal"/>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jc w:val="both"/>
        <w:rPr>
          <w:rFonts w:ascii="Times" w:hAnsi="Times" w:cs="Times"/>
          <w:sz w:val="22"/>
        </w:rPr>
      </w:pPr>
      <w:r>
        <w:rPr>
          <w:rFonts w:cs="Times" w:ascii="Times" w:hAnsi="Times"/>
          <w:sz w:val="22"/>
        </w:rPr>
      </w:r>
    </w:p>
    <w:p>
      <w:pPr>
        <w:pStyle w:val="Normal"/>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r>
    </w:p>
    <w:sectPr>
      <w:headerReference w:type="default" r:id="rId2"/>
      <w:footerReference w:type="default" r:id="rId3"/>
      <w:type w:val="nextPage"/>
      <w:pgSz w:w="11880" w:h="16838"/>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Helvetica">
    <w:altName w:val="Arial"/>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rPr/>
    </w:pPr>
    <w:r>
      <w:rPr/>
      <w:tab/>
    </w:r>
    <w:r>
      <w:rPr>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sz w:val="18"/>
      </w:rPr>
      <w:t>OMnet</w:t>
      <w:tab/>
    </w:r>
    <w:r>
      <w:rPr>
        <w:sz w:val="16"/>
      </w:rPr>
      <w:t>1996-1</w:t>
    </w:r>
    <w:r>
      <w:rPr>
        <w:sz w:val="18"/>
      </w:rPr>
      <w:tab/>
      <w:t xml:space="preserve"> </w:t>
    </w:r>
  </w:p>
  <w:p>
    <w:pPr>
      <w:pStyle w:val="Header"/>
      <w:widowControl w:val="false"/>
      <w:rPr>
        <w:sz w:val="18"/>
      </w:rPr>
    </w:pPr>
    <w:r>
      <w:rPr>
        <w:sz w:val="18"/>
      </w:rPr>
      <w:tab/>
      <w:t>Subscription and Licence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paragraph" w:styleId="Heading1">
    <w:name w:val="heading 1"/>
    <w:basedOn w:val="Normal"/>
    <w:next w:val="Normal"/>
    <w:qFormat/>
    <w:pPr>
      <w:keepNext w:val="true"/>
      <w:keepLines/>
      <w:pageBreakBefore/>
      <w:numPr>
        <w:ilvl w:val="0"/>
        <w:numId w:val="1"/>
      </w:numPr>
      <w:pBdr>
        <w:bottom w:val="single" w:sz="2" w:space="0" w:color="000000"/>
      </w:pBdr>
      <w:tabs>
        <w:tab w:val="clear" w:pos="709"/>
        <w:tab w:val="left" w:pos="300" w:leader="none"/>
      </w:tabs>
      <w:spacing w:lineRule="atLeast" w:line="320" w:before="960" w:after="360"/>
      <w:ind w:hanging="0" w:start="-520" w:end="31"/>
      <w:outlineLvl w:val="0"/>
    </w:pPr>
    <w:rPr>
      <w:rFonts w:ascii="Helvetica" w:hAnsi="Helvetica" w:cs="Helvetica"/>
      <w:b/>
      <w:sz w:val="40"/>
      <w:lang w:val="en-CA" w:eastAsia="en-CA"/>
    </w:rPr>
  </w:style>
  <w:style w:type="paragraph" w:styleId="Heading2">
    <w:name w:val="heading 2"/>
    <w:basedOn w:val="Heading1"/>
    <w:next w:val="Normal"/>
    <w:qFormat/>
    <w:pPr>
      <w:pageBreakBefore w:val="false"/>
      <w:numPr>
        <w:ilvl w:val="1"/>
        <w:numId w:val="1"/>
      </w:numPr>
      <w:pBdr>
        <w:bottom w:val="nil"/>
      </w:pBdr>
      <w:spacing w:before="280" w:after="60"/>
      <w:ind w:hanging="0" w:start="-560" w:end="31"/>
      <w:outlineLvl w:val="1"/>
    </w:pPr>
    <w:rPr>
      <w:sz w:val="32"/>
    </w:rPr>
  </w:style>
  <w:style w:type="paragraph" w:styleId="Heading3">
    <w:name w:val="heading 3"/>
    <w:basedOn w:val="Heading2"/>
    <w:next w:val="Normal"/>
    <w:qFormat/>
    <w:pPr>
      <w:numPr>
        <w:ilvl w:val="2"/>
        <w:numId w:val="1"/>
      </w:numPr>
      <w:spacing w:before="240" w:after="60"/>
      <w:outlineLvl w:val="2"/>
    </w:pPr>
    <w:rPr>
      <w:sz w:val="28"/>
    </w:rPr>
  </w:style>
  <w:style w:type="paragraph" w:styleId="Heading4">
    <w:name w:val="heading 4"/>
    <w:basedOn w:val="Heading3"/>
    <w:next w:val="Normal"/>
    <w:qFormat/>
    <w:pPr>
      <w:numPr>
        <w:ilvl w:val="3"/>
        <w:numId w:val="1"/>
      </w:numPr>
      <w:tabs>
        <w:tab w:val="clear" w:pos="300"/>
      </w:tabs>
      <w:ind w:hanging="0" w:start="0" w:end="31"/>
      <w:outlineLvl w:val="3"/>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09"/>
        <w:tab w:val="left" w:pos="8646" w:leader="dot"/>
        <w:tab w:val="right" w:pos="9072" w:leader="none"/>
      </w:tabs>
      <w:ind w:hanging="0" w:start="0" w:end="85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819" w:leader="none"/>
        <w:tab w:val="right" w:pos="9071" w:leader="none"/>
      </w:tabs>
    </w:pPr>
    <w:rPr/>
  </w:style>
  <w:style w:type="paragraph" w:styleId="Header">
    <w:name w:val="header"/>
    <w:basedOn w:val="Normal"/>
    <w:pPr>
      <w:tabs>
        <w:tab w:val="clear" w:pos="709"/>
        <w:tab w:val="center" w:pos="4819" w:leader="none"/>
        <w:tab w:val="right" w:pos="9071" w:leader="none"/>
      </w:tabs>
    </w:pPr>
    <w:rPr/>
  </w:style>
  <w:style w:type="paragraph" w:styleId="examples">
    <w:name w:val="examples"/>
    <w:basedOn w:val="Normal"/>
    <w:qFormat/>
    <w:pPr>
      <w:keepLines/>
      <w:spacing w:lineRule="atLeast" w:line="320" w:before="20" w:after="20"/>
      <w:ind w:hanging="360" w:start="360" w:end="31"/>
    </w:pPr>
    <w:rPr>
      <w:sz w:val="20"/>
      <w:lang w:val="en-CA" w:eastAsia="en-CA"/>
    </w:rPr>
  </w:style>
  <w:style w:type="paragraph" w:styleId="Table">
    <w:name w:val="Table"/>
    <w:basedOn w:val="Normal"/>
    <w:qFormat/>
    <w:pPr>
      <w:keepLines/>
      <w:spacing w:lineRule="atLeast" w:line="280" w:before="40" w:after="40"/>
      <w:ind w:hanging="0" w:start="0" w:end="20"/>
    </w:pPr>
    <w:rPr>
      <w:sz w:val="20"/>
      <w:lang w:val="en-CA" w:eastAsia="en-CA"/>
    </w:rPr>
  </w:style>
  <w:style w:type="paragraph" w:styleId="Functionname">
    <w:name w:val="Function name"/>
    <w:basedOn w:val="Normal"/>
    <w:next w:val="Normal"/>
    <w:qFormat/>
    <w:pPr>
      <w:keepNext w:val="true"/>
      <w:keepLines/>
      <w:spacing w:lineRule="atLeast" w:line="320" w:before="200" w:after="60"/>
      <w:ind w:hanging="0" w:start="0" w:end="31"/>
    </w:pPr>
    <w:rPr>
      <w:b/>
      <w:smallCaps/>
      <w:sz w:val="20"/>
      <w:lang w:val="en-CA" w:eastAsia="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1997-08-13T09:45:00Z</dcterms:created>
  <dc:creator>Susan Gill</dc:creator>
  <dc:description/>
  <dc:language>en-CA</dc:language>
  <cp:lastModifiedBy>Susan Gill</cp:lastModifiedBy>
  <cp:lastPrinted>1997-10-21T12:14:00Z</cp:lastPrinted>
  <dcterms:modified xsi:type="dcterms:W3CDTF">1998-12-11T13:32:00Z</dcterms:modified>
  <cp:revision>11</cp:revision>
  <dc:subject/>
  <dc:title>OMnet</dc:title>
</cp:coreProperties>
</file>