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Combined Notes from NNG Winter Operations Meeting</w:t>
      </w:r>
    </w:p>
    <w:p>
      <w:pPr>
        <w:pStyle w:val="Heading1"/>
        <w:ind w:hanging="0" w:start="0"/>
        <w:jc w:val="center"/>
        <w:rPr/>
      </w:pPr>
      <w:r>
        <w:rPr/>
        <w:t>Feedback Sessions 9/7/01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Representative Responsiveness</w:t>
      </w:r>
    </w:p>
    <w:p>
      <w:pPr>
        <w:pStyle w:val="Normal"/>
        <w:numPr>
          <w:ilvl w:val="0"/>
          <w:numId w:val="18"/>
        </w:numPr>
        <w:rPr/>
      </w:pPr>
      <w:r>
        <w:rPr/>
        <w:t>Staff needs to be at their desks/minimize meetings between 7 AM – 12 PM</w:t>
      </w:r>
    </w:p>
    <w:p>
      <w:pPr>
        <w:pStyle w:val="Normal"/>
        <w:numPr>
          <w:ilvl w:val="0"/>
          <w:numId w:val="4"/>
        </w:numPr>
        <w:rPr/>
      </w:pPr>
      <w:r>
        <w:rPr/>
        <w:t>Not sure if phones are rolling because representative is not there or is currently on another call</w:t>
      </w:r>
    </w:p>
    <w:p>
      <w:pPr>
        <w:pStyle w:val="Normal"/>
        <w:numPr>
          <w:ilvl w:val="0"/>
          <w:numId w:val="18"/>
        </w:numPr>
        <w:rPr/>
      </w:pPr>
      <w:r>
        <w:rPr/>
        <w:t xml:space="preserve">Can HotTap Helpdesk be used to cover calls?  </w:t>
      </w:r>
    </w:p>
    <w:p>
      <w:pPr>
        <w:pStyle w:val="Normal"/>
        <w:numPr>
          <w:ilvl w:val="0"/>
          <w:numId w:val="18"/>
        </w:numPr>
        <w:rPr/>
      </w:pPr>
      <w:r>
        <w:rPr/>
        <w:t>Look at Northern Border ESA system (Leo – Reliant)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  <w:u w:val="single"/>
        </w:rPr>
        <w:t>In the morning, calls are generally not specific, but relate to trying to submit nominations.  Later in the day, it is important to be able to talk to customer-specific representative to engage in any problem solving</w:t>
      </w:r>
      <w:r>
        <w:rPr/>
        <w:t>. (Don’t want to have to repeat self to educate new rep.)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Email notification</w:t>
      </w:r>
    </w:p>
    <w:p>
      <w:pPr>
        <w:pStyle w:val="Normal"/>
        <w:numPr>
          <w:ilvl w:val="1"/>
          <w:numId w:val="1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Not reliably getting email notification (especially scheduling cut notices, bump notices) (Zila Milter – Koch)</w:t>
      </w:r>
    </w:p>
    <w:p>
      <w:pPr>
        <w:pStyle w:val="Normal"/>
        <w:numPr>
          <w:ilvl w:val="1"/>
          <w:numId w:val="1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What is the procedure for following up on failed notices?  (Dynegy)</w:t>
      </w:r>
    </w:p>
    <w:p>
      <w:pPr>
        <w:pStyle w:val="Normal"/>
        <w:numPr>
          <w:ilvl w:val="1"/>
          <w:numId w:val="1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Can NNG periodically test email lists?</w:t>
      </w:r>
    </w:p>
    <w:p>
      <w:pPr>
        <w:pStyle w:val="Normal"/>
        <w:numPr>
          <w:ilvl w:val="1"/>
          <w:numId w:val="1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There is a perception that there is less problem getting general notices; more problems with customer specific, secure-type notices.  Could these scheduled quantity notices be encrypted.</w:t>
      </w:r>
    </w:p>
    <w:p>
      <w:pPr>
        <w:pStyle w:val="Normal"/>
        <w:numPr>
          <w:ilvl w:val="1"/>
          <w:numId w:val="1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Why do customers have to call different groups to accomplish necessary email/Hottap set-up?</w:t>
      </w:r>
    </w:p>
    <w:p>
      <w:pPr>
        <w:pStyle w:val="Normal"/>
        <w:numPr>
          <w:ilvl w:val="1"/>
          <w:numId w:val="1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2 email contact limit is a problem</w:t>
      </w:r>
    </w:p>
    <w:p>
      <w:pPr>
        <w:pStyle w:val="Normal"/>
        <w:numPr>
          <w:ilvl w:val="0"/>
          <w:numId w:val="11"/>
        </w:numPr>
        <w:rPr/>
      </w:pPr>
      <w:r>
        <w:rPr/>
        <w:t>Can we send cuts by legal entity, rather than by contract?</w:t>
      </w:r>
    </w:p>
    <w:p>
      <w:pPr>
        <w:pStyle w:val="Normal"/>
        <w:numPr>
          <w:ilvl w:val="0"/>
          <w:numId w:val="11"/>
        </w:numPr>
        <w:rPr/>
      </w:pPr>
      <w:r>
        <w:rPr/>
        <w:t>Can shippers administer email contact list in a manner that is specific to the types of notices (i.e. different personnel need different types of notices).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Training</w:t>
      </w:r>
    </w:p>
    <w:p>
      <w:pPr>
        <w:pStyle w:val="Normal"/>
        <w:numPr>
          <w:ilvl w:val="0"/>
          <w:numId w:val="9"/>
        </w:numPr>
        <w:rPr>
          <w:b/>
          <w:bCs/>
        </w:rPr>
      </w:pPr>
      <w:r>
        <w:rPr/>
        <w:t>Customers are interested in a system for real-life simulation – especially to model allocation scenarios.  After some discussion, it sounds like “shadowing” may fill all or part of this need.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TMS</w:t>
      </w:r>
    </w:p>
    <w:p>
      <w:pPr>
        <w:pStyle w:val="Normal"/>
        <w:numPr>
          <w:ilvl w:val="0"/>
          <w:numId w:val="8"/>
        </w:numPr>
        <w:rPr/>
      </w:pPr>
      <w:r>
        <w:rPr/>
        <w:t>Can screens be combined to allow for display of more data on a single screen, less need to flip between screens?</w:t>
      </w:r>
    </w:p>
    <w:p>
      <w:pPr>
        <w:pStyle w:val="Normal"/>
        <w:numPr>
          <w:ilvl w:val="0"/>
          <w:numId w:val="8"/>
        </w:numPr>
        <w:rPr/>
      </w:pPr>
      <w:r>
        <w:rPr/>
        <w:t>Can cut codes be added to the nomination reconciliation screen?</w:t>
      </w:r>
    </w:p>
    <w:p>
      <w:pPr>
        <w:pStyle w:val="Normal"/>
        <w:numPr>
          <w:ilvl w:val="0"/>
          <w:numId w:val="13"/>
        </w:numPr>
        <w:rPr/>
      </w:pPr>
      <w:r>
        <w:rPr/>
        <w:t>Cut notice doesn’t explain cut</w:t>
      </w:r>
    </w:p>
    <w:p>
      <w:pPr>
        <w:pStyle w:val="Normal"/>
        <w:numPr>
          <w:ilvl w:val="0"/>
          <w:numId w:val="13"/>
        </w:numPr>
        <w:rPr/>
      </w:pPr>
      <w:r>
        <w:rPr/>
        <w:t>Reason codes are not preserved as we move from cycle to cycle.  By last cycle can’t see why original nomination didn’t flow.</w:t>
      </w:r>
    </w:p>
    <w:p>
      <w:pPr>
        <w:pStyle w:val="Normal"/>
        <w:numPr>
          <w:ilvl w:val="0"/>
          <w:numId w:val="6"/>
        </w:numPr>
        <w:rPr/>
      </w:pPr>
      <w:r>
        <w:rPr/>
        <w:t>Is it possible to get access to scheduled quantity data in a downloadable format to pull into an Access database.</w:t>
      </w:r>
    </w:p>
    <w:p>
      <w:pPr>
        <w:pStyle w:val="Normal"/>
        <w:numPr>
          <w:ilvl w:val="0"/>
          <w:numId w:val="6"/>
        </w:numPr>
        <w:rPr/>
      </w:pPr>
      <w:r>
        <w:rPr>
          <w:b/>
          <w:bCs/>
          <w:u w:val="single"/>
        </w:rPr>
        <w:t>Discussion about whether we can put a lock on alternate points so that the shippers’ scheduling staff do not accidentally nominate to points that are not covered by a discount</w:t>
      </w:r>
      <w:r>
        <w:rPr/>
        <w:t xml:space="preserve"> (</w:t>
      </w:r>
      <w:r>
        <w:rPr>
          <w:i/>
          <w:iCs/>
        </w:rPr>
        <w:t>Note:  This discussion occurred during Dave Neubauer’s discussion – not during the feedback sessions</w:t>
      </w:r>
      <w:r>
        <w:rPr/>
        <w:t>).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17"/>
        </w:numPr>
        <w:ind w:hanging="0" w:start="360" w:end="0"/>
        <w:rPr>
          <w:b/>
          <w:bCs/>
        </w:rPr>
      </w:pPr>
      <w:r>
        <w:rPr>
          <w:b/>
          <w:bCs/>
        </w:rPr>
        <w:t>Downtime Communication</w:t>
      </w:r>
    </w:p>
    <w:p>
      <w:pPr>
        <w:pStyle w:val="Normal"/>
        <w:numPr>
          <w:ilvl w:val="0"/>
          <w:numId w:val="15"/>
        </w:numPr>
        <w:rPr/>
      </w:pPr>
      <w:r>
        <w:rPr/>
        <w:t>How do EDI customers know about system unavailability/downtime, as they are not constantly monitoring HotTap (i.e. HotTap pop-up screens don’t help)?</w:t>
      </w:r>
    </w:p>
    <w:p>
      <w:pPr>
        <w:pStyle w:val="Normal"/>
        <w:numPr>
          <w:ilvl w:val="0"/>
          <w:numId w:val="15"/>
        </w:numPr>
        <w:rPr/>
      </w:pPr>
      <w:r>
        <w:rPr/>
        <w:t xml:space="preserve">Shippers need an estimate about when the system is expected back.  </w:t>
      </w:r>
    </w:p>
    <w:p>
      <w:pPr>
        <w:pStyle w:val="Normal"/>
        <w:numPr>
          <w:ilvl w:val="0"/>
          <w:numId w:val="15"/>
        </w:numPr>
        <w:rPr/>
      </w:pPr>
      <w:r>
        <w:rPr/>
        <w:t>Post system outages as soon as they become known.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720" w:start="1080" w:end="0"/>
        <w:rPr>
          <w:b/>
          <w:bCs/>
        </w:rPr>
      </w:pPr>
      <w:r>
        <w:rPr>
          <w:b/>
          <w:bCs/>
        </w:rPr>
        <w:t>Allocation Thru Pools</w:t>
      </w:r>
    </w:p>
    <w:p>
      <w:pPr>
        <w:pStyle w:val="Normal"/>
        <w:numPr>
          <w:ilvl w:val="0"/>
          <w:numId w:val="20"/>
        </w:numPr>
        <w:rPr/>
      </w:pPr>
      <w:r>
        <w:rPr/>
        <w:t>There were questions/uncertainties about how NNG allocates through pools in the case of a receipt allocation.  Lynn responded that NNG does not specifically allocate pools.  If NNG is allocating at a receipt point, the supply is threaded thru the pool when possible to preserve primary point priority.  When transactions go thru pool-to-pool transfers, it is less likely that NNG can thread the transactions to preserve primary point priority to downstream transactions picking up gas at a pool.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  <w:bCs/>
        </w:rPr>
      </w:pPr>
      <w:r>
        <w:rPr>
          <w:b/>
          <w:bCs/>
        </w:rPr>
        <w:t>Storage Allocations</w:t>
      </w:r>
    </w:p>
    <w:p>
      <w:pPr>
        <w:pStyle w:val="Normal"/>
        <w:numPr>
          <w:ilvl w:val="0"/>
          <w:numId w:val="5"/>
        </w:numPr>
        <w:rPr/>
      </w:pPr>
      <w:r>
        <w:rPr/>
        <w:t>There is some confusion over where storage allocation notices appear</w:t>
      </w:r>
    </w:p>
    <w:p>
      <w:pPr>
        <w:pStyle w:val="Normal"/>
        <w:numPr>
          <w:ilvl w:val="0"/>
          <w:numId w:val="5"/>
        </w:numPr>
        <w:rPr/>
      </w:pPr>
      <w:r>
        <w:rPr/>
        <w:t>Some questions about the order of the steps in storage allocations and the change that was made earlier this summer.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Shippers don’t currently know when a storage allocation has been “lifted.” </w:t>
      </w:r>
    </w:p>
    <w:p>
      <w:pPr>
        <w:pStyle w:val="Normal"/>
        <w:numPr>
          <w:ilvl w:val="0"/>
          <w:numId w:val="7"/>
        </w:numPr>
        <w:rPr/>
      </w:pPr>
      <w:r>
        <w:rPr/>
        <w:t>Need injection/withdrawal indicator</w:t>
      </w:r>
    </w:p>
    <w:p>
      <w:pPr>
        <w:pStyle w:val="Normal"/>
        <w:numPr>
          <w:ilvl w:val="0"/>
          <w:numId w:val="7"/>
        </w:numPr>
        <w:rPr/>
      </w:pPr>
      <w:r>
        <w:rPr/>
        <w:t>Confusion over indicators:  “storage analysis completed” vs. “storage allocations completed.”</w:t>
      </w:r>
    </w:p>
    <w:p>
      <w:pPr>
        <w:pStyle w:val="Normal"/>
        <w:numPr>
          <w:ilvl w:val="0"/>
          <w:numId w:val="7"/>
        </w:numPr>
        <w:rPr>
          <w:b/>
          <w:bCs/>
        </w:rPr>
      </w:pPr>
      <w:r>
        <w:rPr/>
        <w:t>Why do storage allocation notices come out at a later time.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b/>
          <w:bCs/>
        </w:rPr>
      </w:pPr>
      <w:r>
        <w:rPr>
          <w:b/>
          <w:bCs/>
        </w:rPr>
        <w:t>Gas Quality</w:t>
      </w:r>
    </w:p>
    <w:p>
      <w:pPr>
        <w:pStyle w:val="Normal"/>
        <w:numPr>
          <w:ilvl w:val="0"/>
          <w:numId w:val="16"/>
        </w:numPr>
        <w:rPr/>
      </w:pPr>
      <w:r>
        <w:rPr/>
        <w:t>Need sulfer report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7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10">
    <w:lvl w:ilvl="0">
      <w:start w:val="8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12">
    <w:lvl w:ilvl="0">
      <w:start w:val="6"/>
      <w:numFmt w:val="decimal"/>
      <w:lvlText w:val="%1."/>
      <w:lvlJc w:val="start"/>
      <w:pPr>
        <w:tabs>
          <w:tab w:val="num" w:pos="720"/>
        </w:tabs>
        <w:ind w:start="1080" w:hanging="360"/>
      </w:pPr>
      <w:rPr/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17">
    <w:lvl w:ilvl="0">
      <w:start w:val="5"/>
      <w:numFmt w:val="decimal"/>
      <w:lvlText w:val="%1."/>
      <w:lvlJc w:val="start"/>
      <w:pPr>
        <w:tabs>
          <w:tab w:val="num" w:pos="720"/>
        </w:tabs>
        <w:ind w:start="360" w:hanging="360"/>
      </w:pPr>
      <w:rPr/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start"/>
      <w:pPr>
        <w:tabs>
          <w:tab w:val="num" w:pos="3060"/>
        </w:tabs>
        <w:ind w:start="3060" w:hanging="360"/>
      </w:pPr>
    </w:lvl>
    <w:lvl w:ilvl="3">
      <w:start w:val="1"/>
      <w:numFmt w:val="decimal"/>
      <w:lvlText w:val="%4."/>
      <w:lvlJc w:val="start"/>
      <w:pPr>
        <w:tabs>
          <w:tab w:val="num" w:pos="3600"/>
        </w:tabs>
        <w:ind w:start="3600" w:hanging="360"/>
      </w:pPr>
    </w:lvl>
    <w:lvl w:ilvl="4">
      <w:start w:val="1"/>
      <w:numFmt w:val="lowerLetter"/>
      <w:lvlText w:val="%5."/>
      <w:lvlJc w:val="start"/>
      <w:pPr>
        <w:tabs>
          <w:tab w:val="num" w:pos="4320"/>
        </w:tabs>
        <w:ind w:start="4320" w:hanging="360"/>
      </w:pPr>
    </w:lvl>
    <w:lvl w:ilvl="5">
      <w:start w:val="1"/>
      <w:numFmt w:val="lowerRoman"/>
      <w:lvlText w:val="%6."/>
      <w:lvlJc w:val="end"/>
      <w:pPr>
        <w:tabs>
          <w:tab w:val="num" w:pos="5040"/>
        </w:tabs>
        <w:ind w:start="5040" w:hanging="180"/>
      </w:pPr>
    </w:lvl>
    <w:lvl w:ilvl="6">
      <w:start w:val="1"/>
      <w:numFmt w:val="decimal"/>
      <w:lvlText w:val="%7."/>
      <w:lvlJc w:val="start"/>
      <w:pPr>
        <w:tabs>
          <w:tab w:val="num" w:pos="5760"/>
        </w:tabs>
        <w:ind w:start="5760" w:hanging="360"/>
      </w:pPr>
    </w:lvl>
    <w:lvl w:ilvl="7">
      <w:start w:val="1"/>
      <w:numFmt w:val="lowerLetter"/>
      <w:lvlText w:val="%8."/>
      <w:lvlJc w:val="start"/>
      <w:pPr>
        <w:tabs>
          <w:tab w:val="num" w:pos="6480"/>
        </w:tabs>
        <w:ind w:start="6480" w:hanging="360"/>
      </w:pPr>
    </w:lvl>
    <w:lvl w:ilvl="8">
      <w:start w:val="1"/>
      <w:numFmt w:val="lowerRoman"/>
      <w:lvlText w:val="%9."/>
      <w:lvlJc w:val="end"/>
      <w:pPr>
        <w:tabs>
          <w:tab w:val="num" w:pos="7200"/>
        </w:tabs>
        <w:ind w:start="7200" w:hanging="180"/>
      </w:p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/>
  </w:style>
  <w:style w:type="character" w:styleId="WW8Num14z1">
    <w:name w:val="WW8Num14z1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/>
  </w:style>
  <w:style w:type="character" w:styleId="WW8Num21z1">
    <w:name w:val="WW8Num21z1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8z1">
    <w:name w:val="WW8Num28z1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2001-09-14T14:35:00Z</dcterms:created>
  <dc:creator>scorman</dc:creator>
  <dc:description/>
  <dc:language>en-CA</dc:language>
  <cp:lastModifiedBy>scorman</cp:lastModifiedBy>
  <cp:lastPrinted>2001-09-14T11:23:00Z</cp:lastPrinted>
  <dcterms:modified xsi:type="dcterms:W3CDTF">2001-09-14T14:35:00Z</dcterms:modified>
  <cp:revision>2</cp:revision>
  <dc:subject/>
  <dc:title>Feedback Session 1</dc:title>
</cp:coreProperties>
</file>