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440"/>
        <w:rPr/>
      </w:pPr>
      <w:r>
        <w:rPr/>
      </w:r>
    </w:p>
    <w:p>
      <w:pPr>
        <w:pStyle w:val="Normal"/>
        <w:ind w:end="-1440"/>
        <w:rPr/>
      </w:pPr>
      <w:r>
        <w:rPr/>
      </w:r>
    </w:p>
    <w:p>
      <w:pPr>
        <w:pStyle w:val="Normal"/>
        <w:ind w:end="-1440"/>
        <w:rPr/>
      </w:pPr>
      <w:r>
        <w:rPr/>
      </w:r>
    </w:p>
    <w:p>
      <w:pPr>
        <w:pStyle w:val="Normal"/>
        <w:ind w:end="-1440"/>
        <w:rPr/>
      </w:pPr>
      <w:r>
        <w:rPr/>
      </w:r>
    </w:p>
    <w:p>
      <w:pPr>
        <w:pStyle w:val="Normal"/>
        <w:ind w:end="-1440"/>
        <w:rPr/>
      </w:pPr>
      <w:r>
        <w:rPr/>
      </w:r>
    </w:p>
    <w:p>
      <w:pPr>
        <w:pStyle w:val="Normal"/>
        <w:ind w:end="-1440"/>
        <w:rPr/>
      </w:pPr>
      <w:r>
        <w:rPr/>
      </w:r>
    </w:p>
    <w:p>
      <w:pPr>
        <w:pStyle w:val="Normal"/>
        <w:ind w:end="-1440"/>
        <w:rPr/>
      </w:pPr>
      <w:r>
        <w:rPr/>
      </w:r>
    </w:p>
    <w:p>
      <w:pPr>
        <w:pStyle w:val="Normal"/>
        <w:rPr/>
      </w:pPr>
      <w:r>
        <w:rPr/>
      </w:r>
    </w:p>
    <w:p>
      <w:pPr>
        <w:pStyle w:val="Normal"/>
        <w:tabs>
          <w:tab w:val="clear" w:pos="720"/>
          <w:tab w:val="left" w:pos="2880" w:leader="none"/>
        </w:tabs>
        <w:ind w:end="-1440"/>
        <w:rPr>
          <w:b/>
        </w:rPr>
      </w:pPr>
      <w:r>
        <w:rPr>
          <w:b/>
        </w:rPr>
        <w:tab/>
        <w:t>CONSOLIDATED FINANCIAL STATEMENTS</w:t>
      </w:r>
    </w:p>
    <w:p>
      <w:pPr>
        <w:pStyle w:val="Normal"/>
        <w:tabs>
          <w:tab w:val="clear" w:pos="720"/>
          <w:tab w:val="left" w:pos="2700" w:leader="none"/>
        </w:tabs>
        <w:ind w:start="2880" w:end="-1440"/>
        <w:rPr>
          <w:b/>
        </w:rPr>
      </w:pPr>
      <w:r>
        <w:rPr>
          <w:b/>
        </w:rPr>
      </w:r>
    </w:p>
    <w:p>
      <w:pPr>
        <w:pStyle w:val="Normal"/>
        <w:tabs>
          <w:tab w:val="clear" w:pos="720"/>
          <w:tab w:val="left" w:pos="2700" w:leader="none"/>
        </w:tabs>
        <w:ind w:start="2880" w:end="-1440"/>
        <w:rPr>
          <w:b/>
        </w:rPr>
      </w:pPr>
      <w:r>
        <w:rPr>
          <w:b/>
        </w:rPr>
      </w:r>
    </w:p>
    <w:p>
      <w:pPr>
        <w:pStyle w:val="Normal"/>
        <w:tabs>
          <w:tab w:val="clear" w:pos="720"/>
          <w:tab w:val="left" w:pos="2880" w:leader="none"/>
        </w:tabs>
        <w:ind w:end="-1440"/>
        <w:rPr>
          <w:b/>
          <w:sz w:val="36"/>
        </w:rPr>
      </w:pPr>
      <w:r>
        <w:rPr>
          <w:b/>
          <w:sz w:val="36"/>
        </w:rPr>
        <w:tab/>
        <w:t>FEDNAV LIMITED</w:t>
      </w:r>
    </w:p>
    <w:p>
      <w:pPr>
        <w:pStyle w:val="Normal"/>
        <w:tabs>
          <w:tab w:val="clear" w:pos="720"/>
          <w:tab w:val="left" w:pos="2880" w:leader="none"/>
        </w:tabs>
        <w:ind w:end="-1440"/>
        <w:rPr>
          <w:b/>
        </w:rPr>
      </w:pPr>
      <w:r>
        <w:rPr>
          <w:b/>
          <w:sz w:val="28"/>
        </w:rPr>
        <w:tab/>
      </w:r>
      <w:r>
        <w:rPr/>
        <w:t>[U.S. dollars]</w:t>
      </w:r>
    </w:p>
    <w:p>
      <w:pPr>
        <w:pStyle w:val="Normal"/>
        <w:tabs>
          <w:tab w:val="clear" w:pos="720"/>
          <w:tab w:val="left" w:pos="2700" w:leader="none"/>
        </w:tabs>
        <w:ind w:end="-1440"/>
        <w:rPr>
          <w:b/>
        </w:rPr>
      </w:pPr>
      <w:r>
        <w:rPr>
          <w:b/>
        </w:rPr>
      </w:r>
    </w:p>
    <w:p>
      <w:pPr>
        <w:pStyle w:val="Normal"/>
        <w:tabs>
          <w:tab w:val="clear" w:pos="720"/>
          <w:tab w:val="left" w:pos="2700" w:leader="none"/>
        </w:tabs>
        <w:ind w:end="-1440"/>
        <w:rPr>
          <w:b/>
        </w:rPr>
      </w:pPr>
      <w:r>
        <w:rPr>
          <w:b/>
        </w:rPr>
      </w:r>
    </w:p>
    <w:p>
      <w:pPr>
        <w:pStyle w:val="Normal"/>
        <w:tabs>
          <w:tab w:val="clear" w:pos="720"/>
          <w:tab w:val="left" w:pos="2700" w:leader="none"/>
        </w:tabs>
        <w:ind w:end="-1440"/>
        <w:rPr>
          <w:b/>
        </w:rPr>
      </w:pPr>
      <w:r>
        <w:rPr>
          <w:b/>
        </w:rPr>
      </w:r>
    </w:p>
    <w:p>
      <w:pPr>
        <w:pStyle w:val="Normal"/>
        <w:tabs>
          <w:tab w:val="clear" w:pos="720"/>
          <w:tab w:val="left" w:pos="2880" w:leader="none"/>
        </w:tabs>
        <w:ind w:end="-1440"/>
        <w:rPr>
          <w:b/>
        </w:rPr>
      </w:pPr>
      <w:r>
        <w:rPr>
          <w:b/>
        </w:rPr>
        <w:tab/>
        <w:t>December 31, 1999</w:t>
      </w:r>
      <w:r>
        <w:br w:type="page"/>
      </w:r>
    </w:p>
    <w:p>
      <w:pPr>
        <w:pStyle w:val="Normal"/>
        <w:rPr>
          <w:b/>
        </w:rPr>
      </w:pPr>
      <w:r>
        <w:rPr>
          <w:b/>
        </w:rPr>
      </w:r>
    </w:p>
    <w:p>
      <w:pPr>
        <w:pStyle w:val="Normal"/>
        <w:rPr/>
      </w:pPr>
      <w:r>
        <w:rPr/>
      </w:r>
    </w:p>
    <w:p>
      <w:pPr>
        <w:pStyle w:val="Normal"/>
        <w:rPr/>
      </w:pPr>
      <w:r>
        <w:rPr/>
      </w:r>
    </w:p>
    <w:p>
      <w:pPr>
        <w:pStyle w:val="Normal"/>
        <w:jc w:val="center"/>
        <w:rPr>
          <w:b/>
          <w:sz w:val="28"/>
        </w:rPr>
      </w:pPr>
      <w:r>
        <w:rPr>
          <w:b/>
          <w:sz w:val="28"/>
        </w:rPr>
        <w:t>AUDITORS’ REPORT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To the Shareholders of</w:t>
      </w:r>
    </w:p>
    <w:p>
      <w:pPr>
        <w:pStyle w:val="Normal"/>
        <w:rPr>
          <w:b/>
        </w:rPr>
      </w:pPr>
      <w:r>
        <w:rPr>
          <w:b/>
        </w:rPr>
        <w:t>Fednav Limited</w:t>
      </w:r>
    </w:p>
    <w:p>
      <w:pPr>
        <w:pStyle w:val="Normal"/>
        <w:rPr/>
      </w:pPr>
      <w:r>
        <w:rPr/>
      </w:r>
    </w:p>
    <w:p>
      <w:pPr>
        <w:pStyle w:val="Normal"/>
        <w:ind w:end="6"/>
        <w:jc w:val="both"/>
        <w:rPr/>
      </w:pPr>
      <w:r>
        <w:rPr/>
        <w:t xml:space="preserve">We have audited the consolidated balance sheet of </w:t>
      </w:r>
      <w:r>
        <w:rPr>
          <w:b/>
        </w:rPr>
        <w:t>Fednav Limited</w:t>
      </w:r>
      <w:r>
        <w:rPr/>
        <w:t xml:space="preserve"> as at December 31, 1999 and the consolidated statements of income, retained earnings and cash flows for the year then ended.  These financial statements are the responsibility of the Company’s management.  Our responsibility is to express an opinion on these financial statements based on our audit.</w:t>
      </w:r>
    </w:p>
    <w:p>
      <w:pPr>
        <w:pStyle w:val="Normal"/>
        <w:ind w:end="6"/>
        <w:jc w:val="both"/>
        <w:rPr/>
      </w:pPr>
      <w:r>
        <w:rPr/>
      </w:r>
    </w:p>
    <w:p>
      <w:pPr>
        <w:pStyle w:val="Normal"/>
        <w:ind w:end="6"/>
        <w:jc w:val="both"/>
        <w:rPr/>
      </w:pPr>
      <w:r>
        <w:rPr/>
        <w:t>We conducted our audit in accordance with auditing standards generally accepted in Canada.  Those standards require that we plan and perform an audit to obtain reasonable assurance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w:t>
      </w:r>
    </w:p>
    <w:p>
      <w:pPr>
        <w:pStyle w:val="Normal"/>
        <w:ind w:end="6"/>
        <w:jc w:val="both"/>
        <w:rPr/>
      </w:pPr>
      <w:r>
        <w:rPr/>
      </w:r>
    </w:p>
    <w:p>
      <w:pPr>
        <w:pStyle w:val="Normal"/>
        <w:ind w:end="6"/>
        <w:jc w:val="both"/>
        <w:rPr/>
      </w:pPr>
      <w:r>
        <w:rPr/>
        <w:t>In our opinion, these consolidated financial statements present fairly, in all material respects, the financial position of the Company as at December 31, 1999 and the results of its operations and its cash flows for the year then ended in accordance with accounting principles generally accepted in Canada.</w:t>
      </w:r>
    </w:p>
    <w:p>
      <w:pPr>
        <w:pStyle w:val="Normal"/>
        <w:rPr/>
      </w:pPr>
      <w:r>
        <w:rPr/>
      </w:r>
    </w:p>
    <w:p>
      <w:pPr>
        <w:pStyle w:val="Normal"/>
        <w:rPr/>
      </w:pPr>
      <w:r>
        <w:rPr/>
      </w:r>
    </w:p>
    <w:p>
      <w:pPr>
        <w:pStyle w:val="Normal"/>
        <w:rPr/>
      </w:pPr>
      <w:r>
        <w:rPr/>
      </w:r>
    </w:p>
    <w:p>
      <w:pPr>
        <w:pStyle w:val="Normal"/>
        <w:rPr/>
      </w:pPr>
      <w:r>
        <w:rPr/>
      </w:r>
    </w:p>
    <w:p>
      <w:pPr>
        <w:pStyle w:val="Normal"/>
        <w:rPr/>
      </w:pPr>
      <w:r>
        <w:rPr/>
        <w:t>Montréal, Canada,</w:t>
      </w:r>
    </w:p>
    <w:p>
      <w:pPr>
        <w:pStyle w:val="Normal"/>
        <w:tabs>
          <w:tab w:val="clear" w:pos="720"/>
          <w:tab w:val="right" w:pos="7920" w:leader="none"/>
        </w:tabs>
        <w:rPr/>
      </w:pPr>
      <w:r>
        <w:rPr/>
        <w:t>March 15, 2000.</w:t>
        <w:tab/>
        <w:t>Chartered Accountants</w:t>
      </w:r>
    </w:p>
    <w:p>
      <w:pPr>
        <w:pStyle w:val="Normal"/>
        <w:tabs>
          <w:tab w:val="clear" w:pos="720"/>
          <w:tab w:val="right" w:pos="7920" w:leader="none"/>
        </w:tabs>
        <w:rPr/>
      </w:pPr>
      <w:r>
        <w:rPr/>
      </w:r>
      <w:r>
        <w:br w:type="page"/>
      </w:r>
    </w:p>
    <w:p>
      <w:pPr>
        <w:pStyle w:val="statement"/>
        <w:rPr>
          <w:rFonts w:ascii="Times New Roman" w:hAnsi="Times New Roman" w:cs="Times New Roman"/>
          <w:b/>
        </w:rPr>
      </w:pPr>
      <w:r>
        <w:rPr>
          <w:rFonts w:cs="Times New Roman" w:ascii="Times New Roman" w:hAnsi="Times New Roman"/>
          <w:b/>
          <w:sz w:val="24"/>
        </w:rPr>
        <w:t>Fednav Limited</w:t>
      </w:r>
    </w:p>
    <w:p>
      <w:pPr>
        <w:pStyle w:val="Normal"/>
        <w:tabs>
          <w:tab w:val="clear" w:pos="720"/>
          <w:tab w:val="right" w:pos="9360" w:leader="none"/>
        </w:tabs>
        <w:rPr>
          <w:b/>
          <w:sz w:val="20"/>
        </w:rPr>
      </w:pPr>
      <w:r>
        <w:rPr>
          <w:sz w:val="20"/>
        </w:rPr>
        <w:t>Incorporated under the Canada Business Corporations Act</w:t>
      </w:r>
    </w:p>
    <w:p>
      <w:pPr>
        <w:pStyle w:val="Normal"/>
        <w:tabs>
          <w:tab w:val="clear" w:pos="720"/>
          <w:tab w:val="right" w:pos="9360" w:leader="none"/>
        </w:tabs>
        <w:rPr>
          <w:b/>
          <w:sz w:val="20"/>
        </w:rPr>
      </w:pPr>
      <w:r>
        <w:rPr>
          <w:b/>
          <w:sz w:val="20"/>
        </w:rPr>
      </w:r>
    </w:p>
    <w:p>
      <w:pPr>
        <w:pStyle w:val="Normal"/>
        <w:tabs>
          <w:tab w:val="clear" w:pos="720"/>
          <w:tab w:val="right" w:pos="9360" w:leader="none"/>
        </w:tabs>
        <w:jc w:val="center"/>
        <w:rPr>
          <w:b/>
          <w:sz w:val="28"/>
        </w:rPr>
      </w:pPr>
      <w:r>
        <w:rPr>
          <w:b/>
          <w:sz w:val="28"/>
        </w:rPr>
        <w:t>CONSOLIDATED</w:t>
        <w:br/>
        <w:t>BALANCE SHEET</w:t>
      </w:r>
    </w:p>
    <w:p>
      <w:pPr>
        <w:pStyle w:val="Normal"/>
        <w:tabs>
          <w:tab w:val="clear" w:pos="720"/>
          <w:tab w:val="right" w:pos="9360" w:leader="none"/>
        </w:tabs>
        <w:rPr>
          <w:b/>
          <w:sz w:val="36"/>
        </w:rPr>
      </w:pPr>
      <w:r>
        <w:rPr>
          <w:b/>
          <w:sz w:val="36"/>
        </w:rPr>
      </w:r>
    </w:p>
    <w:p>
      <w:pPr>
        <w:pStyle w:val="Normal"/>
        <w:tabs>
          <w:tab w:val="clear" w:pos="720"/>
          <w:tab w:val="right" w:pos="9360" w:leader="none"/>
        </w:tabs>
        <w:rPr>
          <w:sz w:val="20"/>
        </w:rPr>
      </w:pPr>
      <w:r>
        <w:rPr>
          <w:sz w:val="20"/>
        </w:rPr>
        <w:t>As at December 31</w:t>
      </w:r>
    </w:p>
    <w:p>
      <w:pPr>
        <w:pStyle w:val="Normal"/>
        <w:tabs>
          <w:tab w:val="clear" w:pos="720"/>
          <w:tab w:val="right" w:pos="9360" w:leader="none"/>
        </w:tabs>
        <w:rPr>
          <w:sz w:val="20"/>
        </w:rPr>
      </w:pPr>
      <w:r>
        <w:rPr>
          <w:sz w:val="20"/>
        </w:rPr>
        <w:t>[in thousands of U.S. dollars]</w:t>
      </w:r>
    </w:p>
    <w:p>
      <w:pPr>
        <w:pStyle w:val="Normal"/>
        <w:tabs>
          <w:tab w:val="clear" w:pos="720"/>
          <w:tab w:val="right" w:pos="9360" w:leader="none"/>
        </w:tabs>
        <w:rPr>
          <w:sz w:val="20"/>
        </w:rPr>
      </w:pPr>
      <w:r>
        <w:rPr>
          <w:sz w:val="20"/>
        </w:rPr>
      </w:r>
    </w:p>
    <w:p>
      <w:pPr>
        <w:pStyle w:val="years"/>
        <w:rPr/>
      </w:pPr>
      <w:r>
        <w:rPr/>
        <w:tab/>
        <w:t>1999</w:t>
        <w:tab/>
        <w:t>1998</w:t>
      </w:r>
    </w:p>
    <w:p>
      <w:pPr>
        <w:pStyle w:val="dollarsigns"/>
        <w:rPr/>
      </w:pPr>
      <w:r>
        <w:rPr/>
        <w:tab/>
        <w:t>$</w:t>
        <w:tab/>
        <w:t>$</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b/>
          <w:sz w:val="20"/>
        </w:rPr>
      </w:pPr>
      <w:r>
        <w:rPr>
          <w:rFonts w:cs="Times New Roman" w:ascii="Times New Roman" w:hAnsi="Times New Roman"/>
          <w:b/>
          <w:sz w:val="20"/>
        </w:rPr>
        <w:t>ASSETS</w:t>
      </w:r>
    </w:p>
    <w:p>
      <w:pPr>
        <w:pStyle w:val="statement"/>
        <w:rPr>
          <w:rFonts w:ascii="Times New Roman" w:hAnsi="Times New Roman" w:cs="Times New Roman"/>
          <w:b/>
          <w:sz w:val="20"/>
        </w:rPr>
      </w:pPr>
      <w:r>
        <w:rPr>
          <w:rFonts w:cs="Times New Roman" w:ascii="Times New Roman" w:hAnsi="Times New Roman"/>
          <w:b/>
          <w:sz w:val="20"/>
        </w:rPr>
        <w:t>Current</w:t>
      </w:r>
    </w:p>
    <w:p>
      <w:pPr>
        <w:pStyle w:val="statement"/>
        <w:rPr/>
      </w:pPr>
      <w:r>
        <w:rPr>
          <w:rFonts w:cs="Times New Roman" w:ascii="Times New Roman" w:hAnsi="Times New Roman"/>
          <w:sz w:val="20"/>
        </w:rPr>
        <w:t>Cash and cash equivalents</w:t>
        <w:tab/>
      </w:r>
      <w:r>
        <w:rPr>
          <w:rFonts w:cs="Times New Roman" w:ascii="Times New Roman" w:hAnsi="Times New Roman"/>
          <w:b/>
          <w:sz w:val="20"/>
        </w:rPr>
        <w:t>68,892</w:t>
      </w:r>
      <w:r>
        <w:rPr>
          <w:rFonts w:cs="Times New Roman" w:ascii="Times New Roman" w:hAnsi="Times New Roman"/>
          <w:sz w:val="20"/>
        </w:rPr>
        <w:tab/>
        <w:t>70,631</w:t>
      </w:r>
    </w:p>
    <w:p>
      <w:pPr>
        <w:pStyle w:val="statement"/>
        <w:rPr/>
      </w:pPr>
      <w:r>
        <w:rPr>
          <w:rFonts w:cs="Times New Roman" w:ascii="Times New Roman" w:hAnsi="Times New Roman"/>
          <w:sz w:val="20"/>
        </w:rPr>
        <w:t>Marketable securities, at cost [market value - $1,093]</w:t>
        <w:tab/>
      </w:r>
      <w:r>
        <w:rPr>
          <w:rFonts w:cs="Times New Roman" w:ascii="Times New Roman" w:hAnsi="Times New Roman"/>
          <w:b/>
          <w:sz w:val="20"/>
        </w:rPr>
        <w:t>1,004</w:t>
      </w:r>
      <w:r>
        <w:rPr>
          <w:rFonts w:cs="Times New Roman" w:ascii="Times New Roman" w:hAnsi="Times New Roman"/>
          <w:sz w:val="20"/>
        </w:rPr>
        <w:tab/>
        <w:t>—</w:t>
      </w:r>
    </w:p>
    <w:p>
      <w:pPr>
        <w:pStyle w:val="statement"/>
        <w:rPr/>
      </w:pPr>
      <w:r>
        <w:rPr>
          <w:rFonts w:cs="Times New Roman" w:ascii="Times New Roman" w:hAnsi="Times New Roman"/>
          <w:sz w:val="20"/>
        </w:rPr>
        <w:t xml:space="preserve">Accounts receivable </w:t>
        <w:tab/>
      </w:r>
      <w:r>
        <w:rPr>
          <w:rFonts w:cs="Times New Roman" w:ascii="Times New Roman" w:hAnsi="Times New Roman"/>
          <w:b/>
          <w:sz w:val="20"/>
        </w:rPr>
        <w:t>29,972</w:t>
      </w:r>
      <w:r>
        <w:rPr>
          <w:rFonts w:cs="Times New Roman" w:ascii="Times New Roman" w:hAnsi="Times New Roman"/>
          <w:sz w:val="20"/>
        </w:rPr>
        <w:tab/>
        <w:t>37,611</w:t>
      </w:r>
    </w:p>
    <w:p>
      <w:pPr>
        <w:pStyle w:val="statement"/>
        <w:rPr/>
      </w:pPr>
      <w:r>
        <w:rPr>
          <w:rFonts w:cs="Times New Roman" w:ascii="Times New Roman" w:hAnsi="Times New Roman"/>
          <w:sz w:val="20"/>
        </w:rPr>
        <w:t>Prepaid expenses and deposits</w:t>
        <w:tab/>
      </w:r>
      <w:r>
        <w:rPr>
          <w:rFonts w:cs="Times New Roman" w:ascii="Times New Roman" w:hAnsi="Times New Roman"/>
          <w:b/>
          <w:sz w:val="20"/>
        </w:rPr>
        <w:t>2,200</w:t>
      </w:r>
      <w:r>
        <w:rPr>
          <w:rFonts w:cs="Times New Roman" w:ascii="Times New Roman" w:hAnsi="Times New Roman"/>
          <w:sz w:val="20"/>
        </w:rPr>
        <w:tab/>
        <w:t>2,158</w:t>
      </w:r>
    </w:p>
    <w:p>
      <w:pPr>
        <w:pStyle w:val="hairline"/>
        <w:rPr/>
      </w:pPr>
      <w:r>
        <w:rPr/>
        <w:t xml:space="preserve">Net assets of discontinued operations </w:t>
      </w:r>
      <w:r>
        <w:rPr>
          <w:i/>
        </w:rPr>
        <w:t>[note 9]</w:t>
      </w:r>
      <w:r>
        <w:rPr/>
        <w:tab/>
      </w:r>
      <w:r>
        <w:rPr>
          <w:b/>
        </w:rPr>
        <w:t>—</w:t>
      </w:r>
      <w:r>
        <w:rPr/>
        <w:tab/>
        <w:t>21,938</w:t>
      </w:r>
    </w:p>
    <w:p>
      <w:pPr>
        <w:pStyle w:val="statement"/>
        <w:rPr/>
      </w:pPr>
      <w:r>
        <w:rPr>
          <w:rFonts w:cs="Times New Roman" w:ascii="Times New Roman" w:hAnsi="Times New Roman"/>
          <w:b/>
          <w:sz w:val="20"/>
        </w:rPr>
        <w:t>Total current assets</w:t>
      </w:r>
      <w:r>
        <w:rPr>
          <w:rFonts w:cs="Times New Roman" w:ascii="Times New Roman" w:hAnsi="Times New Roman"/>
          <w:sz w:val="20"/>
        </w:rPr>
        <w:tab/>
      </w:r>
      <w:r>
        <w:rPr>
          <w:rFonts w:cs="Times New Roman" w:ascii="Times New Roman" w:hAnsi="Times New Roman"/>
          <w:b/>
          <w:sz w:val="20"/>
        </w:rPr>
        <w:t>102,068</w:t>
      </w:r>
      <w:r>
        <w:rPr>
          <w:rFonts w:cs="Times New Roman" w:ascii="Times New Roman" w:hAnsi="Times New Roman"/>
          <w:sz w:val="20"/>
        </w:rPr>
        <w:tab/>
        <w:t>132,338</w:t>
      </w:r>
    </w:p>
    <w:p>
      <w:pPr>
        <w:pStyle w:val="statement"/>
        <w:rPr/>
      </w:pPr>
      <w:r>
        <w:rPr>
          <w:rFonts w:cs="Times New Roman" w:ascii="Times New Roman" w:hAnsi="Times New Roman"/>
          <w:sz w:val="20"/>
        </w:rPr>
        <w:t xml:space="preserve">Investments, advances and other assets </w:t>
      </w:r>
      <w:r>
        <w:rPr>
          <w:rFonts w:cs="Times New Roman" w:ascii="Times New Roman" w:hAnsi="Times New Roman"/>
          <w:i/>
          <w:sz w:val="20"/>
        </w:rPr>
        <w:t>[note 2]</w:t>
      </w:r>
      <w:r>
        <w:rPr>
          <w:rFonts w:cs="Times New Roman" w:ascii="Times New Roman" w:hAnsi="Times New Roman"/>
          <w:sz w:val="20"/>
        </w:rPr>
        <w:tab/>
      </w:r>
      <w:r>
        <w:rPr>
          <w:rFonts w:cs="Times New Roman" w:ascii="Times New Roman" w:hAnsi="Times New Roman"/>
          <w:b/>
          <w:sz w:val="20"/>
        </w:rPr>
        <w:t>15,562</w:t>
      </w:r>
      <w:r>
        <w:rPr>
          <w:rFonts w:cs="Times New Roman" w:ascii="Times New Roman" w:hAnsi="Times New Roman"/>
          <w:sz w:val="20"/>
        </w:rPr>
        <w:tab/>
        <w:t>15,387</w:t>
      </w:r>
    </w:p>
    <w:p>
      <w:pPr>
        <w:pStyle w:val="statement"/>
        <w:rPr/>
      </w:pPr>
      <w:r>
        <w:rPr>
          <w:rFonts w:cs="Times New Roman" w:ascii="Times New Roman" w:hAnsi="Times New Roman"/>
          <w:sz w:val="20"/>
        </w:rPr>
        <w:t xml:space="preserve">Capital assets </w:t>
      </w:r>
      <w:r>
        <w:rPr>
          <w:rFonts w:cs="Times New Roman" w:ascii="Times New Roman" w:hAnsi="Times New Roman"/>
          <w:i/>
          <w:sz w:val="20"/>
        </w:rPr>
        <w:t>[notes 3, 4 and 5]</w:t>
        <w:tab/>
      </w:r>
      <w:r>
        <w:rPr>
          <w:rFonts w:cs="Times New Roman" w:ascii="Times New Roman" w:hAnsi="Times New Roman"/>
          <w:b/>
          <w:sz w:val="20"/>
        </w:rPr>
        <w:t>271,799</w:t>
      </w:r>
      <w:r>
        <w:rPr>
          <w:rFonts w:cs="Times New Roman" w:ascii="Times New Roman" w:hAnsi="Times New Roman"/>
          <w:i/>
          <w:sz w:val="20"/>
        </w:rPr>
        <w:tab/>
      </w:r>
      <w:r>
        <w:rPr>
          <w:rFonts w:cs="Times New Roman" w:ascii="Times New Roman" w:hAnsi="Times New Roman"/>
          <w:sz w:val="20"/>
        </w:rPr>
        <w:t>251,348</w:t>
      </w:r>
    </w:p>
    <w:p>
      <w:pPr>
        <w:pStyle w:val="statement"/>
        <w:rPr/>
      </w:pPr>
      <w:r>
        <w:rPr>
          <w:rFonts w:cs="Times New Roman" w:ascii="Times New Roman" w:hAnsi="Times New Roman"/>
          <w:sz w:val="20"/>
        </w:rPr>
        <w:t xml:space="preserve">Goodwill </w:t>
      </w:r>
      <w:r>
        <w:rPr>
          <w:rFonts w:cs="Times New Roman" w:ascii="Times New Roman" w:hAnsi="Times New Roman"/>
          <w:i/>
          <w:sz w:val="20"/>
        </w:rPr>
        <w:t>[note 9]</w:t>
      </w:r>
      <w:r>
        <w:rPr>
          <w:rFonts w:cs="Times New Roman" w:ascii="Times New Roman" w:hAnsi="Times New Roman"/>
          <w:sz w:val="20"/>
        </w:rPr>
        <w:tab/>
      </w:r>
      <w:r>
        <w:rPr>
          <w:rFonts w:cs="Times New Roman" w:ascii="Times New Roman" w:hAnsi="Times New Roman"/>
          <w:b/>
          <w:sz w:val="20"/>
        </w:rPr>
        <w:t>15,711</w:t>
      </w:r>
      <w:r>
        <w:rPr>
          <w:rFonts w:cs="Times New Roman" w:ascii="Times New Roman" w:hAnsi="Times New Roman"/>
          <w:sz w:val="20"/>
        </w:rPr>
        <w:tab/>
        <w:t>6,278</w:t>
      </w:r>
    </w:p>
    <w:p>
      <w:pPr>
        <w:pStyle w:val="thicklinehairline"/>
        <w:rPr/>
      </w:pPr>
      <w:r>
        <w:rPr/>
        <w:tab/>
      </w:r>
      <w:r>
        <w:rPr>
          <w:b/>
        </w:rPr>
        <w:t>405,140</w:t>
      </w:r>
      <w:r>
        <w:rPr/>
        <w:tab/>
        <w:t>405,351</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b/>
          <w:sz w:val="20"/>
        </w:rPr>
      </w:pPr>
      <w:r>
        <w:rPr>
          <w:rFonts w:cs="Times New Roman" w:ascii="Times New Roman" w:hAnsi="Times New Roman"/>
          <w:b/>
          <w:sz w:val="20"/>
        </w:rPr>
        <w:t>LIABILITIES AND SHAREHOLDERS' EQUITY</w:t>
      </w:r>
    </w:p>
    <w:p>
      <w:pPr>
        <w:pStyle w:val="statement"/>
        <w:rPr>
          <w:rFonts w:ascii="Times New Roman" w:hAnsi="Times New Roman" w:cs="Times New Roman"/>
          <w:b/>
          <w:sz w:val="20"/>
        </w:rPr>
      </w:pPr>
      <w:r>
        <w:rPr>
          <w:rFonts w:cs="Times New Roman" w:ascii="Times New Roman" w:hAnsi="Times New Roman"/>
          <w:b/>
          <w:sz w:val="20"/>
        </w:rPr>
        <w:t>Current</w:t>
      </w:r>
    </w:p>
    <w:p>
      <w:pPr>
        <w:pStyle w:val="statement"/>
        <w:rPr/>
      </w:pPr>
      <w:r>
        <w:rPr>
          <w:rFonts w:cs="Times New Roman" w:ascii="Times New Roman" w:hAnsi="Times New Roman"/>
          <w:sz w:val="20"/>
        </w:rPr>
        <w:t>Accounts payable and accrued liabilities</w:t>
        <w:tab/>
      </w:r>
      <w:r>
        <w:rPr>
          <w:rFonts w:cs="Times New Roman" w:ascii="Times New Roman" w:hAnsi="Times New Roman"/>
          <w:b/>
          <w:sz w:val="20"/>
        </w:rPr>
        <w:t>39,190</w:t>
      </w:r>
      <w:r>
        <w:rPr>
          <w:rFonts w:cs="Times New Roman" w:ascii="Times New Roman" w:hAnsi="Times New Roman"/>
          <w:sz w:val="20"/>
        </w:rPr>
        <w:tab/>
        <w:t>40,412</w:t>
      </w:r>
    </w:p>
    <w:p>
      <w:pPr>
        <w:pStyle w:val="statement"/>
        <w:rPr>
          <w:rFonts w:ascii="Times New Roman" w:hAnsi="Times New Roman" w:cs="Times New Roman"/>
          <w:sz w:val="20"/>
        </w:rPr>
      </w:pPr>
      <w:r>
        <w:rPr>
          <w:rFonts w:cs="Times New Roman" w:ascii="Times New Roman" w:hAnsi="Times New Roman"/>
          <w:sz w:val="20"/>
        </w:rPr>
        <w:t>Current maturities of long-term debt and obligations</w:t>
      </w:r>
    </w:p>
    <w:p>
      <w:pPr>
        <w:pStyle w:val="statement"/>
        <w:rPr/>
      </w:pPr>
      <w:r>
        <w:rPr>
          <w:rFonts w:cs="Times New Roman" w:ascii="Times New Roman" w:hAnsi="Times New Roman"/>
          <w:sz w:val="20"/>
        </w:rPr>
        <w:t xml:space="preserve">  </w:t>
      </w:r>
      <w:r>
        <w:rPr>
          <w:rFonts w:cs="Times New Roman" w:ascii="Times New Roman" w:hAnsi="Times New Roman"/>
          <w:sz w:val="20"/>
        </w:rPr>
        <w:t xml:space="preserve">under capital leases </w:t>
      </w:r>
      <w:r>
        <w:rPr>
          <w:rFonts w:cs="Times New Roman" w:ascii="Times New Roman" w:hAnsi="Times New Roman"/>
          <w:i/>
          <w:sz w:val="20"/>
        </w:rPr>
        <w:t>[notes 4 and 5]</w:t>
      </w:r>
      <w:r>
        <w:rPr>
          <w:rFonts w:cs="Times New Roman" w:ascii="Times New Roman" w:hAnsi="Times New Roman"/>
          <w:sz w:val="20"/>
        </w:rPr>
        <w:tab/>
      </w:r>
      <w:r>
        <w:rPr>
          <w:rFonts w:cs="Times New Roman" w:ascii="Times New Roman" w:hAnsi="Times New Roman"/>
          <w:b/>
          <w:sz w:val="20"/>
        </w:rPr>
        <w:t>13,091</w:t>
      </w:r>
      <w:r>
        <w:rPr>
          <w:rFonts w:cs="Times New Roman" w:ascii="Times New Roman" w:hAnsi="Times New Roman"/>
          <w:sz w:val="20"/>
        </w:rPr>
        <w:tab/>
        <w:t>22,413</w:t>
      </w:r>
    </w:p>
    <w:p>
      <w:pPr>
        <w:pStyle w:val="statement"/>
        <w:rPr/>
      </w:pPr>
      <w:r>
        <w:rPr>
          <w:rFonts w:cs="Times New Roman" w:ascii="Times New Roman" w:hAnsi="Times New Roman"/>
          <w:sz w:val="20"/>
        </w:rPr>
        <w:t>Dividends payable</w:t>
        <w:tab/>
      </w:r>
      <w:r>
        <w:rPr>
          <w:rFonts w:cs="Times New Roman" w:ascii="Times New Roman" w:hAnsi="Times New Roman"/>
          <w:b/>
          <w:sz w:val="20"/>
        </w:rPr>
        <w:t>2,614</w:t>
      </w:r>
      <w:r>
        <w:rPr>
          <w:rFonts w:cs="Times New Roman" w:ascii="Times New Roman" w:hAnsi="Times New Roman"/>
          <w:sz w:val="20"/>
        </w:rPr>
        <w:tab/>
        <w:t>2,614</w:t>
      </w:r>
    </w:p>
    <w:p>
      <w:pPr>
        <w:pStyle w:val="hairline"/>
        <w:rPr/>
      </w:pPr>
      <w:r>
        <w:rPr/>
        <w:t>Non-interest-bearing advances from parent company</w:t>
        <w:tab/>
      </w:r>
      <w:r>
        <w:rPr>
          <w:b/>
        </w:rPr>
        <w:t>689</w:t>
      </w:r>
      <w:r>
        <w:rPr/>
        <w:tab/>
        <w:t>3,425</w:t>
      </w:r>
    </w:p>
    <w:p>
      <w:pPr>
        <w:pStyle w:val="statement"/>
        <w:rPr/>
      </w:pPr>
      <w:r>
        <w:rPr>
          <w:rFonts w:cs="Times New Roman" w:ascii="Times New Roman" w:hAnsi="Times New Roman"/>
          <w:b/>
          <w:sz w:val="20"/>
        </w:rPr>
        <w:t>Total current liabilities</w:t>
      </w:r>
      <w:r>
        <w:rPr>
          <w:rFonts w:cs="Times New Roman" w:ascii="Times New Roman" w:hAnsi="Times New Roman"/>
          <w:sz w:val="20"/>
        </w:rPr>
        <w:tab/>
      </w:r>
      <w:r>
        <w:rPr>
          <w:rFonts w:cs="Times New Roman" w:ascii="Times New Roman" w:hAnsi="Times New Roman"/>
          <w:b/>
          <w:sz w:val="20"/>
        </w:rPr>
        <w:t>55,584</w:t>
      </w:r>
      <w:r>
        <w:rPr>
          <w:rFonts w:cs="Times New Roman" w:ascii="Times New Roman" w:hAnsi="Times New Roman"/>
          <w:sz w:val="20"/>
        </w:rPr>
        <w:tab/>
        <w:t>68,864</w:t>
      </w:r>
    </w:p>
    <w:p>
      <w:pPr>
        <w:pStyle w:val="statement"/>
        <w:rPr/>
      </w:pPr>
      <w:r>
        <w:rPr>
          <w:rFonts w:cs="Times New Roman" w:ascii="Times New Roman" w:hAnsi="Times New Roman"/>
          <w:sz w:val="20"/>
        </w:rPr>
        <w:t xml:space="preserve">Long-term debt </w:t>
      </w:r>
      <w:r>
        <w:rPr>
          <w:rFonts w:cs="Times New Roman" w:ascii="Times New Roman" w:hAnsi="Times New Roman"/>
          <w:i/>
          <w:sz w:val="20"/>
        </w:rPr>
        <w:t>[note 4]</w:t>
        <w:tab/>
      </w:r>
      <w:r>
        <w:rPr>
          <w:rFonts w:cs="Times New Roman" w:ascii="Times New Roman" w:hAnsi="Times New Roman"/>
          <w:b/>
          <w:sz w:val="20"/>
        </w:rPr>
        <w:t>72,210</w:t>
      </w:r>
      <w:r>
        <w:rPr>
          <w:rFonts w:cs="Times New Roman" w:ascii="Times New Roman" w:hAnsi="Times New Roman"/>
          <w:sz w:val="20"/>
        </w:rPr>
        <w:tab/>
        <w:t>65,557</w:t>
      </w:r>
    </w:p>
    <w:p>
      <w:pPr>
        <w:pStyle w:val="statement"/>
        <w:rPr/>
      </w:pPr>
      <w:r>
        <w:rPr>
          <w:rFonts w:cs="Times New Roman" w:ascii="Times New Roman" w:hAnsi="Times New Roman"/>
          <w:sz w:val="20"/>
        </w:rPr>
        <w:t xml:space="preserve">Long-term obligations under capital leases </w:t>
      </w:r>
      <w:r>
        <w:rPr>
          <w:rFonts w:cs="Times New Roman" w:ascii="Times New Roman" w:hAnsi="Times New Roman"/>
          <w:i/>
          <w:sz w:val="20"/>
        </w:rPr>
        <w:t>[note 5]</w:t>
      </w:r>
      <w:r>
        <w:rPr>
          <w:rFonts w:cs="Times New Roman" w:ascii="Times New Roman" w:hAnsi="Times New Roman"/>
          <w:sz w:val="20"/>
        </w:rPr>
        <w:tab/>
      </w:r>
      <w:r>
        <w:rPr>
          <w:rFonts w:cs="Times New Roman" w:ascii="Times New Roman" w:hAnsi="Times New Roman"/>
          <w:b/>
          <w:sz w:val="20"/>
        </w:rPr>
        <w:t>79,926</w:t>
      </w:r>
      <w:r>
        <w:rPr>
          <w:rFonts w:cs="Times New Roman" w:ascii="Times New Roman" w:hAnsi="Times New Roman"/>
          <w:sz w:val="20"/>
        </w:rPr>
        <w:tab/>
        <w:t>87,298</w:t>
      </w:r>
    </w:p>
    <w:p>
      <w:pPr>
        <w:pStyle w:val="statement"/>
        <w:rPr/>
      </w:pPr>
      <w:r>
        <w:rPr>
          <w:rFonts w:cs="Times New Roman" w:ascii="Times New Roman" w:hAnsi="Times New Roman"/>
          <w:sz w:val="20"/>
        </w:rPr>
        <w:t xml:space="preserve">Other long-term liabilities and deferred credits </w:t>
      </w:r>
      <w:r>
        <w:rPr>
          <w:rFonts w:cs="Times New Roman" w:ascii="Times New Roman" w:hAnsi="Times New Roman"/>
          <w:i/>
          <w:sz w:val="20"/>
        </w:rPr>
        <w:t>[note 6]</w:t>
      </w:r>
      <w:r>
        <w:rPr>
          <w:rFonts w:cs="Times New Roman" w:ascii="Times New Roman" w:hAnsi="Times New Roman"/>
          <w:sz w:val="20"/>
        </w:rPr>
        <w:tab/>
      </w:r>
      <w:r>
        <w:rPr>
          <w:rFonts w:cs="Times New Roman" w:ascii="Times New Roman" w:hAnsi="Times New Roman"/>
          <w:b/>
          <w:sz w:val="20"/>
        </w:rPr>
        <w:t>42,130</w:t>
      </w:r>
      <w:r>
        <w:rPr>
          <w:rFonts w:cs="Times New Roman" w:ascii="Times New Roman" w:hAnsi="Times New Roman"/>
          <w:sz w:val="20"/>
        </w:rPr>
        <w:tab/>
        <w:t>35,972</w:t>
      </w:r>
    </w:p>
    <w:p>
      <w:pPr>
        <w:pStyle w:val="topandbottom"/>
        <w:rPr/>
      </w:pPr>
      <w:r>
        <w:rPr/>
        <w:tab/>
      </w:r>
      <w:r>
        <w:rPr>
          <w:b/>
        </w:rPr>
        <w:t>249,850</w:t>
      </w:r>
      <w:r>
        <w:rPr/>
        <w:tab/>
        <w:t>257,691</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sz w:val="20"/>
        </w:rPr>
      </w:pPr>
      <w:r>
        <w:rPr>
          <w:rFonts w:cs="Times New Roman" w:ascii="Times New Roman" w:hAnsi="Times New Roman"/>
          <w:b/>
          <w:sz w:val="20"/>
        </w:rPr>
        <w:t>Shareholders’ equity</w:t>
      </w:r>
    </w:p>
    <w:p>
      <w:pPr>
        <w:pStyle w:val="statement"/>
        <w:rPr/>
      </w:pPr>
      <w:r>
        <w:rPr>
          <w:rFonts w:cs="Times New Roman" w:ascii="Times New Roman" w:hAnsi="Times New Roman"/>
          <w:sz w:val="20"/>
        </w:rPr>
        <w:t xml:space="preserve">Share capital </w:t>
      </w:r>
      <w:r>
        <w:rPr>
          <w:rFonts w:cs="Times New Roman" w:ascii="Times New Roman" w:hAnsi="Times New Roman"/>
          <w:i/>
          <w:sz w:val="20"/>
        </w:rPr>
        <w:t>[note 7]</w:t>
      </w:r>
      <w:r>
        <w:rPr>
          <w:rFonts w:cs="Times New Roman" w:ascii="Times New Roman" w:hAnsi="Times New Roman"/>
          <w:sz w:val="20"/>
        </w:rPr>
        <w:tab/>
      </w:r>
      <w:r>
        <w:rPr>
          <w:rFonts w:cs="Times New Roman" w:ascii="Times New Roman" w:hAnsi="Times New Roman"/>
          <w:b/>
          <w:sz w:val="20"/>
        </w:rPr>
        <w:t>12,481</w:t>
      </w:r>
      <w:r>
        <w:rPr>
          <w:rFonts w:cs="Times New Roman" w:ascii="Times New Roman" w:hAnsi="Times New Roman"/>
          <w:sz w:val="20"/>
        </w:rPr>
        <w:tab/>
        <w:t>11,805</w:t>
      </w:r>
    </w:p>
    <w:p>
      <w:pPr>
        <w:pStyle w:val="statement"/>
        <w:rPr/>
      </w:pPr>
      <w:r>
        <w:rPr>
          <w:rFonts w:cs="Times New Roman" w:ascii="Times New Roman" w:hAnsi="Times New Roman"/>
          <w:sz w:val="20"/>
        </w:rPr>
        <w:t>Retained earnings</w:t>
        <w:tab/>
      </w:r>
      <w:r>
        <w:rPr>
          <w:rFonts w:cs="Times New Roman" w:ascii="Times New Roman" w:hAnsi="Times New Roman"/>
          <w:b/>
          <w:sz w:val="20"/>
        </w:rPr>
        <w:t>145,444</w:t>
      </w:r>
      <w:r>
        <w:rPr>
          <w:rFonts w:cs="Times New Roman" w:ascii="Times New Roman" w:hAnsi="Times New Roman"/>
          <w:sz w:val="20"/>
        </w:rPr>
        <w:tab/>
        <w:t>139,936</w:t>
      </w:r>
    </w:p>
    <w:p>
      <w:pPr>
        <w:pStyle w:val="statement"/>
        <w:rPr/>
      </w:pPr>
      <w:r>
        <w:rPr>
          <w:rFonts w:cs="Times New Roman" w:ascii="Times New Roman" w:hAnsi="Times New Roman"/>
          <w:sz w:val="20"/>
        </w:rPr>
        <w:t>Cumulative translation adjustments</w:t>
        <w:tab/>
      </w:r>
      <w:r>
        <w:rPr>
          <w:rFonts w:cs="Times New Roman" w:ascii="Times New Roman" w:hAnsi="Times New Roman"/>
          <w:b/>
          <w:sz w:val="20"/>
        </w:rPr>
        <w:t>(2,635)</w:t>
      </w:r>
      <w:r>
        <w:rPr>
          <w:rFonts w:cs="Times New Roman" w:ascii="Times New Roman" w:hAnsi="Times New Roman"/>
          <w:sz w:val="20"/>
        </w:rPr>
        <w:tab/>
        <w:t>(4,081)</w:t>
      </w:r>
    </w:p>
    <w:p>
      <w:pPr>
        <w:pStyle w:val="topandbottom"/>
        <w:rPr/>
      </w:pPr>
      <w:r>
        <w:rPr>
          <w:b/>
        </w:rPr>
        <w:t>Total shareholders’ equity</w:t>
      </w:r>
      <w:r>
        <w:rPr/>
        <w:tab/>
      </w:r>
      <w:r>
        <w:rPr>
          <w:b/>
        </w:rPr>
        <w:t>155,290</w:t>
      </w:r>
      <w:r>
        <w:rPr/>
        <w:tab/>
        <w:t>147,660</w:t>
      </w:r>
    </w:p>
    <w:p>
      <w:pPr>
        <w:pStyle w:val="thickline"/>
        <w:rPr/>
      </w:pPr>
      <w:r>
        <w:rPr/>
        <w:tab/>
      </w:r>
      <w:r>
        <w:rPr>
          <w:b/>
        </w:rPr>
        <w:t>405,140</w:t>
      </w:r>
      <w:r>
        <w:rPr/>
        <w:tab/>
        <w:t>405,351</w:t>
      </w:r>
    </w:p>
    <w:p>
      <w:pPr>
        <w:pStyle w:val="Normal"/>
        <w:tabs>
          <w:tab w:val="clear" w:pos="720"/>
          <w:tab w:val="decimal" w:pos="7650" w:leader="none"/>
          <w:tab w:val="decimal" w:pos="9270" w:leader="none"/>
        </w:tabs>
        <w:spacing w:lineRule="atLeast" w:line="56"/>
        <w:rPr>
          <w:color w:val="000000"/>
          <w:sz w:val="20"/>
        </w:rPr>
      </w:pPr>
      <w:r>
        <w:rPr>
          <w:color w:val="000000"/>
          <w:sz w:val="20"/>
        </w:rPr>
      </w:r>
    </w:p>
    <w:p>
      <w:pPr>
        <w:pStyle w:val="Normal"/>
        <w:tabs>
          <w:tab w:val="clear" w:pos="720"/>
          <w:tab w:val="decimal" w:pos="7380" w:leader="none"/>
          <w:tab w:val="decimal" w:pos="9270" w:leader="none"/>
        </w:tabs>
        <w:rPr>
          <w:color w:val="000000"/>
          <w:sz w:val="20"/>
        </w:rPr>
      </w:pPr>
      <w:r>
        <w:rPr>
          <w:i/>
          <w:color w:val="000000"/>
          <w:sz w:val="20"/>
        </w:rPr>
        <w:t>See accompanying notes</w:t>
      </w:r>
    </w:p>
    <w:p>
      <w:pPr>
        <w:pStyle w:val="statement"/>
        <w:tabs>
          <w:tab w:val="clear" w:pos="6380"/>
          <w:tab w:val="clear" w:pos="7920"/>
        </w:tabs>
        <w:rPr>
          <w:rFonts w:ascii="Times New Roman" w:hAnsi="Times New Roman" w:cs="Times New Roman"/>
          <w:color w:val="000000"/>
          <w:sz w:val="20"/>
        </w:rPr>
      </w:pPr>
      <w:r>
        <w:rPr>
          <w:rFonts w:cs="Times New Roman" w:ascii="Times New Roman" w:hAnsi="Times New Roman"/>
          <w:color w:val="000000"/>
          <w:sz w:val="20"/>
        </w:rPr>
      </w:r>
    </w:p>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On behalf of the Board:</w:t>
      </w:r>
    </w:p>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r>
    </w:p>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r>
    </w:p>
    <w:p>
      <w:pPr>
        <w:pStyle w:val="statement"/>
        <w:tabs>
          <w:tab w:val="clear" w:pos="6380"/>
          <w:tab w:val="clear" w:pos="7920"/>
          <w:tab w:val="left" w:pos="2880" w:leader="none"/>
          <w:tab w:val="left" w:pos="5400" w:leader="none"/>
        </w:tabs>
        <w:rPr>
          <w:rFonts w:ascii="Times New Roman" w:hAnsi="Times New Roman" w:cs="Times New Roman"/>
          <w:sz w:val="20"/>
        </w:rPr>
      </w:pPr>
      <w:r>
        <w:rPr>
          <w:rFonts w:cs="Times New Roman" w:ascii="Times New Roman" w:hAnsi="Times New Roman"/>
          <w:sz w:val="20"/>
        </w:rPr>
        <w:tab/>
        <w:t>Director</w:t>
        <w:tab/>
        <w:t>Director</w:t>
      </w:r>
      <w:r>
        <w:br w:type="page"/>
      </w:r>
    </w:p>
    <w:p>
      <w:pPr>
        <w:pStyle w:val="statement"/>
        <w:rPr>
          <w:rFonts w:ascii="Times New Roman" w:hAnsi="Times New Roman" w:cs="Times New Roman"/>
          <w:b/>
        </w:rPr>
      </w:pPr>
      <w:r>
        <w:rPr>
          <w:rFonts w:cs="Times New Roman" w:ascii="Times New Roman" w:hAnsi="Times New Roman"/>
          <w:b/>
          <w:sz w:val="24"/>
        </w:rPr>
        <w:t>Fednav Limited</w:t>
      </w:r>
    </w:p>
    <w:p>
      <w:pPr>
        <w:pStyle w:val="statement"/>
        <w:rPr>
          <w:rFonts w:ascii="Times New Roman" w:hAnsi="Times New Roman" w:cs="Times New Roman"/>
          <w:b/>
        </w:rPr>
      </w:pPr>
      <w:r>
        <w:rPr>
          <w:rFonts w:cs="Times New Roman" w:ascii="Times New Roman" w:hAnsi="Times New Roman"/>
          <w:b/>
        </w:rPr>
      </w:r>
    </w:p>
    <w:p>
      <w:pPr>
        <w:pStyle w:val="statement"/>
        <w:rPr>
          <w:rFonts w:ascii="Times New Roman" w:hAnsi="Times New Roman" w:cs="Times New Roman"/>
          <w:b/>
        </w:rPr>
      </w:pPr>
      <w:r>
        <w:rPr>
          <w:rFonts w:cs="Times New Roman" w:ascii="Times New Roman" w:hAnsi="Times New Roman"/>
          <w:b/>
        </w:rPr>
      </w:r>
    </w:p>
    <w:p>
      <w:pPr>
        <w:pStyle w:val="statement"/>
        <w:jc w:val="center"/>
        <w:rPr>
          <w:rFonts w:ascii="Times New Roman" w:hAnsi="Times New Roman" w:cs="Times New Roman"/>
          <w:b/>
          <w:sz w:val="28"/>
        </w:rPr>
      </w:pPr>
      <w:r>
        <w:rPr>
          <w:rFonts w:cs="Times New Roman" w:ascii="Times New Roman" w:hAnsi="Times New Roman"/>
          <w:b/>
          <w:sz w:val="28"/>
        </w:rPr>
        <w:t>CONSOLIDATED</w:t>
        <w:br/>
        <w:t>STATEMENT OF RETAINED EARNINGS</w:t>
      </w:r>
    </w:p>
    <w:p>
      <w:pPr>
        <w:pStyle w:val="statement"/>
        <w:rPr>
          <w:rFonts w:ascii="Times New Roman" w:hAnsi="Times New Roman" w:cs="Times New Roman"/>
          <w:b/>
          <w:sz w:val="36"/>
        </w:rPr>
      </w:pPr>
      <w:r>
        <w:rPr>
          <w:rFonts w:cs="Times New Roman" w:ascii="Times New Roman" w:hAnsi="Times New Roman"/>
          <w:b/>
          <w:sz w:val="36"/>
        </w:rPr>
      </w:r>
    </w:p>
    <w:p>
      <w:pPr>
        <w:pStyle w:val="statement"/>
        <w:rPr>
          <w:rFonts w:ascii="Times New Roman" w:hAnsi="Times New Roman" w:cs="Times New Roman"/>
        </w:rPr>
      </w:pPr>
      <w:r>
        <w:rPr>
          <w:rFonts w:cs="Times New Roman" w:ascii="Times New Roman" w:hAnsi="Times New Roman"/>
        </w:rPr>
        <w:t>Year ended December 31</w:t>
      </w:r>
    </w:p>
    <w:p>
      <w:pPr>
        <w:pStyle w:val="Normal"/>
        <w:tabs>
          <w:tab w:val="clear" w:pos="720"/>
          <w:tab w:val="right" w:pos="9360" w:leader="none"/>
        </w:tabs>
        <w:rPr>
          <w:sz w:val="20"/>
        </w:rPr>
      </w:pPr>
      <w:r>
        <w:rPr>
          <w:sz w:val="20"/>
        </w:rPr>
        <w:t>[in thousands of U.S. dollars]</w:t>
      </w:r>
    </w:p>
    <w:p>
      <w:pPr>
        <w:pStyle w:val="statement"/>
        <w:rPr>
          <w:rFonts w:ascii="Times New Roman" w:hAnsi="Times New Roman" w:cs="Times New Roman"/>
          <w:sz w:val="20"/>
        </w:rPr>
      </w:pPr>
      <w:r>
        <w:rPr>
          <w:rFonts w:cs="Times New Roman" w:ascii="Times New Roman" w:hAnsi="Times New Roman"/>
          <w:sz w:val="20"/>
        </w:rPr>
      </w:r>
    </w:p>
    <w:p>
      <w:pPr>
        <w:pStyle w:val="years"/>
        <w:rPr/>
      </w:pPr>
      <w:r>
        <w:rPr/>
        <w:tab/>
        <w:t>1999</w:t>
        <w:tab/>
        <w:t>1998</w:t>
      </w:r>
    </w:p>
    <w:p>
      <w:pPr>
        <w:pStyle w:val="dollarsigns"/>
        <w:rPr/>
      </w:pPr>
      <w:r>
        <w:rPr/>
        <w:tab/>
        <w:t>$</w:t>
        <w:tab/>
        <w:t>$</w:t>
      </w:r>
    </w:p>
    <w:p>
      <w:pPr>
        <w:pStyle w:val="statement"/>
        <w:rPr>
          <w:rFonts w:ascii="Times New Roman" w:hAnsi="Times New Roman" w:cs="Times New Roman"/>
          <w:sz w:val="20"/>
        </w:rPr>
      </w:pPr>
      <w:r>
        <w:rPr>
          <w:rFonts w:cs="Times New Roman" w:ascii="Times New Roman" w:hAnsi="Times New Roman"/>
          <w:sz w:val="20"/>
        </w:rPr>
      </w:r>
    </w:p>
    <w:p>
      <w:pPr>
        <w:pStyle w:val="statement"/>
        <w:tabs>
          <w:tab w:val="clear" w:pos="6380"/>
          <w:tab w:val="decimal" w:pos="6390" w:leader="none"/>
          <w:tab w:val="decimal" w:pos="7920" w:leader="none"/>
        </w:tabs>
        <w:rPr/>
      </w:pPr>
      <w:r>
        <w:rPr>
          <w:rFonts w:cs="Times New Roman" w:ascii="Times New Roman" w:hAnsi="Times New Roman"/>
          <w:b/>
          <w:sz w:val="20"/>
        </w:rPr>
        <w:t>Retained earnings, beginning of year</w:t>
        <w:tab/>
        <w:t>139,936</w:t>
        <w:tab/>
      </w:r>
      <w:r>
        <w:rPr>
          <w:rFonts w:cs="Times New Roman" w:ascii="Times New Roman" w:hAnsi="Times New Roman"/>
          <w:sz w:val="20"/>
        </w:rPr>
        <w:t>132,705</w:t>
      </w:r>
    </w:p>
    <w:p>
      <w:pPr>
        <w:pStyle w:val="hairline"/>
        <w:tabs>
          <w:tab w:val="clear" w:pos="6380"/>
          <w:tab w:val="decimal" w:pos="6390" w:leader="none"/>
          <w:tab w:val="decimal" w:pos="7920" w:leader="none"/>
        </w:tabs>
        <w:rPr/>
      </w:pPr>
      <w:r>
        <w:rPr/>
        <w:t>Net income for the year</w:t>
        <w:tab/>
      </w:r>
      <w:r>
        <w:rPr>
          <w:b/>
        </w:rPr>
        <w:t>7,174</w:t>
      </w:r>
      <w:r>
        <w:rPr/>
        <w:tab/>
        <w:t>13,268</w:t>
      </w:r>
    </w:p>
    <w:p>
      <w:pPr>
        <w:pStyle w:val="statement"/>
        <w:tabs>
          <w:tab w:val="clear" w:pos="6380"/>
          <w:tab w:val="decimal" w:pos="6390" w:leader="none"/>
          <w:tab w:val="decimal" w:pos="7920" w:leader="none"/>
        </w:tabs>
        <w:rPr/>
      </w:pPr>
      <w:r>
        <w:rPr>
          <w:rFonts w:cs="Times New Roman" w:ascii="Times New Roman" w:hAnsi="Times New Roman"/>
          <w:sz w:val="20"/>
        </w:rPr>
        <w:tab/>
      </w:r>
      <w:r>
        <w:rPr>
          <w:rFonts w:cs="Times New Roman" w:ascii="Times New Roman" w:hAnsi="Times New Roman"/>
          <w:b/>
          <w:sz w:val="20"/>
        </w:rPr>
        <w:t>147,110</w:t>
      </w:r>
      <w:r>
        <w:rPr>
          <w:rFonts w:cs="Times New Roman" w:ascii="Times New Roman" w:hAnsi="Times New Roman"/>
          <w:sz w:val="20"/>
        </w:rPr>
        <w:tab/>
        <w:t>145,973</w:t>
      </w:r>
    </w:p>
    <w:p>
      <w:pPr>
        <w:pStyle w:val="statement"/>
        <w:tabs>
          <w:tab w:val="clear" w:pos="6380"/>
          <w:tab w:val="decimal" w:pos="6390" w:leader="none"/>
          <w:tab w:val="decimal" w:pos="7920" w:leader="none"/>
        </w:tabs>
        <w:rPr>
          <w:rFonts w:ascii="Times New Roman" w:hAnsi="Times New Roman" w:cs="Times New Roman"/>
          <w:sz w:val="20"/>
        </w:rPr>
      </w:pPr>
      <w:r>
        <w:rPr>
          <w:rFonts w:cs="Times New Roman" w:ascii="Times New Roman" w:hAnsi="Times New Roman"/>
          <w:sz w:val="20"/>
        </w:rPr>
      </w:r>
    </w:p>
    <w:p>
      <w:pPr>
        <w:pStyle w:val="statement"/>
        <w:tabs>
          <w:tab w:val="clear" w:pos="6380"/>
          <w:tab w:val="decimal" w:pos="6390" w:leader="none"/>
          <w:tab w:val="decimal" w:pos="7920" w:leader="none"/>
        </w:tabs>
        <w:rPr>
          <w:rFonts w:ascii="Times New Roman" w:hAnsi="Times New Roman" w:cs="Times New Roman"/>
          <w:sz w:val="20"/>
        </w:rPr>
      </w:pPr>
      <w:r>
        <w:rPr>
          <w:rFonts w:cs="Times New Roman" w:ascii="Times New Roman" w:hAnsi="Times New Roman"/>
          <w:sz w:val="20"/>
        </w:rPr>
        <w:t>Less</w:t>
      </w:r>
    </w:p>
    <w:p>
      <w:pPr>
        <w:pStyle w:val="hairline"/>
        <w:tabs>
          <w:tab w:val="clear" w:pos="6380"/>
          <w:tab w:val="decimal" w:pos="6390" w:leader="none"/>
          <w:tab w:val="decimal" w:pos="7920" w:leader="none"/>
        </w:tabs>
        <w:ind w:firstLine="180" w:end="40"/>
        <w:rPr/>
      </w:pPr>
      <w:r>
        <w:rPr/>
        <w:t>Dividends on common shares</w:t>
        <w:tab/>
      </w:r>
      <w:r>
        <w:rPr>
          <w:b/>
        </w:rPr>
        <w:t>1,666</w:t>
      </w:r>
      <w:r>
        <w:rPr/>
        <w:tab/>
        <w:t>6,037</w:t>
      </w:r>
    </w:p>
    <w:p>
      <w:pPr>
        <w:pStyle w:val="thickline"/>
        <w:tabs>
          <w:tab w:val="clear" w:pos="6380"/>
          <w:tab w:val="decimal" w:pos="6390" w:leader="none"/>
          <w:tab w:val="decimal" w:pos="7920" w:leader="none"/>
        </w:tabs>
        <w:rPr/>
      </w:pPr>
      <w:r>
        <w:rPr>
          <w:b/>
        </w:rPr>
        <w:t>Retained earnings, end of year</w:t>
      </w:r>
      <w:r>
        <w:rPr/>
        <w:tab/>
      </w:r>
      <w:r>
        <w:rPr>
          <w:b/>
        </w:rPr>
        <w:t>145,444</w:t>
      </w:r>
      <w:r>
        <w:rPr/>
        <w:tab/>
        <w:t>139,936</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i/>
          <w:i/>
          <w:sz w:val="20"/>
        </w:rPr>
      </w:pPr>
      <w:r>
        <w:rPr>
          <w:rFonts w:cs="Times New Roman" w:ascii="Times New Roman" w:hAnsi="Times New Roman"/>
          <w:i/>
          <w:sz w:val="20"/>
        </w:rPr>
        <w:t>See accompanying notes</w:t>
      </w:r>
    </w:p>
    <w:p>
      <w:pPr>
        <w:pStyle w:val="statement"/>
        <w:rPr>
          <w:rFonts w:ascii="Times New Roman" w:hAnsi="Times New Roman" w:cs="Times New Roman"/>
          <w:i/>
          <w:i/>
          <w:sz w:val="20"/>
        </w:rPr>
      </w:pPr>
      <w:r>
        <w:rPr>
          <w:rFonts w:cs="Times New Roman" w:ascii="Times New Roman" w:hAnsi="Times New Roman"/>
          <w:i/>
          <w:sz w:val="20"/>
        </w:rPr>
      </w:r>
    </w:p>
    <w:p>
      <w:pPr>
        <w:pStyle w:val="statement"/>
        <w:tabs>
          <w:tab w:val="clear" w:pos="6380"/>
          <w:tab w:val="clear" w:pos="7920"/>
        </w:tabs>
        <w:rPr>
          <w:rFonts w:ascii="Times New Roman" w:hAnsi="Times New Roman" w:cs="Times New Roman"/>
          <w:i/>
          <w:i/>
          <w:sz w:val="20"/>
        </w:rPr>
      </w:pPr>
      <w:r>
        <w:rPr>
          <w:rFonts w:cs="Times New Roman" w:ascii="Times New Roman" w:hAnsi="Times New Roman"/>
          <w:i/>
          <w:sz w:val="20"/>
        </w:rPr>
      </w:r>
      <w:r>
        <w:br w:type="page"/>
      </w:r>
    </w:p>
    <w:p>
      <w:pPr>
        <w:pStyle w:val="statement"/>
        <w:rPr>
          <w:rFonts w:ascii="Times New Roman" w:hAnsi="Times New Roman" w:cs="Times New Roman"/>
          <w:b/>
        </w:rPr>
      </w:pPr>
      <w:r>
        <w:rPr>
          <w:rFonts w:cs="Times New Roman" w:ascii="Times New Roman" w:hAnsi="Times New Roman"/>
          <w:b/>
          <w:sz w:val="24"/>
        </w:rPr>
        <w:t>Fednav Limited</w:t>
      </w:r>
    </w:p>
    <w:p>
      <w:pPr>
        <w:pStyle w:val="statement"/>
        <w:rPr>
          <w:rFonts w:ascii="Times New Roman" w:hAnsi="Times New Roman" w:cs="Times New Roman"/>
          <w:b/>
        </w:rPr>
      </w:pPr>
      <w:r>
        <w:rPr>
          <w:rFonts w:cs="Times New Roman" w:ascii="Times New Roman" w:hAnsi="Times New Roman"/>
          <w:b/>
        </w:rPr>
      </w:r>
    </w:p>
    <w:p>
      <w:pPr>
        <w:pStyle w:val="statement"/>
        <w:rPr>
          <w:rFonts w:ascii="Times New Roman" w:hAnsi="Times New Roman" w:cs="Times New Roman"/>
          <w:b/>
        </w:rPr>
      </w:pPr>
      <w:r>
        <w:rPr>
          <w:rFonts w:cs="Times New Roman" w:ascii="Times New Roman" w:hAnsi="Times New Roman"/>
          <w:b/>
        </w:rPr>
      </w:r>
    </w:p>
    <w:p>
      <w:pPr>
        <w:pStyle w:val="statement"/>
        <w:jc w:val="center"/>
        <w:rPr>
          <w:rFonts w:ascii="Times New Roman" w:hAnsi="Times New Roman" w:cs="Times New Roman"/>
          <w:b/>
          <w:sz w:val="28"/>
        </w:rPr>
      </w:pPr>
      <w:r>
        <w:rPr>
          <w:rFonts w:cs="Times New Roman" w:ascii="Times New Roman" w:hAnsi="Times New Roman"/>
          <w:b/>
          <w:sz w:val="28"/>
        </w:rPr>
        <w:t>CONSOLIDATED</w:t>
        <w:br/>
        <w:t>STATEMENT OF INCOME</w:t>
      </w:r>
    </w:p>
    <w:p>
      <w:pPr>
        <w:pStyle w:val="statement"/>
        <w:rPr>
          <w:rFonts w:ascii="Times New Roman" w:hAnsi="Times New Roman" w:cs="Times New Roman"/>
          <w:b/>
          <w:sz w:val="36"/>
        </w:rPr>
      </w:pPr>
      <w:r>
        <w:rPr>
          <w:rFonts w:cs="Times New Roman" w:ascii="Times New Roman" w:hAnsi="Times New Roman"/>
          <w:b/>
          <w:sz w:val="36"/>
        </w:rPr>
      </w:r>
    </w:p>
    <w:p>
      <w:pPr>
        <w:pStyle w:val="statement"/>
        <w:rPr>
          <w:rFonts w:ascii="Times New Roman" w:hAnsi="Times New Roman" w:cs="Times New Roman"/>
        </w:rPr>
      </w:pPr>
      <w:r>
        <w:rPr>
          <w:rFonts w:cs="Times New Roman" w:ascii="Times New Roman" w:hAnsi="Times New Roman"/>
        </w:rPr>
        <w:t>Year ended December 31</w:t>
      </w:r>
    </w:p>
    <w:p>
      <w:pPr>
        <w:pStyle w:val="Normal"/>
        <w:tabs>
          <w:tab w:val="clear" w:pos="720"/>
          <w:tab w:val="right" w:pos="9360" w:leader="none"/>
        </w:tabs>
        <w:rPr>
          <w:sz w:val="20"/>
        </w:rPr>
      </w:pPr>
      <w:r>
        <w:rPr>
          <w:sz w:val="20"/>
        </w:rPr>
        <w:t>[in thousands of U.S. dollars]</w:t>
      </w:r>
    </w:p>
    <w:p>
      <w:pPr>
        <w:pStyle w:val="statement"/>
        <w:rPr>
          <w:rFonts w:ascii="Times New Roman" w:hAnsi="Times New Roman" w:cs="Times New Roman"/>
          <w:sz w:val="20"/>
        </w:rPr>
      </w:pPr>
      <w:r>
        <w:rPr>
          <w:rFonts w:cs="Times New Roman" w:ascii="Times New Roman" w:hAnsi="Times New Roman"/>
          <w:sz w:val="20"/>
        </w:rPr>
      </w:r>
    </w:p>
    <w:p>
      <w:pPr>
        <w:pStyle w:val="years"/>
        <w:rPr/>
      </w:pPr>
      <w:r>
        <w:rPr/>
        <w:tab/>
        <w:t>1999</w:t>
        <w:tab/>
        <w:t>1998</w:t>
      </w:r>
    </w:p>
    <w:p>
      <w:pPr>
        <w:pStyle w:val="dollarsigns"/>
        <w:rPr/>
      </w:pPr>
      <w:r>
        <w:rPr/>
        <w:tab/>
        <w:t>$</w:t>
        <w:tab/>
        <w:t>$</w:t>
      </w:r>
    </w:p>
    <w:p>
      <w:pPr>
        <w:pStyle w:val="statement"/>
        <w:rPr>
          <w:i/>
          <w:i/>
        </w:rPr>
      </w:pPr>
      <w:r>
        <w:rPr>
          <w:i/>
        </w:rPr>
        <w:tab/>
        <w:tab/>
      </w:r>
    </w:p>
    <w:p>
      <w:pPr>
        <w:pStyle w:val="thickline"/>
        <w:tabs>
          <w:tab w:val="clear" w:pos="6380"/>
          <w:tab w:val="decimal" w:pos="6390" w:leader="none"/>
          <w:tab w:val="decimal" w:pos="7920" w:leader="none"/>
        </w:tabs>
        <w:rPr/>
      </w:pPr>
      <w:r>
        <w:rPr>
          <w:b/>
        </w:rPr>
        <w:t>Gross revenue from operations</w:t>
      </w:r>
      <w:r>
        <w:rPr/>
        <w:tab/>
      </w:r>
      <w:r>
        <w:rPr>
          <w:b/>
        </w:rPr>
        <w:t>350,000</w:t>
      </w:r>
      <w:r>
        <w:rPr/>
        <w:tab/>
        <w:t>411,000</w:t>
      </w:r>
    </w:p>
    <w:p>
      <w:pPr>
        <w:pStyle w:val="statement"/>
        <w:tabs>
          <w:tab w:val="clear" w:pos="6380"/>
          <w:tab w:val="decimal" w:pos="6390" w:leader="none"/>
          <w:tab w:val="decimal" w:pos="7920" w:leader="none"/>
        </w:tabs>
        <w:rPr>
          <w:rFonts w:ascii="Times New Roman" w:hAnsi="Times New Roman" w:cs="Times New Roman"/>
          <w:sz w:val="20"/>
        </w:rPr>
      </w:pPr>
      <w:r>
        <w:rPr>
          <w:rFonts w:cs="Times New Roman" w:ascii="Times New Roman" w:hAnsi="Times New Roman"/>
          <w:sz w:val="20"/>
        </w:rPr>
      </w:r>
    </w:p>
    <w:p>
      <w:pPr>
        <w:pStyle w:val="statement"/>
        <w:tabs>
          <w:tab w:val="clear" w:pos="6380"/>
          <w:tab w:val="decimal" w:pos="6390" w:leader="none"/>
          <w:tab w:val="decimal" w:pos="7920" w:leader="none"/>
        </w:tabs>
        <w:rPr/>
      </w:pPr>
      <w:r>
        <w:rPr>
          <w:rFonts w:cs="Times New Roman" w:ascii="Times New Roman" w:hAnsi="Times New Roman"/>
          <w:b/>
          <w:sz w:val="20"/>
        </w:rPr>
        <w:t>Gross income from operations</w:t>
      </w:r>
      <w:r>
        <w:rPr>
          <w:rFonts w:cs="Times New Roman" w:ascii="Times New Roman" w:hAnsi="Times New Roman"/>
          <w:sz w:val="20"/>
        </w:rPr>
        <w:tab/>
      </w:r>
      <w:r>
        <w:rPr>
          <w:rFonts w:cs="Times New Roman" w:ascii="Times New Roman" w:hAnsi="Times New Roman"/>
          <w:b/>
          <w:sz w:val="20"/>
        </w:rPr>
        <w:t>60,324</w:t>
      </w:r>
      <w:r>
        <w:rPr>
          <w:rFonts w:cs="Times New Roman" w:ascii="Times New Roman" w:hAnsi="Times New Roman"/>
          <w:sz w:val="20"/>
        </w:rPr>
        <w:tab/>
        <w:t>62,240</w:t>
      </w:r>
    </w:p>
    <w:p>
      <w:pPr>
        <w:pStyle w:val="statement"/>
        <w:tabs>
          <w:tab w:val="clear" w:pos="6380"/>
          <w:tab w:val="decimal" w:pos="6390" w:leader="none"/>
          <w:tab w:val="decimal" w:pos="7920" w:leader="none"/>
        </w:tabs>
        <w:rPr/>
      </w:pPr>
      <w:r>
        <w:rPr>
          <w:rFonts w:cs="Times New Roman" w:ascii="Times New Roman" w:hAnsi="Times New Roman"/>
          <w:sz w:val="20"/>
        </w:rPr>
        <w:t>Gain on sale of assets</w:t>
        <w:tab/>
      </w:r>
      <w:r>
        <w:rPr>
          <w:rFonts w:cs="Times New Roman" w:ascii="Times New Roman" w:hAnsi="Times New Roman"/>
          <w:b/>
          <w:sz w:val="20"/>
        </w:rPr>
        <w:t>4,990</w:t>
      </w:r>
      <w:r>
        <w:rPr>
          <w:rFonts w:cs="Times New Roman" w:ascii="Times New Roman" w:hAnsi="Times New Roman"/>
          <w:sz w:val="20"/>
        </w:rPr>
        <w:tab/>
        <w:t>17,871</w:t>
      </w:r>
    </w:p>
    <w:p>
      <w:pPr>
        <w:pStyle w:val="hairline"/>
        <w:tabs>
          <w:tab w:val="clear" w:pos="6380"/>
          <w:tab w:val="decimal" w:pos="6390" w:leader="none"/>
          <w:tab w:val="decimal" w:pos="7920" w:leader="none"/>
        </w:tabs>
        <w:rPr/>
      </w:pPr>
      <w:r>
        <w:rPr/>
        <w:t>Dividend and interest income</w:t>
        <w:tab/>
      </w:r>
      <w:r>
        <w:rPr>
          <w:b/>
        </w:rPr>
        <w:t>3,223</w:t>
      </w:r>
      <w:r>
        <w:rPr/>
        <w:tab/>
        <w:t>2,796</w:t>
      </w:r>
    </w:p>
    <w:p>
      <w:pPr>
        <w:pStyle w:val="hairline"/>
        <w:tabs>
          <w:tab w:val="clear" w:pos="6380"/>
          <w:tab w:val="decimal" w:pos="6390" w:leader="none"/>
          <w:tab w:val="decimal" w:pos="7920" w:leader="none"/>
        </w:tabs>
        <w:rPr/>
      </w:pPr>
      <w:r>
        <w:rPr/>
        <w:t>Gain (loss) on foreign exchange</w:t>
        <w:tab/>
      </w:r>
      <w:r>
        <w:rPr>
          <w:b/>
        </w:rPr>
        <w:t>432</w:t>
      </w:r>
      <w:r>
        <w:rPr/>
        <w:tab/>
        <w:t>(2,209)</w:t>
      </w:r>
    </w:p>
    <w:p>
      <w:pPr>
        <w:pStyle w:val="statement"/>
        <w:tabs>
          <w:tab w:val="clear" w:pos="6380"/>
          <w:tab w:val="decimal" w:pos="6390" w:leader="none"/>
          <w:tab w:val="decimal" w:pos="7920" w:leader="none"/>
        </w:tabs>
        <w:rPr/>
      </w:pPr>
      <w:r>
        <w:rPr>
          <w:rFonts w:cs="Times New Roman" w:ascii="Times New Roman" w:hAnsi="Times New Roman"/>
          <w:sz w:val="20"/>
        </w:rPr>
        <w:tab/>
      </w:r>
      <w:r>
        <w:rPr>
          <w:rFonts w:cs="Times New Roman" w:ascii="Times New Roman" w:hAnsi="Times New Roman"/>
          <w:b/>
          <w:sz w:val="20"/>
        </w:rPr>
        <w:t>68,969</w:t>
      </w:r>
      <w:r>
        <w:rPr>
          <w:rFonts w:cs="Times New Roman" w:ascii="Times New Roman" w:hAnsi="Times New Roman"/>
          <w:sz w:val="20"/>
        </w:rPr>
        <w:tab/>
        <w:t>80,698</w:t>
      </w:r>
    </w:p>
    <w:p>
      <w:pPr>
        <w:pStyle w:val="statement"/>
        <w:tabs>
          <w:tab w:val="clear" w:pos="6380"/>
          <w:tab w:val="decimal" w:pos="6390" w:leader="none"/>
          <w:tab w:val="decimal" w:pos="7920" w:leader="none"/>
        </w:tabs>
        <w:rPr>
          <w:rFonts w:ascii="Times New Roman" w:hAnsi="Times New Roman" w:cs="Times New Roman"/>
          <w:sz w:val="20"/>
        </w:rPr>
      </w:pPr>
      <w:r>
        <w:rPr>
          <w:rFonts w:cs="Times New Roman" w:ascii="Times New Roman" w:hAnsi="Times New Roman"/>
          <w:sz w:val="20"/>
        </w:rPr>
        <w:t>Less</w:t>
      </w:r>
    </w:p>
    <w:p>
      <w:pPr>
        <w:pStyle w:val="statement"/>
        <w:tabs>
          <w:tab w:val="clear" w:pos="6380"/>
          <w:tab w:val="decimal" w:pos="6390" w:leader="none"/>
          <w:tab w:val="decimal" w:pos="7920" w:leader="none"/>
        </w:tabs>
        <w:ind w:firstLine="180" w:end="0"/>
        <w:rPr/>
      </w:pPr>
      <w:r>
        <w:rPr>
          <w:rFonts w:cs="Times New Roman" w:ascii="Times New Roman" w:hAnsi="Times New Roman"/>
          <w:sz w:val="20"/>
        </w:rPr>
        <w:t>Interest on short-term debt</w:t>
        <w:tab/>
      </w:r>
      <w:r>
        <w:rPr>
          <w:rFonts w:cs="Times New Roman" w:ascii="Times New Roman" w:hAnsi="Times New Roman"/>
          <w:b/>
          <w:sz w:val="20"/>
        </w:rPr>
        <w:t>323</w:t>
      </w:r>
      <w:r>
        <w:rPr>
          <w:rFonts w:cs="Times New Roman" w:ascii="Times New Roman" w:hAnsi="Times New Roman"/>
          <w:sz w:val="20"/>
        </w:rPr>
        <w:tab/>
        <w:t>353</w:t>
      </w:r>
    </w:p>
    <w:p>
      <w:pPr>
        <w:pStyle w:val="statement"/>
        <w:tabs>
          <w:tab w:val="clear" w:pos="6380"/>
          <w:tab w:val="decimal" w:pos="6390" w:leader="none"/>
          <w:tab w:val="decimal" w:pos="7920" w:leader="none"/>
        </w:tabs>
        <w:ind w:firstLine="180" w:end="0"/>
        <w:rPr/>
      </w:pPr>
      <w:r>
        <w:rPr>
          <w:rFonts w:cs="Times New Roman" w:ascii="Times New Roman" w:hAnsi="Times New Roman"/>
          <w:sz w:val="20"/>
        </w:rPr>
        <w:t>Interest on long-term debt</w:t>
        <w:tab/>
      </w:r>
      <w:r>
        <w:rPr>
          <w:rFonts w:cs="Times New Roman" w:ascii="Times New Roman" w:hAnsi="Times New Roman"/>
          <w:b/>
          <w:sz w:val="20"/>
        </w:rPr>
        <w:t>11,816</w:t>
      </w:r>
      <w:r>
        <w:rPr>
          <w:rFonts w:cs="Times New Roman" w:ascii="Times New Roman" w:hAnsi="Times New Roman"/>
          <w:sz w:val="20"/>
        </w:rPr>
        <w:tab/>
        <w:t>13,596</w:t>
      </w:r>
    </w:p>
    <w:p>
      <w:pPr>
        <w:pStyle w:val="statement"/>
        <w:tabs>
          <w:tab w:val="clear" w:pos="6380"/>
          <w:tab w:val="decimal" w:pos="6390" w:leader="none"/>
          <w:tab w:val="decimal" w:pos="7920" w:leader="none"/>
        </w:tabs>
        <w:ind w:firstLine="180" w:end="0"/>
        <w:rPr/>
      </w:pPr>
      <w:r>
        <w:rPr>
          <w:rFonts w:cs="Times New Roman" w:ascii="Times New Roman" w:hAnsi="Times New Roman"/>
          <w:sz w:val="20"/>
        </w:rPr>
        <w:t>Amortization of assets</w:t>
        <w:tab/>
      </w:r>
      <w:r>
        <w:rPr>
          <w:rFonts w:cs="Times New Roman" w:ascii="Times New Roman" w:hAnsi="Times New Roman"/>
          <w:b/>
          <w:sz w:val="20"/>
        </w:rPr>
        <w:t>15,249</w:t>
      </w:r>
      <w:r>
        <w:rPr>
          <w:rFonts w:cs="Times New Roman" w:ascii="Times New Roman" w:hAnsi="Times New Roman"/>
          <w:sz w:val="20"/>
        </w:rPr>
        <w:tab/>
        <w:t>15,815</w:t>
      </w:r>
    </w:p>
    <w:p>
      <w:pPr>
        <w:pStyle w:val="hairline"/>
        <w:tabs>
          <w:tab w:val="clear" w:pos="6380"/>
          <w:tab w:val="decimal" w:pos="6390" w:leader="none"/>
          <w:tab w:val="decimal" w:pos="7920" w:leader="none"/>
        </w:tabs>
        <w:ind w:firstLine="180" w:end="40"/>
        <w:rPr/>
      </w:pPr>
      <w:r>
        <w:rPr/>
        <w:t>General and administrative expenses</w:t>
        <w:tab/>
      </w:r>
      <w:r>
        <w:rPr>
          <w:b/>
        </w:rPr>
        <w:t>29,154</w:t>
      </w:r>
      <w:r>
        <w:rPr/>
        <w:tab/>
        <w:t>30,985</w:t>
      </w:r>
    </w:p>
    <w:p>
      <w:pPr>
        <w:pStyle w:val="statement"/>
        <w:tabs>
          <w:tab w:val="clear" w:pos="6380"/>
          <w:tab w:val="decimal" w:pos="6390" w:leader="none"/>
          <w:tab w:val="decimal" w:pos="7920" w:leader="none"/>
        </w:tabs>
        <w:rPr/>
      </w:pPr>
      <w:r>
        <w:rPr>
          <w:rFonts w:cs="Times New Roman" w:ascii="Times New Roman" w:hAnsi="Times New Roman"/>
          <w:sz w:val="20"/>
        </w:rPr>
        <w:tab/>
      </w:r>
      <w:r>
        <w:rPr>
          <w:rFonts w:cs="Times New Roman" w:ascii="Times New Roman" w:hAnsi="Times New Roman"/>
          <w:b/>
          <w:sz w:val="20"/>
        </w:rPr>
        <w:t>12,427</w:t>
      </w:r>
      <w:r>
        <w:rPr>
          <w:rFonts w:cs="Times New Roman" w:ascii="Times New Roman" w:hAnsi="Times New Roman"/>
          <w:sz w:val="20"/>
        </w:rPr>
        <w:tab/>
        <w:t>19,949</w:t>
      </w:r>
    </w:p>
    <w:p>
      <w:pPr>
        <w:pStyle w:val="hairline"/>
        <w:rPr/>
      </w:pPr>
      <w:r>
        <w:rPr/>
        <w:t xml:space="preserve">Other items </w:t>
      </w:r>
      <w:r>
        <w:rPr>
          <w:i/>
        </w:rPr>
        <w:t>[note 8]</w:t>
      </w:r>
      <w:r>
        <w:rPr/>
        <w:tab/>
      </w:r>
      <w:r>
        <w:rPr>
          <w:b/>
        </w:rPr>
        <w:t>(1,398)</w:t>
      </w:r>
      <w:r>
        <w:rPr/>
        <w:tab/>
        <w:t>(2,718)</w:t>
      </w:r>
    </w:p>
    <w:p>
      <w:pPr>
        <w:pStyle w:val="statement"/>
        <w:rPr/>
      </w:pPr>
      <w:r>
        <w:rPr>
          <w:rFonts w:cs="Times New Roman" w:ascii="Times New Roman" w:hAnsi="Times New Roman"/>
          <w:sz w:val="20"/>
        </w:rPr>
        <w:t>Income from continuing operations</w:t>
        <w:tab/>
      </w:r>
      <w:r>
        <w:rPr>
          <w:rFonts w:cs="Times New Roman" w:ascii="Times New Roman" w:hAnsi="Times New Roman"/>
          <w:b/>
          <w:sz w:val="20"/>
        </w:rPr>
        <w:t>11,029</w:t>
      </w:r>
      <w:r>
        <w:rPr>
          <w:rFonts w:cs="Times New Roman" w:ascii="Times New Roman" w:hAnsi="Times New Roman"/>
          <w:sz w:val="20"/>
        </w:rPr>
        <w:tab/>
        <w:t>17,231</w:t>
      </w:r>
    </w:p>
    <w:p>
      <w:pPr>
        <w:pStyle w:val="hairline"/>
        <w:tabs>
          <w:tab w:val="clear" w:pos="6380"/>
          <w:tab w:val="decimal" w:pos="6390" w:leader="none"/>
          <w:tab w:val="decimal" w:pos="7920" w:leader="none"/>
        </w:tabs>
        <w:rPr/>
      </w:pPr>
      <w:r>
        <w:rPr/>
        <w:t xml:space="preserve">Discontinued operations </w:t>
      </w:r>
      <w:r>
        <w:rPr>
          <w:i/>
        </w:rPr>
        <w:t>[note 9]</w:t>
      </w:r>
      <w:r>
        <w:rPr/>
        <w:tab/>
      </w:r>
      <w:r>
        <w:rPr>
          <w:b/>
        </w:rPr>
        <w:t>(3,855)</w:t>
      </w:r>
      <w:r>
        <w:rPr/>
        <w:tab/>
        <w:t>(3,963)</w:t>
      </w:r>
    </w:p>
    <w:p>
      <w:pPr>
        <w:pStyle w:val="thickline"/>
        <w:tabs>
          <w:tab w:val="clear" w:pos="6380"/>
          <w:tab w:val="decimal" w:pos="6390" w:leader="none"/>
          <w:tab w:val="decimal" w:pos="7920" w:leader="none"/>
        </w:tabs>
        <w:rPr/>
      </w:pPr>
      <w:r>
        <w:rPr>
          <w:b/>
        </w:rPr>
        <w:t>Net income for the year</w:t>
      </w:r>
      <w:r>
        <w:rPr/>
        <w:tab/>
      </w:r>
      <w:r>
        <w:rPr>
          <w:b/>
        </w:rPr>
        <w:t>7,174</w:t>
      </w:r>
      <w:r>
        <w:rPr/>
        <w:tab/>
        <w:t>13,268</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i/>
          <w:i/>
          <w:sz w:val="20"/>
        </w:rPr>
      </w:pPr>
      <w:r>
        <w:rPr>
          <w:rFonts w:cs="Times New Roman" w:ascii="Times New Roman" w:hAnsi="Times New Roman"/>
          <w:i/>
          <w:sz w:val="20"/>
        </w:rPr>
        <w:t>See accompanying notes</w:t>
      </w:r>
    </w:p>
    <w:p>
      <w:pPr>
        <w:pStyle w:val="statement"/>
        <w:tabs>
          <w:tab w:val="clear" w:pos="6380"/>
          <w:tab w:val="clear" w:pos="7920"/>
        </w:tabs>
        <w:rPr>
          <w:rFonts w:ascii="Times New Roman" w:hAnsi="Times New Roman" w:cs="Times New Roman"/>
          <w:i/>
          <w:i/>
          <w:sz w:val="20"/>
        </w:rPr>
      </w:pPr>
      <w:r>
        <w:rPr>
          <w:rFonts w:cs="Times New Roman" w:ascii="Times New Roman" w:hAnsi="Times New Roman"/>
          <w:i/>
          <w:sz w:val="20"/>
        </w:rPr>
      </w:r>
      <w:r>
        <w:br w:type="page"/>
      </w:r>
    </w:p>
    <w:p>
      <w:pPr>
        <w:pStyle w:val="statement"/>
        <w:rPr>
          <w:rFonts w:ascii="Times New Roman" w:hAnsi="Times New Roman" w:cs="Times New Roman"/>
          <w:b/>
        </w:rPr>
      </w:pPr>
      <w:r>
        <w:rPr>
          <w:rFonts w:cs="Times New Roman" w:ascii="Times New Roman" w:hAnsi="Times New Roman"/>
          <w:b/>
          <w:sz w:val="24"/>
        </w:rPr>
        <w:t>Fednav Limited</w:t>
      </w:r>
    </w:p>
    <w:p>
      <w:pPr>
        <w:pStyle w:val="statement"/>
        <w:rPr>
          <w:rFonts w:ascii="Times New Roman" w:hAnsi="Times New Roman" w:cs="Times New Roman"/>
          <w:b/>
        </w:rPr>
      </w:pPr>
      <w:r>
        <w:rPr>
          <w:rFonts w:cs="Times New Roman" w:ascii="Times New Roman" w:hAnsi="Times New Roman"/>
          <w:b/>
        </w:rPr>
      </w:r>
    </w:p>
    <w:p>
      <w:pPr>
        <w:pStyle w:val="statement"/>
        <w:rPr>
          <w:rFonts w:ascii="Times New Roman" w:hAnsi="Times New Roman" w:cs="Times New Roman"/>
          <w:b/>
        </w:rPr>
      </w:pPr>
      <w:r>
        <w:rPr>
          <w:rFonts w:cs="Times New Roman" w:ascii="Times New Roman" w:hAnsi="Times New Roman"/>
          <w:b/>
        </w:rPr>
      </w:r>
    </w:p>
    <w:p>
      <w:pPr>
        <w:pStyle w:val="statement"/>
        <w:jc w:val="center"/>
        <w:rPr>
          <w:rFonts w:ascii="Times New Roman" w:hAnsi="Times New Roman" w:cs="Times New Roman"/>
          <w:b/>
          <w:sz w:val="28"/>
        </w:rPr>
      </w:pPr>
      <w:r>
        <w:rPr>
          <w:rFonts w:cs="Times New Roman" w:ascii="Times New Roman" w:hAnsi="Times New Roman"/>
          <w:b/>
          <w:sz w:val="28"/>
        </w:rPr>
        <w:t>CONSOLIDATED</w:t>
        <w:br/>
        <w:t>STATEMENT OF CASH FLOWS</w:t>
      </w:r>
    </w:p>
    <w:p>
      <w:pPr>
        <w:pStyle w:val="statement"/>
        <w:rPr>
          <w:rFonts w:ascii="Times New Roman" w:hAnsi="Times New Roman" w:cs="Times New Roman"/>
          <w:b/>
          <w:sz w:val="36"/>
        </w:rPr>
      </w:pPr>
      <w:r>
        <w:rPr>
          <w:rFonts w:cs="Times New Roman" w:ascii="Times New Roman" w:hAnsi="Times New Roman"/>
          <w:b/>
          <w:sz w:val="36"/>
        </w:rPr>
      </w:r>
    </w:p>
    <w:p>
      <w:pPr>
        <w:pStyle w:val="statement"/>
        <w:rPr>
          <w:rFonts w:ascii="Times New Roman" w:hAnsi="Times New Roman" w:cs="Times New Roman"/>
        </w:rPr>
      </w:pPr>
      <w:r>
        <w:rPr>
          <w:rFonts w:cs="Times New Roman" w:ascii="Times New Roman" w:hAnsi="Times New Roman"/>
        </w:rPr>
        <w:t>Year ended December 31</w:t>
      </w:r>
    </w:p>
    <w:p>
      <w:pPr>
        <w:pStyle w:val="Normal"/>
        <w:tabs>
          <w:tab w:val="clear" w:pos="720"/>
          <w:tab w:val="right" w:pos="9360" w:leader="none"/>
        </w:tabs>
        <w:rPr>
          <w:sz w:val="20"/>
        </w:rPr>
      </w:pPr>
      <w:r>
        <w:rPr>
          <w:sz w:val="20"/>
        </w:rPr>
        <w:t>[in thousands of U.S. dollars]</w:t>
      </w:r>
    </w:p>
    <w:p>
      <w:pPr>
        <w:pStyle w:val="Normal"/>
        <w:tabs>
          <w:tab w:val="clear" w:pos="720"/>
          <w:tab w:val="right" w:pos="9360" w:leader="none"/>
        </w:tabs>
        <w:rPr>
          <w:sz w:val="20"/>
        </w:rPr>
      </w:pPr>
      <w:r>
        <w:rPr>
          <w:sz w:val="20"/>
        </w:rPr>
      </w:r>
    </w:p>
    <w:p>
      <w:pPr>
        <w:pStyle w:val="years"/>
        <w:rPr/>
      </w:pPr>
      <w:r>
        <w:rPr/>
        <w:tab/>
        <w:t>1999</w:t>
        <w:tab/>
        <w:t>1998</w:t>
      </w:r>
    </w:p>
    <w:p>
      <w:pPr>
        <w:pStyle w:val="dollarsigns"/>
        <w:rPr/>
      </w:pPr>
      <w:r>
        <w:rPr/>
        <w:tab/>
        <w:t>$</w:t>
        <w:tab/>
        <w:t>$</w:t>
      </w:r>
    </w:p>
    <w:p>
      <w:pPr>
        <w:pStyle w:val="statement"/>
        <w:rPr/>
      </w:pPr>
      <w:r>
        <w:rPr>
          <w:rFonts w:cs="Times New Roman" w:ascii="Times New Roman" w:hAnsi="Times New Roman"/>
          <w:sz w:val="20"/>
        </w:rPr>
        <w:tab/>
      </w:r>
      <w:r>
        <w:rPr>
          <w:rFonts w:cs="Times New Roman" w:ascii="Times New Roman" w:hAnsi="Times New Roman"/>
          <w:i/>
          <w:sz w:val="20"/>
        </w:rPr>
        <w:tab/>
      </w:r>
    </w:p>
    <w:p>
      <w:pPr>
        <w:pStyle w:val="statement"/>
        <w:rPr>
          <w:rFonts w:ascii="Times New Roman" w:hAnsi="Times New Roman" w:cs="Times New Roman"/>
          <w:b/>
          <w:sz w:val="20"/>
        </w:rPr>
      </w:pPr>
      <w:r>
        <w:rPr>
          <w:rFonts w:cs="Times New Roman" w:ascii="Times New Roman" w:hAnsi="Times New Roman"/>
          <w:b/>
          <w:sz w:val="20"/>
        </w:rPr>
        <w:t>OPERATING ACTIVITIES</w:t>
      </w:r>
    </w:p>
    <w:p>
      <w:pPr>
        <w:pStyle w:val="statement"/>
        <w:rPr/>
      </w:pPr>
      <w:r>
        <w:rPr>
          <w:rFonts w:cs="Times New Roman" w:ascii="Times New Roman" w:hAnsi="Times New Roman"/>
          <w:sz w:val="20"/>
        </w:rPr>
        <w:t>Income from continuing operations</w:t>
        <w:tab/>
      </w:r>
      <w:r>
        <w:rPr>
          <w:rFonts w:cs="Times New Roman" w:ascii="Times New Roman" w:hAnsi="Times New Roman"/>
          <w:b/>
          <w:sz w:val="20"/>
        </w:rPr>
        <w:t>11,029</w:t>
      </w:r>
      <w:r>
        <w:rPr>
          <w:rFonts w:cs="Times New Roman" w:ascii="Times New Roman" w:hAnsi="Times New Roman"/>
          <w:sz w:val="20"/>
        </w:rPr>
        <w:tab/>
        <w:t>17,231</w:t>
      </w:r>
    </w:p>
    <w:p>
      <w:pPr>
        <w:pStyle w:val="statement"/>
        <w:ind w:hanging="360" w:start="360" w:end="0"/>
        <w:rPr>
          <w:rFonts w:ascii="Times New Roman" w:hAnsi="Times New Roman" w:cs="Times New Roman"/>
          <w:sz w:val="20"/>
        </w:rPr>
      </w:pPr>
      <w:r>
        <w:rPr>
          <w:rFonts w:cs="Times New Roman" w:ascii="Times New Roman" w:hAnsi="Times New Roman"/>
          <w:sz w:val="20"/>
        </w:rPr>
        <w:t>Adjustments to determine cash from income</w:t>
      </w:r>
    </w:p>
    <w:p>
      <w:pPr>
        <w:pStyle w:val="statement"/>
        <w:ind w:hanging="270" w:start="270" w:end="0"/>
        <w:rPr/>
      </w:pPr>
      <w:r>
        <w:rPr>
          <w:rFonts w:cs="Times New Roman" w:ascii="Times New Roman" w:hAnsi="Times New Roman"/>
          <w:sz w:val="20"/>
        </w:rPr>
        <w:tab/>
        <w:t>Amortization of assets</w:t>
        <w:tab/>
      </w:r>
      <w:r>
        <w:rPr>
          <w:rFonts w:cs="Times New Roman" w:ascii="Times New Roman" w:hAnsi="Times New Roman"/>
          <w:b/>
          <w:sz w:val="20"/>
        </w:rPr>
        <w:t>15,249</w:t>
      </w:r>
      <w:r>
        <w:rPr>
          <w:rFonts w:cs="Times New Roman" w:ascii="Times New Roman" w:hAnsi="Times New Roman"/>
          <w:sz w:val="20"/>
        </w:rPr>
        <w:tab/>
        <w:t>15,815</w:t>
      </w:r>
    </w:p>
    <w:p>
      <w:pPr>
        <w:pStyle w:val="statement"/>
        <w:ind w:hanging="270" w:start="270" w:end="0"/>
        <w:rPr/>
      </w:pPr>
      <w:r>
        <w:rPr>
          <w:rFonts w:cs="Times New Roman" w:ascii="Times New Roman" w:hAnsi="Times New Roman"/>
          <w:sz w:val="20"/>
        </w:rPr>
        <w:tab/>
        <w:t>Deferred compensation</w:t>
        <w:tab/>
      </w:r>
      <w:r>
        <w:rPr>
          <w:rFonts w:cs="Times New Roman" w:ascii="Times New Roman" w:hAnsi="Times New Roman"/>
          <w:b/>
          <w:sz w:val="20"/>
        </w:rPr>
        <w:t>1,484</w:t>
      </w:r>
      <w:r>
        <w:rPr>
          <w:rFonts w:cs="Times New Roman" w:ascii="Times New Roman" w:hAnsi="Times New Roman"/>
          <w:sz w:val="20"/>
        </w:rPr>
        <w:tab/>
        <w:t>1,156</w:t>
      </w:r>
    </w:p>
    <w:p>
      <w:pPr>
        <w:pStyle w:val="statement"/>
        <w:ind w:hanging="270" w:start="270" w:end="0"/>
        <w:rPr/>
      </w:pPr>
      <w:r>
        <w:rPr>
          <w:rFonts w:cs="Times New Roman" w:ascii="Times New Roman" w:hAnsi="Times New Roman"/>
          <w:sz w:val="20"/>
        </w:rPr>
        <w:tab/>
        <w:t>Gain on sale of assets</w:t>
        <w:tab/>
      </w:r>
      <w:r>
        <w:rPr>
          <w:rFonts w:cs="Times New Roman" w:ascii="Times New Roman" w:hAnsi="Times New Roman"/>
          <w:b/>
          <w:sz w:val="20"/>
        </w:rPr>
        <w:t>(4,990)</w:t>
      </w:r>
      <w:r>
        <w:rPr>
          <w:rFonts w:cs="Times New Roman" w:ascii="Times New Roman" w:hAnsi="Times New Roman"/>
          <w:sz w:val="20"/>
        </w:rPr>
        <w:tab/>
        <w:t>(17,871)</w:t>
      </w:r>
    </w:p>
    <w:p>
      <w:pPr>
        <w:pStyle w:val="statement"/>
        <w:ind w:hanging="270" w:start="270" w:end="0"/>
        <w:rPr/>
      </w:pPr>
      <w:r>
        <w:rPr>
          <w:rFonts w:cs="Times New Roman" w:ascii="Times New Roman" w:hAnsi="Times New Roman"/>
          <w:sz w:val="20"/>
        </w:rPr>
        <w:tab/>
        <w:t>Amortization of deferred gain on sale and charterback of ships</w:t>
        <w:tab/>
      </w:r>
      <w:r>
        <w:rPr>
          <w:rFonts w:cs="Times New Roman" w:ascii="Times New Roman" w:hAnsi="Times New Roman"/>
          <w:b/>
          <w:sz w:val="20"/>
        </w:rPr>
        <w:t>(785)</w:t>
      </w:r>
      <w:r>
        <w:rPr>
          <w:rFonts w:cs="Times New Roman" w:ascii="Times New Roman" w:hAnsi="Times New Roman"/>
          <w:sz w:val="20"/>
        </w:rPr>
        <w:tab/>
        <w:t>(2,326)</w:t>
      </w:r>
    </w:p>
    <w:p>
      <w:pPr>
        <w:pStyle w:val="statement"/>
        <w:ind w:hanging="270" w:start="270" w:end="0"/>
        <w:rPr/>
      </w:pPr>
      <w:r>
        <w:rPr>
          <w:rFonts w:cs="Times New Roman" w:ascii="Times New Roman" w:hAnsi="Times New Roman"/>
          <w:sz w:val="20"/>
        </w:rPr>
        <w:tab/>
        <w:t>Non-controlling interest</w:t>
        <w:tab/>
      </w:r>
      <w:r>
        <w:rPr>
          <w:rFonts w:cs="Times New Roman" w:ascii="Times New Roman" w:hAnsi="Times New Roman"/>
          <w:b/>
          <w:sz w:val="20"/>
        </w:rPr>
        <w:t>(580)</w:t>
      </w:r>
      <w:r>
        <w:rPr>
          <w:rFonts w:cs="Times New Roman" w:ascii="Times New Roman" w:hAnsi="Times New Roman"/>
          <w:sz w:val="20"/>
        </w:rPr>
        <w:tab/>
        <w:t>86</w:t>
      </w:r>
    </w:p>
    <w:p>
      <w:pPr>
        <w:pStyle w:val="hairline"/>
        <w:ind w:hanging="270" w:start="270" w:end="40"/>
        <w:rPr/>
      </w:pPr>
      <w:r>
        <w:rPr/>
        <w:tab/>
        <w:t>Other items</w:t>
        <w:tab/>
      </w:r>
      <w:r>
        <w:rPr>
          <w:b/>
        </w:rPr>
        <w:t>387</w:t>
      </w:r>
      <w:r>
        <w:rPr/>
        <w:tab/>
        <w:t>(526)</w:t>
      </w:r>
    </w:p>
    <w:p>
      <w:pPr>
        <w:pStyle w:val="statement"/>
        <w:rPr/>
      </w:pPr>
      <w:r>
        <w:rPr>
          <w:rFonts w:cs="Times New Roman" w:ascii="Times New Roman" w:hAnsi="Times New Roman"/>
          <w:sz w:val="20"/>
        </w:rPr>
        <w:t>Cash from income</w:t>
        <w:tab/>
      </w:r>
      <w:r>
        <w:rPr>
          <w:rFonts w:cs="Times New Roman" w:ascii="Times New Roman" w:hAnsi="Times New Roman"/>
          <w:b/>
          <w:sz w:val="20"/>
        </w:rPr>
        <w:t>21,794</w:t>
      </w:r>
      <w:r>
        <w:rPr>
          <w:rFonts w:cs="Times New Roman" w:ascii="Times New Roman" w:hAnsi="Times New Roman"/>
          <w:sz w:val="20"/>
        </w:rPr>
        <w:tab/>
        <w:t>13,565</w:t>
      </w:r>
    </w:p>
    <w:p>
      <w:pPr>
        <w:pStyle w:val="statement"/>
        <w:rPr/>
      </w:pPr>
      <w:r>
        <w:rPr>
          <w:rFonts w:cs="Times New Roman" w:ascii="Times New Roman" w:hAnsi="Times New Roman"/>
          <w:sz w:val="20"/>
        </w:rPr>
        <w:t>Changes in non-cash working capital related to operations</w:t>
        <w:tab/>
      </w:r>
      <w:r>
        <w:rPr>
          <w:rFonts w:cs="Times New Roman" w:ascii="Times New Roman" w:hAnsi="Times New Roman"/>
          <w:b/>
          <w:sz w:val="20"/>
        </w:rPr>
        <w:t>644</w:t>
      </w:r>
      <w:r>
        <w:rPr>
          <w:rFonts w:cs="Times New Roman" w:ascii="Times New Roman" w:hAnsi="Times New Roman"/>
          <w:sz w:val="20"/>
        </w:rPr>
        <w:tab/>
        <w:t>(3,268)</w:t>
      </w:r>
    </w:p>
    <w:p>
      <w:pPr>
        <w:pStyle w:val="topandbottom"/>
        <w:rPr/>
      </w:pPr>
      <w:r>
        <w:rPr>
          <w:b/>
        </w:rPr>
        <w:t>Cash from operating activities</w:t>
      </w:r>
      <w:r>
        <w:rPr/>
        <w:tab/>
      </w:r>
      <w:r>
        <w:rPr>
          <w:b/>
        </w:rPr>
        <w:t>22,438</w:t>
      </w:r>
      <w:r>
        <w:rPr/>
        <w:tab/>
        <w:t>10,297</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b/>
          <w:sz w:val="20"/>
        </w:rPr>
      </w:pPr>
      <w:r>
        <w:rPr>
          <w:rFonts w:cs="Times New Roman" w:ascii="Times New Roman" w:hAnsi="Times New Roman"/>
          <w:b/>
          <w:sz w:val="20"/>
        </w:rPr>
        <w:t>INVESTING ACTIVITIES</w:t>
      </w:r>
    </w:p>
    <w:p>
      <w:pPr>
        <w:pStyle w:val="statement"/>
        <w:rPr/>
      </w:pPr>
      <w:r>
        <w:rPr>
          <w:rFonts w:cs="Times New Roman" w:ascii="Times New Roman" w:hAnsi="Times New Roman"/>
          <w:sz w:val="20"/>
        </w:rPr>
        <w:t>Proceeds from sale of assets</w:t>
        <w:tab/>
      </w:r>
      <w:r>
        <w:rPr>
          <w:rFonts w:cs="Times New Roman" w:ascii="Times New Roman" w:hAnsi="Times New Roman"/>
          <w:b/>
          <w:sz w:val="20"/>
        </w:rPr>
        <w:t>19,239</w:t>
      </w:r>
      <w:r>
        <w:rPr>
          <w:rFonts w:cs="Times New Roman" w:ascii="Times New Roman" w:hAnsi="Times New Roman"/>
          <w:sz w:val="20"/>
        </w:rPr>
        <w:tab/>
        <w:t>42,819</w:t>
      </w:r>
    </w:p>
    <w:p>
      <w:pPr>
        <w:pStyle w:val="statement"/>
        <w:rPr/>
      </w:pPr>
      <w:r>
        <w:rPr>
          <w:rFonts w:cs="Times New Roman" w:ascii="Times New Roman" w:hAnsi="Times New Roman"/>
          <w:sz w:val="20"/>
        </w:rPr>
        <w:t>Additions to capital assets</w:t>
        <w:tab/>
      </w:r>
      <w:r>
        <w:rPr>
          <w:rFonts w:cs="Times New Roman" w:ascii="Times New Roman" w:hAnsi="Times New Roman"/>
          <w:b/>
          <w:sz w:val="20"/>
        </w:rPr>
        <w:t>(45,267)</w:t>
      </w:r>
      <w:r>
        <w:rPr>
          <w:rFonts w:cs="Times New Roman" w:ascii="Times New Roman" w:hAnsi="Times New Roman"/>
          <w:sz w:val="20"/>
        </w:rPr>
        <w:tab/>
        <w:t>(16,560)</w:t>
      </w:r>
    </w:p>
    <w:p>
      <w:pPr>
        <w:pStyle w:val="statement"/>
        <w:rPr/>
      </w:pPr>
      <w:r>
        <w:rPr>
          <w:rFonts w:cs="Times New Roman" w:ascii="Times New Roman" w:hAnsi="Times New Roman"/>
          <w:sz w:val="20"/>
        </w:rPr>
        <w:t xml:space="preserve">Purchase of a contract of affreightment </w:t>
      </w:r>
      <w:r>
        <w:rPr>
          <w:rFonts w:cs="Times New Roman" w:ascii="Times New Roman" w:hAnsi="Times New Roman"/>
          <w:i/>
          <w:sz w:val="20"/>
        </w:rPr>
        <w:t>[note 9]</w:t>
      </w:r>
      <w:r>
        <w:rPr>
          <w:rFonts w:cs="Times New Roman" w:ascii="Times New Roman" w:hAnsi="Times New Roman"/>
          <w:sz w:val="20"/>
        </w:rPr>
        <w:tab/>
      </w:r>
      <w:r>
        <w:rPr>
          <w:rFonts w:cs="Times New Roman" w:ascii="Times New Roman" w:hAnsi="Times New Roman"/>
          <w:b/>
          <w:sz w:val="20"/>
        </w:rPr>
        <w:t>(10,250)</w:t>
      </w:r>
      <w:r>
        <w:rPr>
          <w:rFonts w:cs="Times New Roman" w:ascii="Times New Roman" w:hAnsi="Times New Roman"/>
          <w:sz w:val="20"/>
        </w:rPr>
        <w:tab/>
        <w:t>—</w:t>
      </w:r>
    </w:p>
    <w:p>
      <w:pPr>
        <w:pStyle w:val="statement"/>
        <w:rPr/>
      </w:pPr>
      <w:r>
        <w:rPr>
          <w:rFonts w:cs="Times New Roman" w:ascii="Times New Roman" w:hAnsi="Times New Roman"/>
          <w:sz w:val="20"/>
        </w:rPr>
        <w:t>Increase in investments and advances</w:t>
        <w:tab/>
      </w:r>
      <w:r>
        <w:rPr>
          <w:rFonts w:cs="Times New Roman" w:ascii="Times New Roman" w:hAnsi="Times New Roman"/>
          <w:b/>
          <w:sz w:val="20"/>
        </w:rPr>
        <w:t>(1,128)</w:t>
      </w:r>
      <w:r>
        <w:rPr>
          <w:rFonts w:cs="Times New Roman" w:ascii="Times New Roman" w:hAnsi="Times New Roman"/>
          <w:sz w:val="20"/>
        </w:rPr>
        <w:tab/>
        <w:t>(1,090)</w:t>
      </w:r>
    </w:p>
    <w:p>
      <w:pPr>
        <w:pStyle w:val="topandbottom"/>
        <w:rPr/>
      </w:pPr>
      <w:r>
        <w:rPr>
          <w:b/>
        </w:rPr>
        <w:t>Cash from (used for) investing activities</w:t>
      </w:r>
      <w:r>
        <w:rPr/>
        <w:tab/>
      </w:r>
      <w:r>
        <w:rPr>
          <w:b/>
        </w:rPr>
        <w:t>(37,406)</w:t>
      </w:r>
      <w:r>
        <w:rPr/>
        <w:tab/>
        <w:t>25,169</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sz w:val="20"/>
        </w:rPr>
      </w:pPr>
      <w:r>
        <w:rPr>
          <w:rFonts w:cs="Times New Roman" w:ascii="Times New Roman" w:hAnsi="Times New Roman"/>
          <w:b/>
          <w:sz w:val="20"/>
        </w:rPr>
        <w:t>FINANCING ACTIVITIES</w:t>
      </w:r>
    </w:p>
    <w:p>
      <w:pPr>
        <w:pStyle w:val="statement"/>
        <w:rPr/>
      </w:pPr>
      <w:r>
        <w:rPr>
          <w:rFonts w:cs="Times New Roman" w:ascii="Times New Roman" w:hAnsi="Times New Roman"/>
          <w:sz w:val="20"/>
        </w:rPr>
        <w:t>Proceeds from long-term borrowings</w:t>
        <w:tab/>
      </w:r>
      <w:r>
        <w:rPr>
          <w:rFonts w:cs="Times New Roman" w:ascii="Times New Roman" w:hAnsi="Times New Roman"/>
          <w:b/>
          <w:sz w:val="20"/>
        </w:rPr>
        <w:t>13,770</w:t>
      </w:r>
      <w:r>
        <w:rPr>
          <w:rFonts w:cs="Times New Roman" w:ascii="Times New Roman" w:hAnsi="Times New Roman"/>
          <w:sz w:val="20"/>
        </w:rPr>
        <w:tab/>
        <w:t>1,067</w:t>
      </w:r>
    </w:p>
    <w:p>
      <w:pPr>
        <w:pStyle w:val="statement"/>
        <w:rPr/>
      </w:pPr>
      <w:r>
        <w:rPr>
          <w:rFonts w:cs="Times New Roman" w:ascii="Times New Roman" w:hAnsi="Times New Roman"/>
          <w:sz w:val="20"/>
        </w:rPr>
        <w:t>Advances from non-controlling interest</w:t>
        <w:tab/>
      </w:r>
      <w:r>
        <w:rPr>
          <w:rFonts w:cs="Times New Roman" w:ascii="Times New Roman" w:hAnsi="Times New Roman"/>
          <w:b/>
          <w:sz w:val="20"/>
        </w:rPr>
        <w:t>6,312</w:t>
      </w:r>
      <w:r>
        <w:rPr>
          <w:rFonts w:cs="Times New Roman" w:ascii="Times New Roman" w:hAnsi="Times New Roman"/>
          <w:sz w:val="20"/>
        </w:rPr>
        <w:tab/>
        <w:t>—</w:t>
      </w:r>
    </w:p>
    <w:p>
      <w:pPr>
        <w:pStyle w:val="statement"/>
        <w:rPr/>
      </w:pPr>
      <w:r>
        <w:rPr>
          <w:rFonts w:cs="Times New Roman" w:ascii="Times New Roman" w:hAnsi="Times New Roman"/>
          <w:sz w:val="20"/>
        </w:rPr>
        <w:t>Issuance of preferred shares of subsidiary company</w:t>
        <w:tab/>
      </w:r>
      <w:r>
        <w:rPr>
          <w:rFonts w:cs="Times New Roman" w:ascii="Times New Roman" w:hAnsi="Times New Roman"/>
          <w:b/>
          <w:sz w:val="20"/>
        </w:rPr>
        <w:t>3,230</w:t>
      </w:r>
      <w:r>
        <w:rPr>
          <w:rFonts w:cs="Times New Roman" w:ascii="Times New Roman" w:hAnsi="Times New Roman"/>
          <w:sz w:val="20"/>
        </w:rPr>
        <w:tab/>
        <w:t>—</w:t>
      </w:r>
    </w:p>
    <w:p>
      <w:pPr>
        <w:pStyle w:val="statement"/>
        <w:rPr/>
      </w:pPr>
      <w:r>
        <w:rPr>
          <w:rFonts w:cs="Times New Roman" w:ascii="Times New Roman" w:hAnsi="Times New Roman"/>
          <w:sz w:val="20"/>
        </w:rPr>
        <w:t>Reduction in long-term borrowings</w:t>
        <w:tab/>
      </w:r>
      <w:r>
        <w:rPr>
          <w:rFonts w:cs="Times New Roman" w:ascii="Times New Roman" w:hAnsi="Times New Roman"/>
          <w:b/>
          <w:sz w:val="20"/>
        </w:rPr>
        <w:t>(21,150)</w:t>
      </w:r>
      <w:r>
        <w:rPr>
          <w:rFonts w:cs="Times New Roman" w:ascii="Times New Roman" w:hAnsi="Times New Roman"/>
          <w:sz w:val="20"/>
        </w:rPr>
        <w:tab/>
        <w:t>(26,969)</w:t>
      </w:r>
    </w:p>
    <w:p>
      <w:pPr>
        <w:pStyle w:val="statement"/>
        <w:rPr/>
      </w:pPr>
      <w:r>
        <w:rPr>
          <w:rFonts w:cs="Times New Roman" w:ascii="Times New Roman" w:hAnsi="Times New Roman"/>
          <w:sz w:val="20"/>
        </w:rPr>
        <w:t>Payment of dividends</w:t>
        <w:tab/>
      </w:r>
      <w:r>
        <w:rPr>
          <w:rFonts w:cs="Times New Roman" w:ascii="Times New Roman" w:hAnsi="Times New Roman"/>
          <w:b/>
          <w:sz w:val="20"/>
        </w:rPr>
        <w:t>(4,280)</w:t>
      </w:r>
      <w:r>
        <w:rPr>
          <w:rFonts w:cs="Times New Roman" w:ascii="Times New Roman" w:hAnsi="Times New Roman"/>
          <w:sz w:val="20"/>
        </w:rPr>
        <w:tab/>
        <w:t>(8,428)</w:t>
      </w:r>
    </w:p>
    <w:p>
      <w:pPr>
        <w:pStyle w:val="statement"/>
        <w:rPr/>
      </w:pPr>
      <w:r>
        <w:rPr>
          <w:rFonts w:cs="Times New Roman" w:ascii="Times New Roman" w:hAnsi="Times New Roman"/>
          <w:sz w:val="20"/>
        </w:rPr>
        <w:t>Increase (decrease) in advances from parent company</w:t>
        <w:tab/>
      </w:r>
      <w:r>
        <w:rPr>
          <w:rFonts w:cs="Times New Roman" w:ascii="Times New Roman" w:hAnsi="Times New Roman"/>
          <w:b/>
          <w:sz w:val="20"/>
        </w:rPr>
        <w:t>(2,736)</w:t>
      </w:r>
      <w:r>
        <w:rPr>
          <w:rFonts w:cs="Times New Roman" w:ascii="Times New Roman" w:hAnsi="Times New Roman"/>
          <w:sz w:val="20"/>
        </w:rPr>
        <w:tab/>
        <w:t>9,778</w:t>
      </w:r>
    </w:p>
    <w:p>
      <w:pPr>
        <w:pStyle w:val="topandbottom"/>
        <w:rPr/>
      </w:pPr>
      <w:r>
        <w:rPr>
          <w:b/>
        </w:rPr>
        <w:t>Cash used for financing activities</w:t>
      </w:r>
      <w:r>
        <w:rPr/>
        <w:tab/>
      </w:r>
      <w:r>
        <w:rPr>
          <w:b/>
        </w:rPr>
        <w:t>(4,854)</w:t>
      </w:r>
      <w:r>
        <w:rPr/>
        <w:tab/>
        <w:t>(24,552)</w:t>
      </w:r>
    </w:p>
    <w:p>
      <w:pPr>
        <w:pStyle w:val="statement"/>
        <w:rPr>
          <w:rFonts w:ascii="Times New Roman" w:hAnsi="Times New Roman" w:cs="Times New Roman"/>
          <w:sz w:val="20"/>
        </w:rPr>
      </w:pPr>
      <w:r>
        <w:rPr>
          <w:rFonts w:cs="Times New Roman" w:ascii="Times New Roman" w:hAnsi="Times New Roman"/>
          <w:sz w:val="20"/>
        </w:rPr>
      </w:r>
    </w:p>
    <w:p>
      <w:pPr>
        <w:pStyle w:val="statement"/>
        <w:rPr/>
      </w:pPr>
      <w:r>
        <w:rPr>
          <w:rFonts w:cs="Times New Roman" w:ascii="Times New Roman" w:hAnsi="Times New Roman"/>
          <w:b/>
          <w:sz w:val="20"/>
        </w:rPr>
        <w:t>Net increase (decrease) in cash from continuing operations</w:t>
      </w:r>
      <w:r>
        <w:rPr>
          <w:rFonts w:cs="Times New Roman" w:ascii="Times New Roman" w:hAnsi="Times New Roman"/>
          <w:sz w:val="20"/>
        </w:rPr>
        <w:tab/>
      </w:r>
      <w:r>
        <w:rPr>
          <w:rFonts w:cs="Times New Roman" w:ascii="Times New Roman" w:hAnsi="Times New Roman"/>
          <w:b/>
          <w:sz w:val="20"/>
        </w:rPr>
        <w:t>(19,822)</w:t>
      </w:r>
      <w:r>
        <w:rPr>
          <w:rFonts w:cs="Times New Roman" w:ascii="Times New Roman" w:hAnsi="Times New Roman"/>
          <w:sz w:val="20"/>
        </w:rPr>
        <w:tab/>
        <w:t>10,914</w:t>
      </w:r>
    </w:p>
    <w:p>
      <w:pPr>
        <w:pStyle w:val="hairline"/>
        <w:rPr/>
      </w:pPr>
      <w:r>
        <w:rPr/>
        <w:t xml:space="preserve">Changes in cash related to discontinued operations </w:t>
      </w:r>
      <w:r>
        <w:rPr>
          <w:i/>
        </w:rPr>
        <w:t>[note 9]</w:t>
      </w:r>
      <w:r>
        <w:rPr/>
        <w:tab/>
      </w:r>
      <w:r>
        <w:rPr>
          <w:b/>
        </w:rPr>
        <w:t>18,083</w:t>
      </w:r>
      <w:r>
        <w:rPr/>
        <w:tab/>
        <w:t>(3,335)</w:t>
      </w:r>
    </w:p>
    <w:p>
      <w:pPr>
        <w:pStyle w:val="statement"/>
        <w:rPr/>
      </w:pPr>
      <w:r>
        <w:rPr>
          <w:rFonts w:cs="Times New Roman" w:ascii="Times New Roman" w:hAnsi="Times New Roman"/>
          <w:sz w:val="20"/>
        </w:rPr>
        <w:t>Net increase (decrease) in cash during the year</w:t>
        <w:tab/>
      </w:r>
      <w:r>
        <w:rPr>
          <w:rFonts w:cs="Times New Roman" w:ascii="Times New Roman" w:hAnsi="Times New Roman"/>
          <w:b/>
          <w:sz w:val="20"/>
        </w:rPr>
        <w:t>(1,739)</w:t>
      </w:r>
      <w:r>
        <w:rPr>
          <w:rFonts w:cs="Times New Roman" w:ascii="Times New Roman" w:hAnsi="Times New Roman"/>
          <w:sz w:val="20"/>
        </w:rPr>
        <w:tab/>
        <w:t>7,579</w:t>
      </w:r>
    </w:p>
    <w:p>
      <w:pPr>
        <w:pStyle w:val="statement"/>
        <w:rPr/>
      </w:pPr>
      <w:r>
        <w:rPr>
          <w:rFonts w:cs="Times New Roman" w:ascii="Times New Roman" w:hAnsi="Times New Roman"/>
          <w:sz w:val="20"/>
        </w:rPr>
        <w:t>Cash and cash equivalents, beginning of year</w:t>
        <w:tab/>
      </w:r>
      <w:r>
        <w:rPr>
          <w:rFonts w:cs="Times New Roman" w:ascii="Times New Roman" w:hAnsi="Times New Roman"/>
          <w:b/>
          <w:sz w:val="20"/>
        </w:rPr>
        <w:t>70,631</w:t>
      </w:r>
      <w:r>
        <w:rPr>
          <w:rFonts w:cs="Times New Roman" w:ascii="Times New Roman" w:hAnsi="Times New Roman"/>
          <w:sz w:val="20"/>
        </w:rPr>
        <w:tab/>
        <w:t>63,052</w:t>
      </w:r>
    </w:p>
    <w:p>
      <w:pPr>
        <w:pStyle w:val="thicklinehairline"/>
        <w:rPr/>
      </w:pPr>
      <w:r>
        <w:rPr>
          <w:b/>
        </w:rPr>
        <w:t>Cash and cash equivalents, end of year</w:t>
      </w:r>
      <w:r>
        <w:rPr/>
        <w:tab/>
      </w:r>
      <w:r>
        <w:rPr>
          <w:b/>
        </w:rPr>
        <w:t>68,892</w:t>
      </w:r>
      <w:r>
        <w:rPr/>
        <w:tab/>
        <w:t>70,631</w:t>
      </w:r>
    </w:p>
    <w:p>
      <w:pPr>
        <w:pStyle w:val="statement"/>
        <w:rPr>
          <w:rFonts w:ascii="Times New Roman" w:hAnsi="Times New Roman" w:cs="Times New Roman"/>
          <w:sz w:val="20"/>
        </w:rPr>
      </w:pPr>
      <w:r>
        <w:rPr>
          <w:rFonts w:cs="Times New Roman" w:ascii="Times New Roman" w:hAnsi="Times New Roman"/>
          <w:sz w:val="20"/>
        </w:rPr>
      </w:r>
    </w:p>
    <w:p>
      <w:pPr>
        <w:pStyle w:val="statement"/>
        <w:jc w:val="both"/>
        <w:rPr>
          <w:rFonts w:ascii="Times New Roman" w:hAnsi="Times New Roman" w:cs="Times New Roman"/>
          <w:sz w:val="20"/>
        </w:rPr>
      </w:pPr>
      <w:r>
        <w:rPr>
          <w:rFonts w:cs="Times New Roman" w:ascii="Times New Roman" w:hAnsi="Times New Roman"/>
          <w:sz w:val="20"/>
        </w:rPr>
        <w:t xml:space="preserve">In 1999, the Company received interest amounting to $3,342,000 [1998 – $2,959,000] and paid interest in the amount of $12,814,000 [1998 – $14,234,000] and income taxes totalling $2,732,000 [1998 – $1,697,000].  </w:t>
      </w:r>
    </w:p>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r>
    </w:p>
    <w:p>
      <w:pPr>
        <w:pStyle w:val="statement"/>
        <w:tabs>
          <w:tab w:val="clear" w:pos="6380"/>
          <w:tab w:val="clear" w:pos="7920"/>
        </w:tabs>
        <w:rPr>
          <w:rFonts w:ascii="Times New Roman" w:hAnsi="Times New Roman" w:cs="Times New Roman"/>
          <w:i/>
          <w:i/>
          <w:sz w:val="20"/>
        </w:rPr>
      </w:pPr>
      <w:r>
        <w:rPr>
          <w:rFonts w:cs="Times New Roman" w:ascii="Times New Roman" w:hAnsi="Times New Roman"/>
          <w:i/>
          <w:sz w:val="20"/>
        </w:rPr>
        <w:t>See accompanying notes</w:t>
      </w:r>
    </w:p>
    <w:p>
      <w:pPr>
        <w:sectPr>
          <w:headerReference w:type="default" r:id="rId2"/>
          <w:footerReference w:type="default" r:id="rId3"/>
          <w:type w:val="nextPage"/>
          <w:pgSz w:w="12240" w:h="15840"/>
          <w:pgMar w:left="2520" w:right="1800" w:gutter="0" w:header="0" w:top="1296" w:footer="1300" w:bottom="1800"/>
          <w:pgNumType w:fmt="decimal"/>
          <w:formProt w:val="false"/>
          <w:textDirection w:val="lrTb"/>
          <w:docGrid w:type="default" w:linePitch="360" w:charSpace="0"/>
        </w:sectPr>
        <w:pStyle w:val="statement"/>
        <w:tabs>
          <w:tab w:val="clear" w:pos="6380"/>
          <w:tab w:val="clear" w:pos="7920"/>
        </w:tabs>
        <w:rPr>
          <w:rFonts w:ascii="Times New Roman" w:hAnsi="Times New Roman" w:cs="Times New Roman"/>
          <w:i/>
          <w:i/>
          <w:sz w:val="20"/>
        </w:rPr>
      </w:pPr>
      <w:r>
        <w:rPr>
          <w:rFonts w:cs="Times New Roman" w:ascii="Times New Roman" w:hAnsi="Times New Roman"/>
          <w:i/>
          <w:sz w:val="20"/>
        </w:rPr>
      </w:r>
    </w:p>
    <w:p>
      <w:pPr>
        <w:pStyle w:val="headingnotes"/>
        <w:rPr/>
      </w:pPr>
      <w:r>
        <w:rPr/>
        <w:t>1.</w:t>
        <w:tab/>
        <w:t>SIGNIFICANT ACCOUNTING POLICIES</w:t>
      </w:r>
    </w:p>
    <w:p>
      <w:pPr>
        <w:pStyle w:val="textnotes"/>
        <w:rPr/>
      </w:pPr>
      <w:r>
        <w:rPr/>
        <w:t xml:space="preserve">The consolidated financial statements have been prepared by management in accordance with  accounting principles generally accepted in Canada within the framework of the accounting policies summarized below:  </w:t>
      </w:r>
    </w:p>
    <w:p>
      <w:pPr>
        <w:pStyle w:val="textnotes"/>
        <w:rPr/>
      </w:pPr>
      <w:r>
        <w:rPr/>
      </w:r>
    </w:p>
    <w:p>
      <w:pPr>
        <w:pStyle w:val="subheadingnotes1"/>
        <w:rPr/>
      </w:pPr>
      <w:r>
        <w:rPr/>
        <w:t>Consolidation</w:t>
      </w:r>
    </w:p>
    <w:p>
      <w:pPr>
        <w:pStyle w:val="textnotes"/>
        <w:rPr/>
      </w:pPr>
      <w:r>
        <w:rPr/>
      </w:r>
    </w:p>
    <w:p>
      <w:pPr>
        <w:pStyle w:val="textnotes"/>
        <w:rPr/>
      </w:pPr>
      <w:r>
        <w:rPr/>
        <w:t xml:space="preserve">The consolidated financial statements include the accounts of Fednav Limited and its subsidiaries (the “Company”), all of which are wholly owned with the exception of Federal Atlantic Ltd. and Federal Oceans Ltd., in which the Company has an 81% ownership interest [1998 – 100% in Federal Oceans Ltd.].  </w:t>
      </w:r>
    </w:p>
    <w:p>
      <w:pPr>
        <w:pStyle w:val="textnotes"/>
        <w:rPr/>
      </w:pPr>
      <w:r>
        <w:rPr/>
      </w:r>
    </w:p>
    <w:p>
      <w:pPr>
        <w:pStyle w:val="textnotes"/>
        <w:rPr/>
      </w:pPr>
      <w:r>
        <w:rPr/>
        <w:t xml:space="preserve">Investments in jointly controlled companies are accounted for using the proportionate consolidation method, whereby the Company’s proportionate share of assets, liabilities, revenues, expenses, and cash flows are included on a line-by-line basis in the consolidated financial statements.  </w:t>
      </w:r>
    </w:p>
    <w:p>
      <w:pPr>
        <w:pStyle w:val="textnotes"/>
        <w:rPr/>
      </w:pPr>
      <w:r>
        <w:rPr/>
      </w:r>
    </w:p>
    <w:p>
      <w:pPr>
        <w:pStyle w:val="subheadingnotes1"/>
        <w:rPr/>
      </w:pPr>
      <w:r>
        <w:rPr/>
        <w:t>Foreign currency translation</w:t>
      </w:r>
    </w:p>
    <w:p>
      <w:pPr>
        <w:pStyle w:val="textnotes"/>
        <w:rPr/>
      </w:pPr>
      <w:r>
        <w:rPr/>
      </w:r>
    </w:p>
    <w:p>
      <w:pPr>
        <w:pStyle w:val="textnotes"/>
        <w:rPr/>
      </w:pPr>
      <w:r>
        <w:rPr/>
        <w:t xml:space="preserve">The financial statements of operations denominated in foreign currencies have been translated into U.S. dollars as follows:  </w:t>
      </w:r>
    </w:p>
    <w:p>
      <w:pPr>
        <w:pStyle w:val="textnotes"/>
        <w:rPr/>
      </w:pPr>
      <w:r>
        <w:rPr/>
      </w:r>
    </w:p>
    <w:p>
      <w:pPr>
        <w:pStyle w:val="textnotes"/>
        <w:ind w:hanging="360" w:start="360" w:end="0"/>
        <w:rPr/>
      </w:pPr>
      <w:r>
        <w:rPr>
          <w:b/>
        </w:rPr>
        <w:t>[a]</w:t>
      </w:r>
      <w:r>
        <w:rPr/>
        <w:tab/>
      </w:r>
      <w:r>
        <w:rPr>
          <w:b/>
        </w:rPr>
        <w:t>Integrated operations</w:t>
      </w:r>
    </w:p>
    <w:p>
      <w:pPr>
        <w:pStyle w:val="textnotes"/>
        <w:ind w:hanging="360" w:start="360" w:end="0"/>
        <w:rPr>
          <w:b/>
        </w:rPr>
      </w:pPr>
      <w:r>
        <w:rPr>
          <w:b/>
        </w:rPr>
      </w:r>
    </w:p>
    <w:p>
      <w:pPr>
        <w:pStyle w:val="textnotes"/>
        <w:ind w:start="360" w:end="0"/>
        <w:rPr/>
      </w:pPr>
      <w:r>
        <w:rPr/>
        <w:t xml:space="preserve">Monetary items are translated at rates in effect at the balance sheet date and non-monetary items are translated at historical rates.  Revenue and expense items are translated at average rates prevailing during the year, except amortization of assets, which is translated at the same historical exchange rates as the assets to which it relates.  </w:t>
      </w:r>
    </w:p>
    <w:p>
      <w:pPr>
        <w:pStyle w:val="textnotes"/>
        <w:ind w:start="360" w:end="0"/>
        <w:rPr/>
      </w:pPr>
      <w:r>
        <w:rPr/>
      </w:r>
    </w:p>
    <w:p>
      <w:pPr>
        <w:pStyle w:val="textnotes"/>
        <w:ind w:start="360" w:end="0"/>
        <w:rPr/>
      </w:pPr>
      <w:r>
        <w:rPr/>
        <w:t xml:space="preserve">Translation gains or losses are included in income except for unrealized gains or losses arising from translation of long-term monetary assets and liabilities, which are deferred and amortized over the remaining lives of the related items.  </w:t>
      </w:r>
    </w:p>
    <w:p>
      <w:pPr>
        <w:pStyle w:val="textnotes"/>
        <w:ind w:start="360" w:end="0"/>
        <w:rPr/>
      </w:pPr>
      <w:r>
        <w:rPr/>
      </w:r>
    </w:p>
    <w:p>
      <w:pPr>
        <w:pStyle w:val="textnotes"/>
        <w:ind w:hanging="360" w:start="360" w:end="0"/>
        <w:rPr/>
      </w:pPr>
      <w:r>
        <w:rPr>
          <w:b/>
        </w:rPr>
        <w:t>[b]</w:t>
      </w:r>
      <w:r>
        <w:rPr/>
        <w:tab/>
      </w:r>
      <w:r>
        <w:rPr>
          <w:b/>
        </w:rPr>
        <w:t>Self-sustaining operations</w:t>
      </w:r>
    </w:p>
    <w:p>
      <w:pPr>
        <w:pStyle w:val="textnotes"/>
        <w:ind w:hanging="360" w:start="360" w:end="0"/>
        <w:rPr>
          <w:b/>
        </w:rPr>
      </w:pPr>
      <w:r>
        <w:rPr>
          <w:b/>
        </w:rPr>
      </w:r>
    </w:p>
    <w:p>
      <w:pPr>
        <w:pStyle w:val="textnotes"/>
        <w:ind w:start="360" w:end="0"/>
        <w:rPr/>
      </w:pPr>
      <w:r>
        <w:rPr/>
        <w:t xml:space="preserve">Assets and liabilities are translated at the rates in effect at the balance sheet date.  Revenue and expense items are translated at the average rates prevailing during the year.  Translation gains or losses are shown separately under “cumulative translation adjustments” in shareholders’ equity.  </w:t>
      </w:r>
      <w:r>
        <w:br w:type="page"/>
      </w:r>
    </w:p>
    <w:p>
      <w:pPr>
        <w:pStyle w:val="headingnotes"/>
        <w:rPr/>
      </w:pPr>
      <w:r>
        <w:rPr/>
        <w:t>1.</w:t>
        <w:tab/>
        <w:t>SIGNIFICANT ACCOUNTING POLICIES [</w:t>
      </w:r>
      <w:r>
        <w:rPr>
          <w:caps w:val="false"/>
          <w:smallCaps w:val="false"/>
        </w:rPr>
        <w:t>Cont’d</w:t>
      </w:r>
      <w:r>
        <w:rPr/>
        <w:t>]</w:t>
      </w:r>
    </w:p>
    <w:p>
      <w:pPr>
        <w:pStyle w:val="subheadingnotes1"/>
        <w:rPr/>
      </w:pPr>
      <w:r>
        <w:rPr/>
        <w:t>Capital assets</w:t>
      </w:r>
    </w:p>
    <w:p>
      <w:pPr>
        <w:pStyle w:val="textnotes"/>
        <w:rPr/>
      </w:pPr>
      <w:r>
        <w:rPr/>
      </w:r>
    </w:p>
    <w:p>
      <w:pPr>
        <w:pStyle w:val="textnotes"/>
        <w:rPr/>
      </w:pPr>
      <w:r>
        <w:rPr/>
        <w:t xml:space="preserve">Capital assets are recorded at cost.  Amortization is based on cost less estimated salvage value and is provided on a straight-line basis over the estimated useful lives of the assets.  </w:t>
      </w:r>
    </w:p>
    <w:p>
      <w:pPr>
        <w:pStyle w:val="textnotes"/>
        <w:rPr/>
      </w:pPr>
      <w:r>
        <w:rPr/>
      </w:r>
    </w:p>
    <w:p>
      <w:pPr>
        <w:pStyle w:val="textnotes"/>
        <w:rPr/>
      </w:pPr>
      <w:r>
        <w:rPr/>
        <w:t xml:space="preserve">The useful lives of the Company’s principal assets are as follows:  </w:t>
      </w:r>
    </w:p>
    <w:p>
      <w:pPr>
        <w:pStyle w:val="textnotes"/>
        <w:rPr/>
      </w:pPr>
      <w:r>
        <w:rPr/>
      </w:r>
    </w:p>
    <w:p>
      <w:pPr>
        <w:pStyle w:val="textnotes"/>
        <w:tabs>
          <w:tab w:val="clear" w:pos="720"/>
          <w:tab w:val="left" w:pos="5760" w:leader="none"/>
        </w:tabs>
        <w:rPr/>
      </w:pPr>
      <w:r>
        <w:rPr/>
        <w:t>Ships and marine equipment</w:t>
        <w:tab/>
        <w:t>Twenty years</w:t>
      </w:r>
    </w:p>
    <w:p>
      <w:pPr>
        <w:pStyle w:val="textnotes"/>
        <w:tabs>
          <w:tab w:val="clear" w:pos="720"/>
          <w:tab w:val="left" w:pos="5760" w:leader="none"/>
        </w:tabs>
        <w:rPr/>
      </w:pPr>
      <w:r>
        <w:rPr/>
        <w:t>Equipment</w:t>
        <w:tab/>
        <w:t>Five to fifteen years</w:t>
      </w:r>
    </w:p>
    <w:p>
      <w:pPr>
        <w:pStyle w:val="textnotes"/>
        <w:tabs>
          <w:tab w:val="clear" w:pos="720"/>
          <w:tab w:val="left" w:pos="5760" w:leader="none"/>
        </w:tabs>
        <w:rPr/>
      </w:pPr>
      <w:r>
        <w:rPr/>
        <w:t>Buildings</w:t>
        <w:tab/>
        <w:t>Ten to twenty years</w:t>
      </w:r>
    </w:p>
    <w:p>
      <w:pPr>
        <w:pStyle w:val="textnotes"/>
        <w:tabs>
          <w:tab w:val="clear" w:pos="720"/>
          <w:tab w:val="left" w:pos="5760" w:leader="none"/>
        </w:tabs>
        <w:rPr/>
      </w:pPr>
      <w:r>
        <w:rPr/>
        <w:t>Leasehold improvements</w:t>
        <w:tab/>
        <w:t>Term of lease</w:t>
      </w:r>
    </w:p>
    <w:p>
      <w:pPr>
        <w:pStyle w:val="textnotes"/>
        <w:tabs>
          <w:tab w:val="clear" w:pos="720"/>
          <w:tab w:val="left" w:pos="5760" w:leader="none"/>
        </w:tabs>
        <w:rPr/>
      </w:pPr>
      <w:r>
        <w:rPr/>
      </w:r>
    </w:p>
    <w:p>
      <w:pPr>
        <w:pStyle w:val="subheadingnotes1"/>
        <w:rPr/>
      </w:pPr>
      <w:r>
        <w:rPr/>
        <w:t>Goodwill</w:t>
      </w:r>
    </w:p>
    <w:p>
      <w:pPr>
        <w:pStyle w:val="subheadingnotes1"/>
        <w:rPr>
          <w:b w:val="false"/>
          <w:sz w:val="20"/>
        </w:rPr>
      </w:pPr>
      <w:r>
        <w:rPr>
          <w:b w:val="false"/>
          <w:sz w:val="20"/>
        </w:rPr>
      </w:r>
    </w:p>
    <w:p>
      <w:pPr>
        <w:pStyle w:val="textnotes"/>
        <w:rPr/>
      </w:pPr>
      <w:r>
        <w:rPr/>
        <w:t xml:space="preserve">Goodwill represents the excess of the purchase price over the fair value of the net identifiable assets of businesses acquired.  Goodwill is being amortized on a straight-line basis over its remaining useful life of 10 years.  Management reviews the valuation and amortization of goodwill on an ongoing basis taking into consideration any events or circumstances which might have impaired the fair value.  </w:t>
      </w:r>
    </w:p>
    <w:p>
      <w:pPr>
        <w:pStyle w:val="textnotes"/>
        <w:rPr/>
      </w:pPr>
      <w:r>
        <w:rPr/>
      </w:r>
    </w:p>
    <w:p>
      <w:pPr>
        <w:pStyle w:val="subheadingnotes1"/>
        <w:rPr/>
      </w:pPr>
      <w:r>
        <w:rPr/>
        <w:t>Income taxes</w:t>
      </w:r>
    </w:p>
    <w:p>
      <w:pPr>
        <w:pStyle w:val="textnotes"/>
        <w:rPr/>
      </w:pPr>
      <w:r>
        <w:rPr/>
      </w:r>
    </w:p>
    <w:p>
      <w:pPr>
        <w:pStyle w:val="textnotes"/>
        <w:rPr/>
      </w:pPr>
      <w:r>
        <w:rPr/>
        <w:t xml:space="preserve">No provision has been made for Canadian income taxes on undistributed earnings of foreign subsidiaries insofar as such income is being reinvested in the respective countries.  </w:t>
      </w:r>
    </w:p>
    <w:p>
      <w:pPr>
        <w:pStyle w:val="textnotes"/>
        <w:rPr/>
      </w:pPr>
      <w:r>
        <w:rPr/>
      </w:r>
    </w:p>
    <w:p>
      <w:pPr>
        <w:pStyle w:val="subheadingnotes1"/>
        <w:rPr/>
      </w:pPr>
      <w:r>
        <w:rPr/>
        <w:t>Revenue recognition</w:t>
      </w:r>
    </w:p>
    <w:p>
      <w:pPr>
        <w:pStyle w:val="textnotes"/>
        <w:rPr/>
      </w:pPr>
      <w:r>
        <w:rPr/>
      </w:r>
    </w:p>
    <w:p>
      <w:pPr>
        <w:pStyle w:val="textnotes"/>
        <w:rPr/>
      </w:pPr>
      <w:r>
        <w:rPr/>
        <w:t xml:space="preserve">Income from voyages is recorded in the accounting year during which the voyages are completed.  Revenue from charter hire is recognized over the terms of the charters.  Other revenues are recorded as earned.  </w:t>
      </w:r>
    </w:p>
    <w:p>
      <w:pPr>
        <w:pStyle w:val="textnotes"/>
        <w:rPr/>
      </w:pPr>
      <w:r>
        <w:rPr/>
      </w:r>
    </w:p>
    <w:p>
      <w:pPr>
        <w:pStyle w:val="subheadingnotes1"/>
        <w:rPr/>
      </w:pPr>
      <w:r>
        <w:rPr/>
        <w:t>Leases</w:t>
      </w:r>
    </w:p>
    <w:p>
      <w:pPr>
        <w:pStyle w:val="textnotes"/>
        <w:rPr/>
      </w:pPr>
      <w:r>
        <w:rPr/>
      </w:r>
    </w:p>
    <w:p>
      <w:pPr>
        <w:pStyle w:val="textnotes"/>
        <w:rPr/>
      </w:pPr>
      <w:r>
        <w:rPr/>
        <w:t xml:space="preserve">A lease which transfers substantially all of the benefits and risks incidental to ownership of property is classified as a capital lease and recorded as the acquisition of an asset and the assumption of an obligation.  All other leases are accounted for as operating leases wherein rental payments are expensed as incurred.  </w:t>
      </w:r>
    </w:p>
    <w:p>
      <w:pPr>
        <w:pStyle w:val="textnotes"/>
        <w:rPr/>
      </w:pPr>
      <w:r>
        <w:rPr/>
      </w:r>
      <w:r>
        <w:br w:type="page"/>
      </w:r>
    </w:p>
    <w:p>
      <w:pPr>
        <w:pStyle w:val="headingnotes"/>
        <w:rPr/>
      </w:pPr>
      <w:r>
        <w:rPr/>
        <w:t>1.</w:t>
        <w:tab/>
        <w:t>SIGNIFICANT ACCOUNTING POLICIES [</w:t>
      </w:r>
      <w:r>
        <w:rPr>
          <w:caps w:val="false"/>
          <w:smallCaps w:val="false"/>
        </w:rPr>
        <w:t>Cont’d</w:t>
      </w:r>
      <w:r>
        <w:rPr/>
        <w:t>]</w:t>
      </w:r>
    </w:p>
    <w:p>
      <w:pPr>
        <w:pStyle w:val="subheadingnotes1"/>
        <w:rPr/>
      </w:pPr>
      <w:r>
        <w:rPr/>
        <w:t>Pension plans</w:t>
      </w:r>
    </w:p>
    <w:p>
      <w:pPr>
        <w:pStyle w:val="textnotes"/>
        <w:rPr/>
      </w:pPr>
      <w:r>
        <w:rPr/>
      </w:r>
    </w:p>
    <w:p>
      <w:pPr>
        <w:pStyle w:val="textnotes"/>
        <w:rPr/>
      </w:pPr>
      <w:r>
        <w:rPr/>
        <w:t xml:space="preserve">The Company has a defined benefit pension plan covering substantially all employees and a non-qualified Supplemental Executive Retirement Plan to provide supplemental retirement benefits for certain key personnel.  The cost of pension benefits earned by employees is determined using the projected benefit method prorated on service and is charged to expense as services are rendered.  Adjustments arising from plan amendments, experience gains and losses, and changes in assumptions are amortized over the estimated average remaining service lives of the employee groups.  </w:t>
      </w:r>
    </w:p>
    <w:p>
      <w:pPr>
        <w:pStyle w:val="textnotes"/>
        <w:rPr/>
      </w:pPr>
      <w:r>
        <w:rPr/>
      </w:r>
    </w:p>
    <w:p>
      <w:pPr>
        <w:pStyle w:val="textnotes"/>
        <w:rPr>
          <w:b/>
          <w:sz w:val="24"/>
        </w:rPr>
      </w:pPr>
      <w:r>
        <w:rPr>
          <w:b/>
          <w:sz w:val="24"/>
        </w:rPr>
        <w:t>Derivative financial instruments</w:t>
      </w:r>
    </w:p>
    <w:p>
      <w:pPr>
        <w:pStyle w:val="textnotes"/>
        <w:rPr>
          <w:b/>
          <w:sz w:val="24"/>
        </w:rPr>
      </w:pPr>
      <w:r>
        <w:rPr>
          <w:b/>
          <w:sz w:val="24"/>
        </w:rPr>
      </w:r>
    </w:p>
    <w:p>
      <w:pPr>
        <w:pStyle w:val="textnotes"/>
        <w:rPr/>
      </w:pPr>
      <w:r>
        <w:rPr/>
        <w:t xml:space="preserve">The Company uses derivative financial instruments to hedge currency and interest-rate exposures and fuel prices.  Gains and losses on financial instruments are recognized in the consolidated statement of income in the year in which the contracts mature.  </w:t>
      </w:r>
    </w:p>
    <w:p>
      <w:pPr>
        <w:pStyle w:val="textnotes"/>
        <w:rPr/>
      </w:pPr>
      <w:r>
        <w:rPr/>
      </w:r>
    </w:p>
    <w:p>
      <w:pPr>
        <w:pStyle w:val="subheadingnotes1"/>
        <w:rPr/>
      </w:pPr>
      <w:r>
        <w:rPr/>
        <w:t>Gross revenue from operations</w:t>
      </w:r>
    </w:p>
    <w:p>
      <w:pPr>
        <w:pStyle w:val="textnotes"/>
        <w:rPr/>
      </w:pPr>
      <w:r>
        <w:rPr/>
      </w:r>
    </w:p>
    <w:p>
      <w:pPr>
        <w:pStyle w:val="textnotes"/>
        <w:rPr/>
      </w:pPr>
      <w:r>
        <w:rPr/>
        <w:t xml:space="preserve">The Company has a grain trading subsidiary which acts primarily as an agent for the Canadian Wheat Board.  Although it takes ownership of and sells the grain, it is compensated on a commission basis.  Given that it is not exposed to the trading risks and rewards of ownership, consolidated gross revenue from operations does not include the gross trading volume of the subsidiary totalling $174,000,000 [1998 – $198,000,000].  </w:t>
      </w:r>
    </w:p>
    <w:p>
      <w:pPr>
        <w:pStyle w:val="textnotes"/>
        <w:rPr/>
      </w:pPr>
      <w:r>
        <w:rPr/>
      </w:r>
    </w:p>
    <w:p>
      <w:pPr>
        <w:pStyle w:val="subheadingnotes1"/>
        <w:rPr/>
      </w:pPr>
      <w:r>
        <w:rPr/>
        <w:t>Cash and cash equivalents</w:t>
      </w:r>
    </w:p>
    <w:p>
      <w:pPr>
        <w:pStyle w:val="textnotes"/>
        <w:rPr/>
      </w:pPr>
      <w:r>
        <w:rPr/>
      </w:r>
    </w:p>
    <w:p>
      <w:pPr>
        <w:pStyle w:val="textnotes"/>
        <w:rPr/>
      </w:pPr>
      <w:r>
        <w:rPr/>
        <w:t xml:space="preserve">Cash and cash equivalents are comprised of cash on hand, demand deposits and investments with maturities of less than three months.  </w:t>
      </w:r>
    </w:p>
    <w:p>
      <w:pPr>
        <w:pStyle w:val="textnotes"/>
        <w:rPr/>
      </w:pPr>
      <w:r>
        <w:rPr/>
      </w:r>
    </w:p>
    <w:p>
      <w:pPr>
        <w:pStyle w:val="subheadingnotes1"/>
        <w:rPr/>
      </w:pPr>
      <w:r>
        <w:rPr/>
        <w:t>Adoption of new accounting standard</w:t>
      </w:r>
    </w:p>
    <w:p>
      <w:pPr>
        <w:pStyle w:val="textnotes"/>
        <w:rPr/>
      </w:pPr>
      <w:r>
        <w:rPr/>
      </w:r>
    </w:p>
    <w:p>
      <w:pPr>
        <w:pStyle w:val="textnotes"/>
        <w:rPr/>
      </w:pPr>
      <w:r>
        <w:rPr/>
        <w:t xml:space="preserve">In 1999, the Company adopted the new recommendation of the CICA on statement of cash flows.  There was no significant impact to the financial statement as a result of adopting this recommendation.  </w:t>
      </w:r>
    </w:p>
    <w:p>
      <w:pPr>
        <w:pStyle w:val="textnotes"/>
        <w:rPr/>
      </w:pPr>
      <w:r>
        <w:rPr/>
      </w:r>
      <w:r>
        <w:br w:type="page"/>
      </w:r>
    </w:p>
    <w:p>
      <w:pPr>
        <w:pStyle w:val="headingnotes"/>
        <w:rPr/>
      </w:pPr>
      <w:r>
        <w:rPr/>
        <w:t>2.</w:t>
        <w:tab/>
        <w:t>INVESTMENTS, ADVANCES AND OTHER ASSETS</w:t>
      </w:r>
    </w:p>
    <w:p>
      <w:pPr>
        <w:pStyle w:val="textnotes"/>
        <w:rPr/>
      </w:pPr>
      <w:r>
        <w:rPr/>
      </w:r>
    </w:p>
    <w:p>
      <w:pPr>
        <w:pStyle w:val="years"/>
        <w:rPr/>
      </w:pPr>
      <w:r>
        <w:rPr/>
        <w:tab/>
        <w:t>1999</w:t>
        <w:tab/>
        <w:t>1998</w:t>
      </w:r>
    </w:p>
    <w:p>
      <w:pPr>
        <w:pStyle w:val="dollarsigns"/>
        <w:rPr/>
      </w:pPr>
      <w:r>
        <w:rPr/>
        <w:tab/>
        <w:t>$</w:t>
        <w:tab/>
        <w:t>$</w:t>
      </w:r>
    </w:p>
    <w:p>
      <w:pPr>
        <w:pStyle w:val="statement"/>
        <w:rPr>
          <w:rFonts w:ascii="Times New Roman" w:hAnsi="Times New Roman" w:cs="Times New Roman"/>
          <w:i/>
          <w:i/>
          <w:sz w:val="20"/>
        </w:rPr>
      </w:pPr>
      <w:r>
        <w:rPr>
          <w:rFonts w:cs="Times New Roman" w:ascii="Times New Roman" w:hAnsi="Times New Roman"/>
          <w:i/>
          <w:sz w:val="20"/>
        </w:rPr>
      </w:r>
    </w:p>
    <w:p>
      <w:pPr>
        <w:pStyle w:val="statement"/>
        <w:tabs>
          <w:tab w:val="clear" w:pos="6380"/>
          <w:tab w:val="decimal" w:pos="6480" w:leader="none"/>
          <w:tab w:val="decimal" w:pos="7920" w:leader="none"/>
        </w:tabs>
        <w:rPr/>
      </w:pPr>
      <w:r>
        <w:rPr>
          <w:rFonts w:cs="Times New Roman" w:ascii="Times New Roman" w:hAnsi="Times New Roman"/>
          <w:sz w:val="20"/>
        </w:rPr>
        <w:t>Advances and other assets</w:t>
        <w:tab/>
      </w:r>
      <w:r>
        <w:rPr>
          <w:rFonts w:cs="Times New Roman" w:ascii="Times New Roman" w:hAnsi="Times New Roman"/>
          <w:b/>
          <w:sz w:val="20"/>
        </w:rPr>
        <w:t>14,269</w:t>
      </w:r>
      <w:r>
        <w:rPr>
          <w:rFonts w:cs="Times New Roman" w:ascii="Times New Roman" w:hAnsi="Times New Roman"/>
          <w:sz w:val="20"/>
        </w:rPr>
        <w:tab/>
        <w:t>13,981</w:t>
      </w:r>
    </w:p>
    <w:p>
      <w:pPr>
        <w:pStyle w:val="statement"/>
        <w:tabs>
          <w:tab w:val="clear" w:pos="6380"/>
          <w:tab w:val="decimal" w:pos="6480" w:leader="none"/>
          <w:tab w:val="decimal" w:pos="7920" w:leader="none"/>
        </w:tabs>
        <w:rPr/>
      </w:pPr>
      <w:r>
        <w:rPr>
          <w:rFonts w:cs="Times New Roman" w:ascii="Times New Roman" w:hAnsi="Times New Roman"/>
          <w:sz w:val="20"/>
        </w:rPr>
        <w:t>Other investments, at cost</w:t>
        <w:tab/>
      </w:r>
      <w:r>
        <w:rPr>
          <w:rFonts w:cs="Times New Roman" w:ascii="Times New Roman" w:hAnsi="Times New Roman"/>
          <w:b/>
          <w:sz w:val="20"/>
        </w:rPr>
        <w:t>1,293</w:t>
      </w:r>
      <w:r>
        <w:rPr>
          <w:rFonts w:cs="Times New Roman" w:ascii="Times New Roman" w:hAnsi="Times New Roman"/>
          <w:sz w:val="20"/>
        </w:rPr>
        <w:tab/>
        <w:t>1,406</w:t>
      </w:r>
    </w:p>
    <w:p>
      <w:pPr>
        <w:pStyle w:val="thicklinehairline"/>
        <w:tabs>
          <w:tab w:val="clear" w:pos="6380"/>
          <w:tab w:val="decimal" w:pos="6480" w:leader="none"/>
          <w:tab w:val="decimal" w:pos="7920" w:leader="none"/>
        </w:tabs>
        <w:rPr/>
      </w:pPr>
      <w:r>
        <w:rPr/>
        <w:tab/>
      </w:r>
      <w:r>
        <w:rPr>
          <w:b/>
        </w:rPr>
        <w:t>15,562</w:t>
      </w:r>
      <w:r>
        <w:rPr/>
        <w:tab/>
        <w:t>15,387</w:t>
      </w:r>
    </w:p>
    <w:p>
      <w:pPr>
        <w:pStyle w:val="textnotes"/>
        <w:rPr/>
      </w:pPr>
      <w:r>
        <w:rPr/>
      </w:r>
    </w:p>
    <w:p>
      <w:pPr>
        <w:pStyle w:val="years"/>
        <w:rPr/>
      </w:pPr>
      <w:r>
        <w:rPr/>
        <w:tab/>
        <w:t>1999</w:t>
        <w:tab/>
        <w:t>1998</w:t>
      </w:r>
    </w:p>
    <w:p>
      <w:pPr>
        <w:pStyle w:val="dollarsigns"/>
        <w:rPr/>
      </w:pPr>
      <w:r>
        <w:rPr>
          <w:b/>
          <w:sz w:val="20"/>
        </w:rPr>
        <w:t>Investments in joint ventures</w:t>
      </w:r>
      <w:r>
        <w:rPr>
          <w:sz w:val="20"/>
        </w:rPr>
        <w:tab/>
        <w:t>%</w:t>
        <w:tab/>
        <w:t>%</w:t>
      </w:r>
    </w:p>
    <w:p>
      <w:pPr>
        <w:pStyle w:val="statement"/>
        <w:rPr>
          <w:rFonts w:ascii="Times New Roman" w:hAnsi="Times New Roman" w:cs="Times New Roman"/>
          <w:sz w:val="20"/>
        </w:rPr>
      </w:pPr>
      <w:r>
        <w:rPr>
          <w:rFonts w:cs="Times New Roman" w:ascii="Times New Roman" w:hAnsi="Times New Roman"/>
          <w:sz w:val="20"/>
        </w:rPr>
      </w:r>
    </w:p>
    <w:p>
      <w:pPr>
        <w:pStyle w:val="statement"/>
        <w:rPr/>
      </w:pPr>
      <w:r>
        <w:rPr>
          <w:rFonts w:cs="Times New Roman" w:ascii="Times New Roman" w:hAnsi="Times New Roman"/>
          <w:sz w:val="20"/>
        </w:rPr>
        <w:t>Amsbach Group Limited</w:t>
        <w:tab/>
      </w:r>
      <w:r>
        <w:rPr>
          <w:rFonts w:cs="Times New Roman" w:ascii="Times New Roman" w:hAnsi="Times New Roman"/>
          <w:b/>
          <w:sz w:val="20"/>
        </w:rPr>
        <w:t>50</w:t>
      </w:r>
      <w:r>
        <w:rPr>
          <w:rFonts w:cs="Times New Roman" w:ascii="Times New Roman" w:hAnsi="Times New Roman"/>
          <w:sz w:val="20"/>
        </w:rPr>
        <w:tab/>
        <w:t>50</w:t>
      </w:r>
    </w:p>
    <w:p>
      <w:pPr>
        <w:pStyle w:val="statement"/>
        <w:rPr/>
      </w:pPr>
      <w:r>
        <w:rPr>
          <w:rFonts w:cs="Times New Roman" w:ascii="Times New Roman" w:hAnsi="Times New Roman"/>
          <w:sz w:val="20"/>
        </w:rPr>
        <w:t>CSL Equity Investments Limited</w:t>
        <w:tab/>
      </w:r>
      <w:r>
        <w:rPr>
          <w:rFonts w:cs="Times New Roman" w:ascii="Times New Roman" w:hAnsi="Times New Roman"/>
          <w:b/>
          <w:sz w:val="20"/>
        </w:rPr>
        <w:t>50</w:t>
      </w:r>
      <w:r>
        <w:rPr>
          <w:rFonts w:cs="Times New Roman" w:ascii="Times New Roman" w:hAnsi="Times New Roman"/>
          <w:sz w:val="20"/>
        </w:rPr>
        <w:tab/>
        <w:t>50</w:t>
      </w:r>
    </w:p>
    <w:p>
      <w:pPr>
        <w:pStyle w:val="hairline"/>
        <w:tabs>
          <w:tab w:val="clear" w:pos="6380"/>
          <w:tab w:val="decimal" w:pos="6390" w:leader="none"/>
          <w:tab w:val="decimal" w:pos="7920" w:leader="none"/>
        </w:tabs>
        <w:rPr/>
      </w:pPr>
      <w:r>
        <w:rPr/>
        <w:t>Newhold Inc.</w:t>
        <w:tab/>
      </w:r>
      <w:r>
        <w:rPr>
          <w:b/>
        </w:rPr>
        <w:t>—</w:t>
        <w:tab/>
      </w:r>
      <w:r>
        <w:rPr/>
        <w:t>45</w:t>
      </w:r>
    </w:p>
    <w:p>
      <w:pPr>
        <w:pStyle w:val="textnotes"/>
        <w:rPr/>
      </w:pPr>
      <w:r>
        <w:rPr/>
      </w:r>
    </w:p>
    <w:p>
      <w:pPr>
        <w:pStyle w:val="textnotes"/>
        <w:rPr/>
      </w:pPr>
      <w:r>
        <w:rPr/>
        <w:t xml:space="preserve">During 1999, as part of the sale of Navios Corporation </w:t>
      </w:r>
      <w:r>
        <w:rPr>
          <w:i/>
        </w:rPr>
        <w:t>[note 9]</w:t>
      </w:r>
      <w:r>
        <w:rPr/>
        <w:t xml:space="preserve">, the Company sold its interest in Newhold Inc.  </w:t>
      </w:r>
    </w:p>
    <w:p>
      <w:pPr>
        <w:pStyle w:val="textnotes"/>
        <w:rPr/>
      </w:pPr>
      <w:r>
        <w:rPr/>
      </w:r>
      <w:r>
        <w:br w:type="page"/>
      </w:r>
    </w:p>
    <w:p>
      <w:pPr>
        <w:pStyle w:val="headingnotes"/>
        <w:rPr/>
      </w:pPr>
      <w:r>
        <w:rPr/>
        <w:t>2.</w:t>
        <w:tab/>
        <w:t>INVESTMENTS, ADVANCES AND OTHER ASSETS [</w:t>
      </w:r>
      <w:r>
        <w:rPr>
          <w:caps w:val="false"/>
          <w:smallCaps w:val="false"/>
        </w:rPr>
        <w:t>Cont’d</w:t>
      </w:r>
      <w:r>
        <w:rPr/>
        <w:t>]</w:t>
      </w:r>
    </w:p>
    <w:p>
      <w:pPr>
        <w:pStyle w:val="textnotes"/>
        <w:rPr/>
      </w:pPr>
      <w:r>
        <w:rPr/>
      </w:r>
    </w:p>
    <w:p>
      <w:pPr>
        <w:pStyle w:val="textnotes"/>
        <w:rPr/>
      </w:pPr>
      <w:r>
        <w:rPr/>
        <w:t xml:space="preserve">The major components of the Company’s proportionate share in jointly controlled companies in the consolidated financial statements are as follows:  </w:t>
      </w:r>
    </w:p>
    <w:p>
      <w:pPr>
        <w:pStyle w:val="textnotes"/>
        <w:rPr>
          <w:b/>
        </w:rPr>
      </w:pPr>
      <w:r>
        <w:rPr>
          <w:b/>
        </w:rPr>
      </w:r>
    </w:p>
    <w:p>
      <w:pPr>
        <w:pStyle w:val="subheadingnotes1"/>
        <w:rPr/>
      </w:pPr>
      <w:r>
        <w:rPr/>
        <w:t>Consolidated balance sheet</w:t>
      </w:r>
    </w:p>
    <w:p>
      <w:pPr>
        <w:pStyle w:val="statement"/>
        <w:rPr>
          <w:rFonts w:ascii="Times New Roman" w:hAnsi="Times New Roman" w:cs="Times New Roman"/>
          <w:b/>
        </w:rPr>
      </w:pPr>
      <w:r>
        <w:rPr>
          <w:rFonts w:cs="Times New Roman" w:ascii="Times New Roman" w:hAnsi="Times New Roman"/>
          <w:b/>
        </w:rPr>
      </w:r>
    </w:p>
    <w:p>
      <w:pPr>
        <w:pStyle w:val="years"/>
        <w:tabs>
          <w:tab w:val="right" w:pos="2160" w:leader="none"/>
          <w:tab w:val="right" w:pos="3420" w:leader="none"/>
          <w:tab w:val="left" w:pos="3780" w:leader="none"/>
          <w:tab w:val="right" w:pos="6380" w:leader="none"/>
          <w:tab w:val="right" w:pos="7920" w:leader="none"/>
        </w:tabs>
        <w:rPr/>
      </w:pPr>
      <w:r>
        <w:rPr/>
        <w:tab/>
        <w:t>1999</w:t>
        <w:tab/>
        <w:t>1998</w:t>
        <w:tab/>
        <w:tab/>
        <w:t>1999</w:t>
        <w:tab/>
        <w:t>1998</w:t>
      </w:r>
    </w:p>
    <w:p>
      <w:pPr>
        <w:pStyle w:val="dollarsigns"/>
        <w:tabs>
          <w:tab w:val="center" w:pos="1980" w:leader="none"/>
          <w:tab w:val="center" w:pos="3240" w:leader="none"/>
          <w:tab w:val="center" w:pos="6200" w:leader="none"/>
          <w:tab w:val="center" w:pos="7740" w:leader="none"/>
        </w:tabs>
        <w:rPr/>
      </w:pPr>
      <w:r>
        <w:rPr/>
        <w:tab/>
        <w:t>$</w:t>
        <w:tab/>
        <w:t>$</w:t>
        <w:tab/>
        <w:t>$</w:t>
        <w:tab/>
        <w:t>$</w:t>
      </w:r>
    </w:p>
    <w:p>
      <w:pPr>
        <w:pStyle w:val="statement"/>
        <w:tabs>
          <w:tab w:val="clear" w:pos="6380"/>
          <w:tab w:val="decimal" w:pos="2160" w:leader="none"/>
          <w:tab w:val="decimal" w:pos="3420" w:leader="none"/>
          <w:tab w:val="left" w:pos="3780" w:leader="none"/>
          <w:tab w:val="decimal" w:pos="6480" w:leader="none"/>
          <w:tab w:val="decimal" w:pos="7920" w:leader="none"/>
        </w:tabs>
        <w:spacing w:before="240" w:after="0"/>
        <w:rPr/>
      </w:pPr>
      <w:r>
        <w:rPr>
          <w:rFonts w:cs="Times New Roman" w:ascii="Times New Roman" w:hAnsi="Times New Roman"/>
          <w:sz w:val="20"/>
        </w:rPr>
        <w:t>Current assets</w:t>
        <w:tab/>
      </w:r>
      <w:r>
        <w:rPr>
          <w:rFonts w:cs="Times New Roman" w:ascii="Times New Roman" w:hAnsi="Times New Roman"/>
          <w:b/>
          <w:sz w:val="20"/>
        </w:rPr>
        <w:t>14,924</w:t>
        <w:tab/>
      </w:r>
      <w:r>
        <w:rPr>
          <w:rFonts w:cs="Times New Roman" w:ascii="Times New Roman" w:hAnsi="Times New Roman"/>
          <w:sz w:val="20"/>
        </w:rPr>
        <w:t>11,125</w:t>
        <w:tab/>
        <w:t>Current liabilities</w:t>
        <w:tab/>
      </w:r>
      <w:r>
        <w:rPr>
          <w:rFonts w:cs="Times New Roman" w:ascii="Times New Roman" w:hAnsi="Times New Roman"/>
          <w:b/>
          <w:sz w:val="20"/>
        </w:rPr>
        <w:t>4,298</w:t>
        <w:tab/>
      </w:r>
      <w:r>
        <w:rPr>
          <w:rFonts w:cs="Times New Roman" w:ascii="Times New Roman" w:hAnsi="Times New Roman"/>
          <w:sz w:val="20"/>
        </w:rPr>
        <w:t>6,865</w:t>
      </w:r>
    </w:p>
    <w:p>
      <w:pPr>
        <w:pStyle w:val="statement"/>
        <w:tabs>
          <w:tab w:val="clear" w:pos="6380"/>
          <w:tab w:val="decimal" w:pos="2160" w:leader="none"/>
          <w:tab w:val="decimal" w:pos="3420" w:leader="none"/>
          <w:tab w:val="left" w:pos="3780" w:leader="none"/>
          <w:tab w:val="decimal" w:pos="6480" w:leader="none"/>
          <w:tab w:val="decimal" w:pos="7920" w:leader="none"/>
        </w:tabs>
        <w:spacing w:before="240" w:after="0"/>
        <w:rPr/>
      </w:pPr>
      <w:r>
        <w:rPr>
          <w:rFonts w:cs="Times New Roman" w:ascii="Times New Roman" w:hAnsi="Times New Roman"/>
          <w:sz w:val="20"/>
        </w:rPr>
        <w:tab/>
      </w:r>
      <w:r>
        <w:rPr>
          <w:rFonts w:cs="Times New Roman" w:ascii="Times New Roman" w:hAnsi="Times New Roman"/>
          <w:b/>
          <w:sz w:val="20"/>
        </w:rPr>
        <w:tab/>
      </w:r>
      <w:r>
        <w:rPr>
          <w:rFonts w:cs="Times New Roman" w:ascii="Times New Roman" w:hAnsi="Times New Roman"/>
          <w:sz w:val="20"/>
        </w:rPr>
        <w:tab/>
        <w:t>Long-term debt and</w:t>
        <w:br/>
        <w:t>Capital assets</w:t>
        <w:tab/>
      </w:r>
      <w:r>
        <w:rPr>
          <w:rFonts w:cs="Times New Roman" w:ascii="Times New Roman" w:hAnsi="Times New Roman"/>
          <w:b/>
          <w:sz w:val="20"/>
        </w:rPr>
        <w:t>15,624</w:t>
      </w:r>
      <w:r>
        <w:rPr>
          <w:rFonts w:cs="Times New Roman" w:ascii="Times New Roman" w:hAnsi="Times New Roman"/>
          <w:sz w:val="20"/>
        </w:rPr>
        <w:tab/>
        <w:t>17,627</w:t>
        <w:tab/>
        <w:t xml:space="preserve">  other liabilities</w:t>
        <w:tab/>
      </w:r>
      <w:r>
        <w:rPr>
          <w:rFonts w:cs="Times New Roman" w:ascii="Times New Roman" w:hAnsi="Times New Roman"/>
          <w:b/>
          <w:sz w:val="20"/>
        </w:rPr>
        <w:t>1,458</w:t>
        <w:tab/>
      </w:r>
      <w:r>
        <w:rPr>
          <w:rFonts w:cs="Times New Roman" w:ascii="Times New Roman" w:hAnsi="Times New Roman"/>
          <w:sz w:val="20"/>
        </w:rPr>
        <w:t>1,257</w:t>
      </w:r>
    </w:p>
    <w:p>
      <w:pPr>
        <w:pStyle w:val="statement"/>
        <w:tabs>
          <w:tab w:val="clear" w:pos="6380"/>
          <w:tab w:val="decimal" w:pos="2160" w:leader="none"/>
          <w:tab w:val="decimal" w:pos="3420" w:leader="none"/>
          <w:tab w:val="left" w:pos="3780" w:leader="none"/>
          <w:tab w:val="left" w:pos="3960" w:leader="none"/>
          <w:tab w:val="decimal" w:pos="6480" w:leader="none"/>
          <w:tab w:val="decimal" w:pos="7920" w:leader="none"/>
        </w:tabs>
        <w:spacing w:before="240" w:after="0"/>
        <w:rPr/>
      </w:pPr>
      <w:r>
        <w:rPr>
          <w:rFonts w:cs="Times New Roman" w:ascii="Times New Roman" w:hAnsi="Times New Roman"/>
          <w:sz w:val="20"/>
        </w:rPr>
        <w:tab/>
        <w:tab/>
        <w:tab/>
        <w:t>Equity and advances</w:t>
        <w:br/>
        <w:t>Other assets</w:t>
        <w:tab/>
      </w:r>
      <w:r>
        <w:rPr>
          <w:rFonts w:cs="Times New Roman" w:ascii="Times New Roman" w:hAnsi="Times New Roman"/>
          <w:b/>
          <w:sz w:val="20"/>
        </w:rPr>
        <w:t>4,665</w:t>
        <w:tab/>
      </w:r>
      <w:r>
        <w:rPr>
          <w:rFonts w:cs="Times New Roman" w:ascii="Times New Roman" w:hAnsi="Times New Roman"/>
          <w:sz w:val="20"/>
        </w:rPr>
        <w:t>5,139</w:t>
        <w:tab/>
        <w:tab/>
        <w:t>by the Company</w:t>
        <w:tab/>
      </w:r>
      <w:r>
        <w:rPr>
          <w:rFonts w:cs="Times New Roman" w:ascii="Times New Roman" w:hAnsi="Times New Roman"/>
          <w:b/>
          <w:sz w:val="20"/>
        </w:rPr>
        <w:t>32,092</w:t>
        <w:tab/>
      </w:r>
      <w:r>
        <w:rPr>
          <w:rFonts w:cs="Times New Roman" w:ascii="Times New Roman" w:hAnsi="Times New Roman"/>
          <w:sz w:val="20"/>
        </w:rPr>
        <w:t>29,850</w:t>
      </w:r>
    </w:p>
    <w:p>
      <w:pPr>
        <w:pStyle w:val="statement"/>
        <w:pBdr>
          <w:bottom w:val="single" w:sz="2" w:space="0" w:color="000000"/>
        </w:pBdr>
        <w:tabs>
          <w:tab w:val="clear" w:pos="6380"/>
          <w:tab w:val="decimal" w:pos="2160" w:leader="none"/>
          <w:tab w:val="decimal" w:pos="3420" w:leader="none"/>
          <w:tab w:val="left" w:pos="3780" w:leader="none"/>
          <w:tab w:val="left" w:pos="3960" w:leader="none"/>
          <w:tab w:val="decimal" w:pos="6480" w:leader="none"/>
          <w:tab w:val="decimal" w:pos="7920" w:leader="none"/>
        </w:tabs>
        <w:spacing w:before="160" w:after="0"/>
        <w:rPr/>
      </w:pPr>
      <w:r>
        <w:rPr>
          <w:rFonts w:cs="Times New Roman" w:ascii="Times New Roman" w:hAnsi="Times New Roman"/>
          <w:sz w:val="20"/>
        </w:rPr>
        <w:tab/>
        <w:tab/>
        <w:tab/>
        <w:t>Cumulative</w:t>
        <w:br/>
        <w:tab/>
        <w:tab/>
        <w:tab/>
        <w:tab/>
        <w:t>translation</w:t>
        <w:br/>
        <w:tab/>
      </w:r>
      <w:r>
        <w:rPr>
          <w:rFonts w:cs="Times New Roman" w:ascii="Times New Roman" w:hAnsi="Times New Roman"/>
          <w:b/>
          <w:sz w:val="20"/>
        </w:rPr>
        <w:tab/>
      </w:r>
      <w:r>
        <w:rPr>
          <w:rFonts w:cs="Times New Roman" w:ascii="Times New Roman" w:hAnsi="Times New Roman"/>
          <w:sz w:val="20"/>
        </w:rPr>
        <w:tab/>
        <w:tab/>
        <w:t>adjustments</w:t>
        <w:tab/>
      </w:r>
      <w:r>
        <w:rPr>
          <w:rFonts w:cs="Times New Roman" w:ascii="Times New Roman" w:hAnsi="Times New Roman"/>
          <w:b/>
          <w:sz w:val="20"/>
        </w:rPr>
        <w:t>(2,635)</w:t>
        <w:tab/>
      </w:r>
      <w:r>
        <w:rPr>
          <w:rFonts w:cs="Times New Roman" w:ascii="Times New Roman" w:hAnsi="Times New Roman"/>
          <w:sz w:val="20"/>
        </w:rPr>
        <w:t>(4,081)</w:t>
      </w:r>
    </w:p>
    <w:p>
      <w:pPr>
        <w:pStyle w:val="statement"/>
        <w:pBdr>
          <w:bottom w:val="single" w:sz="12" w:space="0" w:color="000000"/>
        </w:pBdr>
        <w:tabs>
          <w:tab w:val="clear" w:pos="6380"/>
          <w:tab w:val="decimal" w:pos="2160" w:leader="none"/>
          <w:tab w:val="decimal" w:pos="3420" w:leader="none"/>
          <w:tab w:val="left" w:pos="3780" w:leader="none"/>
          <w:tab w:val="decimal" w:pos="6480" w:leader="none"/>
          <w:tab w:val="decimal" w:pos="7920" w:leader="none"/>
        </w:tabs>
        <w:rPr/>
      </w:pPr>
      <w:r>
        <w:rPr>
          <w:rFonts w:cs="Times New Roman" w:ascii="Times New Roman" w:hAnsi="Times New Roman"/>
          <w:sz w:val="20"/>
        </w:rPr>
        <w:tab/>
      </w:r>
      <w:r>
        <w:rPr>
          <w:rFonts w:cs="Times New Roman" w:ascii="Times New Roman" w:hAnsi="Times New Roman"/>
          <w:b/>
          <w:sz w:val="20"/>
        </w:rPr>
        <w:t>35,213</w:t>
        <w:tab/>
      </w:r>
      <w:r>
        <w:rPr>
          <w:rFonts w:cs="Times New Roman" w:ascii="Times New Roman" w:hAnsi="Times New Roman"/>
          <w:sz w:val="20"/>
        </w:rPr>
        <w:t>33,891</w:t>
      </w:r>
      <w:r>
        <w:rPr>
          <w:rFonts w:cs="Times New Roman" w:ascii="Times New Roman" w:hAnsi="Times New Roman"/>
          <w:b/>
          <w:sz w:val="20"/>
        </w:rPr>
        <w:tab/>
        <w:tab/>
        <w:t>35,213</w:t>
        <w:tab/>
      </w:r>
      <w:r>
        <w:rPr>
          <w:rFonts w:cs="Times New Roman" w:ascii="Times New Roman" w:hAnsi="Times New Roman"/>
          <w:sz w:val="20"/>
        </w:rPr>
        <w:t>33,891</w:t>
      </w:r>
    </w:p>
    <w:p>
      <w:pPr>
        <w:pStyle w:val="statement"/>
        <w:rPr>
          <w:rFonts w:ascii="Times New Roman" w:hAnsi="Times New Roman" w:cs="Times New Roman"/>
          <w:b/>
          <w:sz w:val="20"/>
        </w:rPr>
      </w:pPr>
      <w:r>
        <w:rPr>
          <w:rFonts w:cs="Times New Roman" w:ascii="Times New Roman" w:hAnsi="Times New Roman"/>
          <w:b/>
          <w:sz w:val="20"/>
        </w:rPr>
      </w:r>
    </w:p>
    <w:p>
      <w:pPr>
        <w:pStyle w:val="subheadingnotes1"/>
        <w:rPr/>
      </w:pPr>
      <w:r>
        <w:rPr/>
        <w:t>Consolidated statement of income</w:t>
      </w:r>
    </w:p>
    <w:p>
      <w:pPr>
        <w:pStyle w:val="years"/>
        <w:rPr/>
      </w:pPr>
      <w:r>
        <w:rPr/>
        <w:tab/>
        <w:t>1999</w:t>
        <w:tab/>
        <w:t>1998</w:t>
      </w:r>
    </w:p>
    <w:p>
      <w:pPr>
        <w:pStyle w:val="dollarsigns"/>
        <w:rPr>
          <w:b/>
        </w:rPr>
      </w:pPr>
      <w:r>
        <w:rPr/>
        <w:tab/>
        <w:t>$</w:t>
        <w:tab/>
        <w:t>$</w:t>
      </w:r>
    </w:p>
    <w:p>
      <w:pPr>
        <w:pStyle w:val="textnotes"/>
        <w:rPr>
          <w:b/>
        </w:rPr>
      </w:pPr>
      <w:r>
        <w:rPr>
          <w:b/>
        </w:rPr>
      </w:r>
    </w:p>
    <w:p>
      <w:pPr>
        <w:pStyle w:val="statement"/>
        <w:tabs>
          <w:tab w:val="clear" w:pos="6380"/>
          <w:tab w:val="decimal" w:pos="6390" w:leader="none"/>
          <w:tab w:val="decimal" w:pos="7920" w:leader="none"/>
        </w:tabs>
        <w:rPr>
          <w:rFonts w:ascii="Times New Roman" w:hAnsi="Times New Roman" w:cs="Times New Roman"/>
          <w:b/>
          <w:sz w:val="20"/>
        </w:rPr>
      </w:pPr>
      <w:r>
        <w:rPr>
          <w:rFonts w:cs="Times New Roman" w:ascii="Times New Roman" w:hAnsi="Times New Roman"/>
          <w:sz w:val="20"/>
        </w:rPr>
        <w:t>Revenues</w:t>
        <w:tab/>
      </w:r>
      <w:r>
        <w:rPr>
          <w:rFonts w:cs="Times New Roman" w:ascii="Times New Roman" w:hAnsi="Times New Roman"/>
          <w:b/>
          <w:sz w:val="20"/>
        </w:rPr>
        <w:t>22,498</w:t>
      </w:r>
      <w:r>
        <w:rPr>
          <w:rFonts w:cs="Times New Roman" w:ascii="Times New Roman" w:hAnsi="Times New Roman"/>
          <w:sz w:val="20"/>
        </w:rPr>
        <w:tab/>
        <w:t>26,623</w:t>
      </w:r>
    </w:p>
    <w:p>
      <w:pPr>
        <w:pStyle w:val="hairline"/>
        <w:ind w:hanging="180" w:start="180" w:end="40"/>
        <w:rPr/>
      </w:pPr>
      <w:r>
        <w:rPr/>
        <w:t>Expenses</w:t>
        <w:tab/>
      </w:r>
      <w:r>
        <w:rPr>
          <w:b/>
        </w:rPr>
        <w:t>(18,719)</w:t>
      </w:r>
      <w:r>
        <w:rPr/>
        <w:tab/>
        <w:t>(21,761)</w:t>
      </w:r>
    </w:p>
    <w:p>
      <w:pPr>
        <w:pStyle w:val="thickline"/>
        <w:tabs>
          <w:tab w:val="clear" w:pos="6380"/>
          <w:tab w:val="decimal" w:pos="6390" w:leader="none"/>
          <w:tab w:val="decimal" w:pos="7920" w:leader="none"/>
        </w:tabs>
        <w:ind w:hanging="180" w:start="180" w:end="40"/>
        <w:rPr/>
      </w:pPr>
      <w:r>
        <w:rPr>
          <w:b/>
        </w:rPr>
        <w:t>Net income</w:t>
      </w:r>
      <w:r>
        <w:rPr/>
        <w:tab/>
      </w:r>
      <w:r>
        <w:rPr>
          <w:b/>
        </w:rPr>
        <w:t>3,779</w:t>
      </w:r>
      <w:r>
        <w:rPr/>
        <w:tab/>
        <w:t>4,862</w:t>
      </w:r>
    </w:p>
    <w:p>
      <w:pPr>
        <w:pStyle w:val="statement"/>
        <w:rPr>
          <w:rFonts w:ascii="Times New Roman" w:hAnsi="Times New Roman" w:cs="Times New Roman"/>
          <w:sz w:val="20"/>
        </w:rPr>
      </w:pPr>
      <w:r>
        <w:rPr>
          <w:rFonts w:cs="Times New Roman" w:ascii="Times New Roman" w:hAnsi="Times New Roman"/>
          <w:sz w:val="20"/>
        </w:rPr>
      </w:r>
    </w:p>
    <w:p>
      <w:pPr>
        <w:pStyle w:val="subheadingnotes1"/>
        <w:rPr/>
      </w:pPr>
      <w:r>
        <w:rPr/>
        <w:t>Consolidated statement of cash flows</w:t>
      </w:r>
    </w:p>
    <w:p>
      <w:pPr>
        <w:pStyle w:val="years"/>
        <w:rPr/>
      </w:pPr>
      <w:r>
        <w:rPr/>
        <w:tab/>
        <w:t>1999</w:t>
        <w:tab/>
        <w:t>1998</w:t>
      </w:r>
    </w:p>
    <w:p>
      <w:pPr>
        <w:pStyle w:val="dollarsigns"/>
        <w:rPr/>
      </w:pPr>
      <w:r>
        <w:rPr/>
        <w:tab/>
        <w:t>$</w:t>
        <w:tab/>
        <w:t>$</w:t>
      </w:r>
    </w:p>
    <w:p>
      <w:pPr>
        <w:pStyle w:val="statement"/>
        <w:tabs>
          <w:tab w:val="clear" w:pos="6380"/>
          <w:tab w:val="decimal" w:pos="6480" w:leader="none"/>
          <w:tab w:val="decimal" w:pos="7920" w:leader="none"/>
        </w:tabs>
        <w:rPr/>
      </w:pPr>
      <w:r>
        <w:rPr/>
      </w:r>
    </w:p>
    <w:p>
      <w:pPr>
        <w:pStyle w:val="statement"/>
        <w:tabs>
          <w:tab w:val="clear" w:pos="6380"/>
          <w:tab w:val="decimal" w:pos="6390" w:leader="none"/>
          <w:tab w:val="decimal" w:pos="7920" w:leader="none"/>
        </w:tabs>
        <w:rPr>
          <w:rFonts w:ascii="Times New Roman" w:hAnsi="Times New Roman" w:cs="Times New Roman"/>
          <w:b/>
          <w:sz w:val="20"/>
        </w:rPr>
      </w:pPr>
      <w:r>
        <w:rPr>
          <w:rFonts w:cs="Times New Roman" w:ascii="Times New Roman" w:hAnsi="Times New Roman"/>
          <w:sz w:val="20"/>
        </w:rPr>
        <w:t>Cash from (used for) operating activities</w:t>
        <w:tab/>
      </w:r>
      <w:r>
        <w:rPr>
          <w:rFonts w:cs="Times New Roman" w:ascii="Times New Roman" w:hAnsi="Times New Roman"/>
          <w:b/>
          <w:sz w:val="20"/>
        </w:rPr>
        <w:t>2,919</w:t>
      </w:r>
      <w:r>
        <w:rPr>
          <w:rFonts w:cs="Times New Roman" w:ascii="Times New Roman" w:hAnsi="Times New Roman"/>
          <w:sz w:val="20"/>
        </w:rPr>
        <w:tab/>
        <w:t>(493)</w:t>
      </w:r>
    </w:p>
    <w:p>
      <w:pPr>
        <w:pStyle w:val="statement"/>
        <w:tabs>
          <w:tab w:val="clear" w:pos="6380"/>
          <w:tab w:val="decimal" w:pos="6390" w:leader="none"/>
          <w:tab w:val="decimal" w:pos="7920" w:leader="none"/>
        </w:tabs>
        <w:rPr/>
      </w:pPr>
      <w:r>
        <w:rPr>
          <w:rFonts w:cs="Times New Roman" w:ascii="Times New Roman" w:hAnsi="Times New Roman"/>
          <w:sz w:val="20"/>
        </w:rPr>
        <w:t>Cash from (used for) investing activities</w:t>
        <w:tab/>
      </w:r>
      <w:r>
        <w:rPr>
          <w:rFonts w:cs="Times New Roman" w:ascii="Times New Roman" w:hAnsi="Times New Roman"/>
          <w:b/>
          <w:sz w:val="20"/>
        </w:rPr>
        <w:t>5,326</w:t>
      </w:r>
      <w:r>
        <w:rPr>
          <w:rFonts w:cs="Times New Roman" w:ascii="Times New Roman" w:hAnsi="Times New Roman"/>
          <w:sz w:val="20"/>
        </w:rPr>
        <w:tab/>
        <w:t>(49)</w:t>
      </w:r>
    </w:p>
    <w:p>
      <w:pPr>
        <w:pStyle w:val="hairline"/>
        <w:tabs>
          <w:tab w:val="clear" w:pos="6380"/>
          <w:tab w:val="decimal" w:pos="6390" w:leader="none"/>
          <w:tab w:val="decimal" w:pos="7920" w:leader="none"/>
        </w:tabs>
        <w:rPr/>
      </w:pPr>
      <w:r>
        <w:rPr/>
        <w:t>Cash used for financing activities</w:t>
        <w:tab/>
      </w:r>
      <w:r>
        <w:rPr>
          <w:b/>
        </w:rPr>
        <w:t>(26)</w:t>
      </w:r>
      <w:r>
        <w:rPr/>
        <w:tab/>
        <w:t>(654)</w:t>
      </w:r>
    </w:p>
    <w:p>
      <w:pPr>
        <w:pStyle w:val="statement"/>
        <w:tabs>
          <w:tab w:val="clear" w:pos="6380"/>
          <w:tab w:val="decimal" w:pos="6390" w:leader="none"/>
          <w:tab w:val="decimal" w:pos="7920" w:leader="none"/>
        </w:tabs>
        <w:rPr/>
      </w:pPr>
      <w:r>
        <w:rPr>
          <w:rFonts w:cs="Times New Roman" w:ascii="Times New Roman" w:hAnsi="Times New Roman"/>
          <w:sz w:val="20"/>
        </w:rPr>
        <w:t>Net increase (decrease) in cash during the year</w:t>
        <w:tab/>
      </w:r>
      <w:r>
        <w:rPr>
          <w:rFonts w:cs="Times New Roman" w:ascii="Times New Roman" w:hAnsi="Times New Roman"/>
          <w:b/>
          <w:sz w:val="20"/>
        </w:rPr>
        <w:t>8,219</w:t>
      </w:r>
      <w:r>
        <w:rPr>
          <w:rFonts w:cs="Times New Roman" w:ascii="Times New Roman" w:hAnsi="Times New Roman"/>
          <w:sz w:val="20"/>
        </w:rPr>
        <w:tab/>
        <w:t>(1,196)</w:t>
      </w:r>
    </w:p>
    <w:p>
      <w:pPr>
        <w:pStyle w:val="statement"/>
        <w:tabs>
          <w:tab w:val="clear" w:pos="6380"/>
          <w:tab w:val="decimal" w:pos="6390" w:leader="none"/>
          <w:tab w:val="decimal" w:pos="7920" w:leader="none"/>
        </w:tabs>
        <w:rPr/>
      </w:pPr>
      <w:r>
        <w:rPr>
          <w:rFonts w:cs="Times New Roman" w:ascii="Times New Roman" w:hAnsi="Times New Roman"/>
          <w:sz w:val="20"/>
        </w:rPr>
        <w:t>Cash and cash equivalents, beginning of year</w:t>
        <w:tab/>
      </w:r>
      <w:r>
        <w:rPr>
          <w:rFonts w:cs="Times New Roman" w:ascii="Times New Roman" w:hAnsi="Times New Roman"/>
          <w:b/>
          <w:sz w:val="20"/>
        </w:rPr>
        <w:t>3,995</w:t>
      </w:r>
      <w:r>
        <w:rPr>
          <w:rFonts w:cs="Times New Roman" w:ascii="Times New Roman" w:hAnsi="Times New Roman"/>
          <w:sz w:val="20"/>
        </w:rPr>
        <w:tab/>
        <w:t>5,191</w:t>
      </w:r>
    </w:p>
    <w:p>
      <w:pPr>
        <w:pStyle w:val="thicklinehairline"/>
        <w:tabs>
          <w:tab w:val="clear" w:pos="6380"/>
          <w:tab w:val="decimal" w:pos="6390" w:leader="none"/>
          <w:tab w:val="decimal" w:pos="7920" w:leader="none"/>
        </w:tabs>
        <w:rPr/>
      </w:pPr>
      <w:r>
        <w:rPr>
          <w:b/>
        </w:rPr>
        <w:t>Cash and cash equivalents, end of year</w:t>
      </w:r>
      <w:r>
        <w:rPr/>
        <w:tab/>
      </w:r>
      <w:r>
        <w:rPr>
          <w:b/>
        </w:rPr>
        <w:t>12,214</w:t>
      </w:r>
      <w:r>
        <w:rPr/>
        <w:tab/>
        <w:t>3,995</w:t>
      </w:r>
    </w:p>
    <w:p>
      <w:pPr>
        <w:pStyle w:val="headingnotes"/>
        <w:rPr/>
      </w:pPr>
      <w:r>
        <w:rPr/>
      </w:r>
    </w:p>
    <w:p>
      <w:pPr>
        <w:pStyle w:val="textnotes"/>
        <w:rPr/>
      </w:pPr>
      <w:r>
        <w:rPr/>
      </w:r>
    </w:p>
    <w:p>
      <w:pPr>
        <w:pStyle w:val="textnotes"/>
        <w:rPr/>
      </w:pPr>
      <w:r>
        <w:rPr/>
      </w:r>
    </w:p>
    <w:p>
      <w:pPr>
        <w:pStyle w:val="headingnotes"/>
        <w:rPr/>
      </w:pPr>
      <w:r>
        <w:rPr/>
        <w:t>3.</w:t>
        <w:tab/>
        <w:t>CAPITAL ASSETS</w:t>
      </w:r>
    </w:p>
    <w:tbl>
      <w:tblPr>
        <w:tblW w:w="7952" w:type="dxa"/>
        <w:jc w:val="start"/>
        <w:tblInd w:w="0" w:type="dxa"/>
        <w:tblLayout w:type="fixed"/>
        <w:tblCellMar>
          <w:top w:w="0" w:type="dxa"/>
          <w:start w:w="79" w:type="dxa"/>
          <w:bottom w:w="0" w:type="dxa"/>
          <w:end w:w="79" w:type="dxa"/>
        </w:tblCellMar>
      </w:tblPr>
      <w:tblGrid>
        <w:gridCol w:w="3960"/>
        <w:gridCol w:w="1420"/>
        <w:gridCol w:w="1420"/>
        <w:gridCol w:w="1152"/>
      </w:tblGrid>
      <w:tr>
        <w:trPr/>
        <w:tc>
          <w:tcPr>
            <w:tcW w:w="3960" w:type="dxa"/>
            <w:tcBorders>
              <w:bottom w:val="single" w:sz="2" w:space="0" w:color="000000"/>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br/>
              <w:br/>
            </w:r>
            <w:r>
              <w:rPr>
                <w:rFonts w:cs="Times New Roman" w:ascii="Times New Roman" w:hAnsi="Times New Roman"/>
                <w:b/>
                <w:sz w:val="20"/>
              </w:rPr>
              <w:t>December 31, 1999</w:t>
            </w:r>
          </w:p>
        </w:tc>
        <w:tc>
          <w:tcPr>
            <w:tcW w:w="1420" w:type="dxa"/>
            <w:tcBorders>
              <w:bottom w:val="single" w:sz="2" w:space="0" w:color="000000"/>
            </w:tcBorders>
          </w:tcPr>
          <w:p>
            <w:pPr>
              <w:pStyle w:val="statement"/>
              <w:tabs>
                <w:tab w:val="clear" w:pos="6380"/>
                <w:tab w:val="clear" w:pos="7920"/>
              </w:tabs>
              <w:ind w:end="-90"/>
              <w:jc w:val="center"/>
              <w:rPr>
                <w:rFonts w:ascii="Times New Roman" w:hAnsi="Times New Roman" w:cs="Times New Roman"/>
                <w:b/>
                <w:sz w:val="20"/>
              </w:rPr>
            </w:pPr>
            <w:r>
              <w:rPr>
                <w:rFonts w:cs="Times New Roman" w:ascii="Times New Roman" w:hAnsi="Times New Roman"/>
                <w:b/>
                <w:sz w:val="20"/>
              </w:rPr>
              <w:br/>
              <w:t>Cost</w:t>
              <w:br/>
            </w:r>
            <w:r>
              <w:rPr>
                <w:rFonts w:cs="Times New Roman" w:ascii="Times New Roman" w:hAnsi="Times New Roman"/>
              </w:rPr>
              <w:t>$</w:t>
            </w:r>
          </w:p>
        </w:tc>
        <w:tc>
          <w:tcPr>
            <w:tcW w:w="1420" w:type="dxa"/>
            <w:tcBorders>
              <w:bottom w:val="single" w:sz="2" w:space="0" w:color="000000"/>
            </w:tcBorders>
          </w:tcPr>
          <w:p>
            <w:pPr>
              <w:pStyle w:val="statement"/>
              <w:tabs>
                <w:tab w:val="clear" w:pos="6380"/>
                <w:tab w:val="clear" w:pos="7920"/>
              </w:tabs>
              <w:ind w:start="-70" w:end="-90"/>
              <w:jc w:val="center"/>
              <w:rPr>
                <w:rFonts w:ascii="Times New Roman" w:hAnsi="Times New Roman" w:cs="Times New Roman"/>
                <w:b/>
                <w:sz w:val="20"/>
              </w:rPr>
            </w:pPr>
            <w:r>
              <w:rPr>
                <w:rFonts w:cs="Times New Roman" w:ascii="Times New Roman" w:hAnsi="Times New Roman"/>
                <w:b/>
                <w:sz w:val="20"/>
              </w:rPr>
              <w:t>Accumulated</w:t>
              <w:br/>
              <w:t>amortization</w:t>
              <w:br/>
            </w:r>
            <w:r>
              <w:rPr>
                <w:rFonts w:cs="Times New Roman" w:ascii="Times New Roman" w:hAnsi="Times New Roman"/>
              </w:rPr>
              <w:t>$</w:t>
            </w:r>
          </w:p>
        </w:tc>
        <w:tc>
          <w:tcPr>
            <w:tcW w:w="1152" w:type="dxa"/>
            <w:tcBorders>
              <w:bottom w:val="single" w:sz="2" w:space="0" w:color="000000"/>
            </w:tcBorders>
          </w:tcPr>
          <w:p>
            <w:pPr>
              <w:pStyle w:val="statement"/>
              <w:tabs>
                <w:tab w:val="clear" w:pos="6380"/>
                <w:tab w:val="clear" w:pos="7920"/>
              </w:tabs>
              <w:ind w:start="310" w:end="-90"/>
              <w:jc w:val="center"/>
              <w:rPr>
                <w:rFonts w:ascii="Times New Roman" w:hAnsi="Times New Roman" w:cs="Times New Roman"/>
                <w:b/>
                <w:sz w:val="20"/>
              </w:rPr>
            </w:pPr>
            <w:r>
              <w:rPr>
                <w:rFonts w:cs="Times New Roman" w:ascii="Times New Roman" w:hAnsi="Times New Roman"/>
                <w:b/>
                <w:sz w:val="20"/>
              </w:rPr>
              <w:t>Net book</w:t>
              <w:br/>
              <w:t>value</w:t>
            </w:r>
          </w:p>
          <w:p>
            <w:pPr>
              <w:pStyle w:val="statement"/>
              <w:tabs>
                <w:tab w:val="clear" w:pos="6380"/>
                <w:tab w:val="clear" w:pos="7920"/>
              </w:tabs>
              <w:ind w:start="310" w:end="-90"/>
              <w:jc w:val="center"/>
              <w:rPr>
                <w:rFonts w:ascii="Times New Roman" w:hAnsi="Times New Roman" w:cs="Times New Roman"/>
                <w:sz w:val="20"/>
              </w:rPr>
            </w:pPr>
            <w:r>
              <w:rPr>
                <w:rFonts w:cs="Times New Roman" w:ascii="Times New Roman" w:hAnsi="Times New Roman"/>
              </w:rPr>
              <w:t>$</w:t>
            </w:r>
          </w:p>
        </w:tc>
      </w:tr>
      <w:tr>
        <w:trPr/>
        <w:tc>
          <w:tcPr>
            <w:tcW w:w="3960" w:type="dxa"/>
            <w:tcBorders/>
          </w:tcPr>
          <w:p>
            <w:pPr>
              <w:pStyle w:val="statement"/>
              <w:tabs>
                <w:tab w:val="clear" w:pos="6380"/>
                <w:tab w:val="clear" w:pos="7920"/>
              </w:tabs>
              <w:spacing w:before="240" w:after="0"/>
              <w:rPr>
                <w:rFonts w:ascii="Times New Roman" w:hAnsi="Times New Roman" w:cs="Times New Roman"/>
                <w:sz w:val="20"/>
              </w:rPr>
            </w:pPr>
            <w:r>
              <w:rPr>
                <w:rFonts w:cs="Times New Roman" w:ascii="Times New Roman" w:hAnsi="Times New Roman"/>
                <w:sz w:val="20"/>
              </w:rPr>
              <w:t>Ships under capital leases</w:t>
            </w:r>
          </w:p>
        </w:tc>
        <w:tc>
          <w:tcPr>
            <w:tcW w:w="1420" w:type="dxa"/>
            <w:tcBorders/>
          </w:tcPr>
          <w:p>
            <w:pPr>
              <w:pStyle w:val="statement"/>
              <w:tabs>
                <w:tab w:val="clear" w:pos="6380"/>
                <w:tab w:val="decimal" w:pos="630" w:leader="none"/>
                <w:tab w:val="decimal" w:pos="7920" w:leader="none"/>
              </w:tabs>
              <w:spacing w:before="240" w:after="0"/>
              <w:ind w:end="270"/>
              <w:jc w:val="end"/>
              <w:rPr>
                <w:rFonts w:ascii="Times New Roman" w:hAnsi="Times New Roman" w:cs="Times New Roman"/>
                <w:b/>
                <w:sz w:val="20"/>
              </w:rPr>
            </w:pPr>
            <w:r>
              <w:rPr>
                <w:rFonts w:cs="Times New Roman" w:ascii="Times New Roman" w:hAnsi="Times New Roman"/>
                <w:b/>
                <w:sz w:val="20"/>
              </w:rPr>
              <w:t>140,281</w:t>
            </w:r>
          </w:p>
        </w:tc>
        <w:tc>
          <w:tcPr>
            <w:tcW w:w="1420" w:type="dxa"/>
            <w:tcBorders/>
          </w:tcPr>
          <w:p>
            <w:pPr>
              <w:pStyle w:val="statement"/>
              <w:tabs>
                <w:tab w:val="clear" w:pos="6380"/>
                <w:tab w:val="decimal" w:pos="560" w:leader="none"/>
                <w:tab w:val="decimal" w:pos="7920" w:leader="none"/>
              </w:tabs>
              <w:spacing w:before="240" w:after="0"/>
              <w:ind w:end="340"/>
              <w:jc w:val="end"/>
              <w:rPr>
                <w:rFonts w:ascii="Times New Roman" w:hAnsi="Times New Roman" w:cs="Times New Roman"/>
                <w:b/>
                <w:sz w:val="20"/>
              </w:rPr>
            </w:pPr>
            <w:r>
              <w:rPr>
                <w:rFonts w:cs="Times New Roman" w:ascii="Times New Roman" w:hAnsi="Times New Roman"/>
                <w:b/>
                <w:sz w:val="20"/>
              </w:rPr>
              <w:t>27,127</w:t>
            </w:r>
          </w:p>
        </w:tc>
        <w:tc>
          <w:tcPr>
            <w:tcW w:w="1152" w:type="dxa"/>
            <w:tcBorders/>
          </w:tcPr>
          <w:p>
            <w:pPr>
              <w:pStyle w:val="statement"/>
              <w:tabs>
                <w:tab w:val="clear" w:pos="6380"/>
                <w:tab w:val="decimal" w:pos="1260" w:leader="none"/>
                <w:tab w:val="decimal" w:pos="7920" w:leader="none"/>
              </w:tabs>
              <w:spacing w:before="240" w:after="0"/>
              <w:jc w:val="end"/>
              <w:rPr>
                <w:rFonts w:ascii="Times New Roman" w:hAnsi="Times New Roman" w:cs="Times New Roman"/>
                <w:b/>
                <w:sz w:val="20"/>
              </w:rPr>
            </w:pPr>
            <w:r>
              <w:rPr>
                <w:rFonts w:cs="Times New Roman" w:ascii="Times New Roman" w:hAnsi="Times New Roman"/>
                <w:b/>
                <w:sz w:val="20"/>
              </w:rPr>
              <w:t>113,154</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Ships and marine equipment</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b/>
                <w:sz w:val="20"/>
              </w:rPr>
            </w:pPr>
            <w:r>
              <w:rPr>
                <w:rFonts w:cs="Times New Roman" w:ascii="Times New Roman" w:hAnsi="Times New Roman"/>
                <w:b/>
                <w:sz w:val="20"/>
              </w:rPr>
              <w:t>113,843</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b/>
                <w:sz w:val="20"/>
              </w:rPr>
            </w:pPr>
            <w:r>
              <w:rPr>
                <w:rFonts w:cs="Times New Roman" w:ascii="Times New Roman" w:hAnsi="Times New Roman"/>
                <w:b/>
                <w:sz w:val="20"/>
              </w:rPr>
              <w:t>18,291</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b/>
                <w:sz w:val="20"/>
              </w:rPr>
            </w:pPr>
            <w:r>
              <w:rPr>
                <w:rFonts w:cs="Times New Roman" w:ascii="Times New Roman" w:hAnsi="Times New Roman"/>
                <w:b/>
                <w:sz w:val="20"/>
              </w:rPr>
              <w:t>95,552</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Ships under construction</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b/>
                <w:sz w:val="20"/>
              </w:rPr>
            </w:pPr>
            <w:r>
              <w:rPr>
                <w:rFonts w:cs="Times New Roman" w:ascii="Times New Roman" w:hAnsi="Times New Roman"/>
                <w:b/>
                <w:sz w:val="20"/>
              </w:rPr>
              <w:t>26,368</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b/>
                <w:sz w:val="20"/>
              </w:rPr>
            </w:pPr>
            <w:r>
              <w:rPr>
                <w:rFonts w:cs="Times New Roman" w:ascii="Times New Roman" w:hAnsi="Times New Roman"/>
                <w:b/>
                <w:sz w:val="20"/>
              </w:rPr>
              <w:t>—</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b/>
                <w:sz w:val="20"/>
              </w:rPr>
            </w:pPr>
            <w:r>
              <w:rPr>
                <w:rFonts w:cs="Times New Roman" w:ascii="Times New Roman" w:hAnsi="Times New Roman"/>
                <w:b/>
                <w:sz w:val="20"/>
              </w:rPr>
              <w:t>26,368</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Equipment</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b/>
                <w:sz w:val="20"/>
              </w:rPr>
            </w:pPr>
            <w:r>
              <w:rPr>
                <w:rFonts w:cs="Times New Roman" w:ascii="Times New Roman" w:hAnsi="Times New Roman"/>
                <w:b/>
                <w:sz w:val="20"/>
              </w:rPr>
              <w:t>36,976</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b/>
                <w:sz w:val="20"/>
              </w:rPr>
            </w:pPr>
            <w:r>
              <w:rPr>
                <w:rFonts w:cs="Times New Roman" w:ascii="Times New Roman" w:hAnsi="Times New Roman"/>
                <w:b/>
                <w:sz w:val="20"/>
              </w:rPr>
              <w:t>14,540</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b/>
                <w:sz w:val="20"/>
              </w:rPr>
            </w:pPr>
            <w:r>
              <w:rPr>
                <w:rFonts w:cs="Times New Roman" w:ascii="Times New Roman" w:hAnsi="Times New Roman"/>
                <w:b/>
                <w:sz w:val="20"/>
              </w:rPr>
              <w:t>22,436</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Land, buildings and leasehold improvements</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b/>
                <w:sz w:val="20"/>
              </w:rPr>
            </w:pPr>
            <w:r>
              <w:rPr>
                <w:rFonts w:cs="Times New Roman" w:ascii="Times New Roman" w:hAnsi="Times New Roman"/>
                <w:b/>
                <w:sz w:val="20"/>
              </w:rPr>
              <w:t>16,171</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b/>
                <w:sz w:val="20"/>
              </w:rPr>
            </w:pPr>
            <w:r>
              <w:rPr>
                <w:rFonts w:cs="Times New Roman" w:ascii="Times New Roman" w:hAnsi="Times New Roman"/>
                <w:b/>
                <w:sz w:val="20"/>
              </w:rPr>
              <w:t>1,882</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b/>
                <w:sz w:val="20"/>
              </w:rPr>
            </w:pPr>
            <w:r>
              <w:rPr>
                <w:rFonts w:cs="Times New Roman" w:ascii="Times New Roman" w:hAnsi="Times New Roman"/>
                <w:b/>
                <w:sz w:val="20"/>
              </w:rPr>
              <w:t>14,289</w:t>
            </w:r>
          </w:p>
        </w:tc>
      </w:tr>
      <w:tr>
        <w:trPr/>
        <w:tc>
          <w:tcPr>
            <w:tcW w:w="3960" w:type="dxa"/>
            <w:tcBorders>
              <w:top w:val="single" w:sz="2" w:space="0" w:color="000000"/>
              <w:bottom w:val="single" w:sz="12" w:space="0" w:color="000000"/>
            </w:tcBorders>
          </w:tcPr>
          <w:p>
            <w:pPr>
              <w:pStyle w:val="statement"/>
              <w:tabs>
                <w:tab w:val="clear" w:pos="6380"/>
                <w:tab w:val="clear" w:pos="7920"/>
              </w:tabs>
              <w:snapToGrid w:val="false"/>
              <w:rPr>
                <w:rFonts w:ascii="Times New Roman" w:hAnsi="Times New Roman" w:cs="Times New Roman"/>
                <w:b/>
                <w:sz w:val="20"/>
              </w:rPr>
            </w:pPr>
            <w:r>
              <w:rPr>
                <w:rFonts w:cs="Times New Roman" w:ascii="Times New Roman" w:hAnsi="Times New Roman"/>
                <w:b/>
                <w:sz w:val="20"/>
              </w:rPr>
            </w:r>
          </w:p>
        </w:tc>
        <w:tc>
          <w:tcPr>
            <w:tcW w:w="1420" w:type="dxa"/>
            <w:tcBorders>
              <w:top w:val="single" w:sz="2" w:space="0" w:color="000000"/>
              <w:bottom w:val="single" w:sz="12" w:space="0" w:color="000000"/>
            </w:tcBorders>
          </w:tcPr>
          <w:p>
            <w:pPr>
              <w:pStyle w:val="statement"/>
              <w:tabs>
                <w:tab w:val="clear" w:pos="6380"/>
                <w:tab w:val="decimal" w:pos="630" w:leader="none"/>
                <w:tab w:val="decimal" w:pos="7920" w:leader="none"/>
              </w:tabs>
              <w:ind w:end="270"/>
              <w:jc w:val="end"/>
              <w:rPr>
                <w:rFonts w:ascii="Times New Roman" w:hAnsi="Times New Roman" w:cs="Times New Roman"/>
                <w:b/>
                <w:sz w:val="20"/>
              </w:rPr>
            </w:pPr>
            <w:r>
              <w:rPr>
                <w:rFonts w:cs="Times New Roman" w:ascii="Times New Roman" w:hAnsi="Times New Roman"/>
                <w:b/>
                <w:sz w:val="20"/>
              </w:rPr>
              <w:t>333,639</w:t>
            </w:r>
          </w:p>
        </w:tc>
        <w:tc>
          <w:tcPr>
            <w:tcW w:w="1420" w:type="dxa"/>
            <w:tcBorders>
              <w:top w:val="single" w:sz="2" w:space="0" w:color="000000"/>
              <w:bottom w:val="single" w:sz="12" w:space="0" w:color="000000"/>
            </w:tcBorders>
          </w:tcPr>
          <w:p>
            <w:pPr>
              <w:pStyle w:val="statement"/>
              <w:tabs>
                <w:tab w:val="clear" w:pos="6380"/>
                <w:tab w:val="decimal" w:pos="560" w:leader="none"/>
                <w:tab w:val="decimal" w:pos="7920" w:leader="none"/>
              </w:tabs>
              <w:ind w:end="340"/>
              <w:jc w:val="end"/>
              <w:rPr>
                <w:rFonts w:ascii="Times New Roman" w:hAnsi="Times New Roman" w:cs="Times New Roman"/>
                <w:b/>
                <w:sz w:val="20"/>
              </w:rPr>
            </w:pPr>
            <w:r>
              <w:rPr>
                <w:rFonts w:cs="Times New Roman" w:ascii="Times New Roman" w:hAnsi="Times New Roman"/>
                <w:b/>
                <w:sz w:val="20"/>
              </w:rPr>
              <w:t>61,840</w:t>
            </w:r>
          </w:p>
        </w:tc>
        <w:tc>
          <w:tcPr>
            <w:tcW w:w="1152" w:type="dxa"/>
            <w:tcBorders>
              <w:top w:val="single" w:sz="2" w:space="0" w:color="000000"/>
              <w:bottom w:val="single" w:sz="12" w:space="0" w:color="000000"/>
            </w:tcBorders>
          </w:tcPr>
          <w:p>
            <w:pPr>
              <w:pStyle w:val="statement"/>
              <w:tabs>
                <w:tab w:val="clear" w:pos="6380"/>
                <w:tab w:val="decimal" w:pos="1260" w:leader="none"/>
                <w:tab w:val="decimal" w:pos="7920" w:leader="none"/>
              </w:tabs>
              <w:jc w:val="end"/>
              <w:rPr>
                <w:rFonts w:ascii="Times New Roman" w:hAnsi="Times New Roman" w:cs="Times New Roman"/>
                <w:b/>
                <w:sz w:val="20"/>
              </w:rPr>
            </w:pPr>
            <w:r>
              <w:rPr>
                <w:rFonts w:cs="Times New Roman" w:ascii="Times New Roman" w:hAnsi="Times New Roman"/>
                <w:b/>
                <w:sz w:val="20"/>
              </w:rPr>
              <w:t>271,799</w:t>
            </w:r>
          </w:p>
        </w:tc>
      </w:tr>
    </w:tbl>
    <w:p>
      <w:pPr>
        <w:pStyle w:val="textnotes"/>
        <w:rPr/>
      </w:pPr>
      <w:r>
        <w:rPr/>
      </w:r>
    </w:p>
    <w:p>
      <w:pPr>
        <w:pStyle w:val="textnotes"/>
        <w:rPr/>
      </w:pPr>
      <w:r>
        <w:rPr/>
      </w:r>
    </w:p>
    <w:tbl>
      <w:tblPr>
        <w:tblW w:w="7952" w:type="dxa"/>
        <w:jc w:val="start"/>
        <w:tblInd w:w="0" w:type="dxa"/>
        <w:tblLayout w:type="fixed"/>
        <w:tblCellMar>
          <w:top w:w="0" w:type="dxa"/>
          <w:start w:w="79" w:type="dxa"/>
          <w:bottom w:w="0" w:type="dxa"/>
          <w:end w:w="79" w:type="dxa"/>
        </w:tblCellMar>
      </w:tblPr>
      <w:tblGrid>
        <w:gridCol w:w="3960"/>
        <w:gridCol w:w="1420"/>
        <w:gridCol w:w="1420"/>
        <w:gridCol w:w="1152"/>
      </w:tblGrid>
      <w:tr>
        <w:trPr/>
        <w:tc>
          <w:tcPr>
            <w:tcW w:w="3960" w:type="dxa"/>
            <w:tcBorders>
              <w:bottom w:val="single" w:sz="2" w:space="0" w:color="000000"/>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br/>
              <w:br/>
            </w:r>
            <w:r>
              <w:rPr>
                <w:rFonts w:cs="Times New Roman" w:ascii="Times New Roman" w:hAnsi="Times New Roman"/>
                <w:b/>
                <w:sz w:val="20"/>
              </w:rPr>
              <w:t>December 31, 1998</w:t>
            </w:r>
          </w:p>
        </w:tc>
        <w:tc>
          <w:tcPr>
            <w:tcW w:w="1420" w:type="dxa"/>
            <w:tcBorders>
              <w:bottom w:val="single" w:sz="2" w:space="0" w:color="000000"/>
            </w:tcBorders>
          </w:tcPr>
          <w:p>
            <w:pPr>
              <w:pStyle w:val="statement"/>
              <w:tabs>
                <w:tab w:val="clear" w:pos="6380"/>
                <w:tab w:val="clear" w:pos="7920"/>
              </w:tabs>
              <w:ind w:end="-90"/>
              <w:jc w:val="center"/>
              <w:rPr>
                <w:rFonts w:ascii="Times New Roman" w:hAnsi="Times New Roman" w:cs="Times New Roman"/>
                <w:b/>
                <w:sz w:val="20"/>
              </w:rPr>
            </w:pPr>
            <w:r>
              <w:rPr>
                <w:rFonts w:cs="Times New Roman" w:ascii="Times New Roman" w:hAnsi="Times New Roman"/>
                <w:b/>
                <w:sz w:val="20"/>
              </w:rPr>
              <w:br/>
              <w:t>Cost</w:t>
              <w:br/>
            </w:r>
            <w:r>
              <w:rPr>
                <w:rFonts w:cs="Times New Roman" w:ascii="Times New Roman" w:hAnsi="Times New Roman"/>
              </w:rPr>
              <w:t>$</w:t>
            </w:r>
          </w:p>
        </w:tc>
        <w:tc>
          <w:tcPr>
            <w:tcW w:w="1420" w:type="dxa"/>
            <w:tcBorders>
              <w:bottom w:val="single" w:sz="2" w:space="0" w:color="000000"/>
            </w:tcBorders>
          </w:tcPr>
          <w:p>
            <w:pPr>
              <w:pStyle w:val="statement"/>
              <w:tabs>
                <w:tab w:val="clear" w:pos="6380"/>
                <w:tab w:val="clear" w:pos="7920"/>
              </w:tabs>
              <w:ind w:start="-70" w:end="-90"/>
              <w:jc w:val="center"/>
              <w:rPr>
                <w:rFonts w:ascii="Times New Roman" w:hAnsi="Times New Roman" w:cs="Times New Roman"/>
                <w:b/>
                <w:sz w:val="20"/>
              </w:rPr>
            </w:pPr>
            <w:r>
              <w:rPr>
                <w:rFonts w:cs="Times New Roman" w:ascii="Times New Roman" w:hAnsi="Times New Roman"/>
                <w:b/>
                <w:sz w:val="20"/>
              </w:rPr>
              <w:t>Accumulated</w:t>
              <w:br/>
              <w:t>amortization</w:t>
              <w:br/>
            </w:r>
            <w:r>
              <w:rPr>
                <w:rFonts w:cs="Times New Roman" w:ascii="Times New Roman" w:hAnsi="Times New Roman"/>
              </w:rPr>
              <w:t>$</w:t>
            </w:r>
          </w:p>
        </w:tc>
        <w:tc>
          <w:tcPr>
            <w:tcW w:w="1152" w:type="dxa"/>
            <w:tcBorders>
              <w:bottom w:val="single" w:sz="2" w:space="0" w:color="000000"/>
            </w:tcBorders>
          </w:tcPr>
          <w:p>
            <w:pPr>
              <w:pStyle w:val="statement"/>
              <w:tabs>
                <w:tab w:val="clear" w:pos="6380"/>
                <w:tab w:val="clear" w:pos="7920"/>
              </w:tabs>
              <w:ind w:start="310" w:end="-90"/>
              <w:jc w:val="center"/>
              <w:rPr>
                <w:rFonts w:ascii="Times New Roman" w:hAnsi="Times New Roman" w:cs="Times New Roman"/>
                <w:b/>
                <w:sz w:val="20"/>
              </w:rPr>
            </w:pPr>
            <w:r>
              <w:rPr>
                <w:rFonts w:cs="Times New Roman" w:ascii="Times New Roman" w:hAnsi="Times New Roman"/>
                <w:b/>
                <w:sz w:val="20"/>
              </w:rPr>
              <w:t>Net book</w:t>
              <w:br/>
              <w:t>value</w:t>
            </w:r>
          </w:p>
          <w:p>
            <w:pPr>
              <w:pStyle w:val="statement"/>
              <w:tabs>
                <w:tab w:val="clear" w:pos="6380"/>
                <w:tab w:val="clear" w:pos="7920"/>
              </w:tabs>
              <w:ind w:start="310" w:end="-90"/>
              <w:jc w:val="center"/>
              <w:rPr>
                <w:rFonts w:ascii="Times New Roman" w:hAnsi="Times New Roman" w:cs="Times New Roman"/>
                <w:sz w:val="20"/>
              </w:rPr>
            </w:pPr>
            <w:r>
              <w:rPr>
                <w:rFonts w:cs="Times New Roman" w:ascii="Times New Roman" w:hAnsi="Times New Roman"/>
              </w:rPr>
              <w:t>$</w:t>
            </w:r>
          </w:p>
        </w:tc>
      </w:tr>
      <w:tr>
        <w:trPr/>
        <w:tc>
          <w:tcPr>
            <w:tcW w:w="3960" w:type="dxa"/>
            <w:tcBorders/>
          </w:tcPr>
          <w:p>
            <w:pPr>
              <w:pStyle w:val="statement"/>
              <w:tabs>
                <w:tab w:val="clear" w:pos="6380"/>
                <w:tab w:val="clear" w:pos="7920"/>
              </w:tabs>
              <w:spacing w:before="240" w:after="0"/>
              <w:rPr>
                <w:rFonts w:ascii="Times New Roman" w:hAnsi="Times New Roman" w:cs="Times New Roman"/>
                <w:sz w:val="20"/>
              </w:rPr>
            </w:pPr>
            <w:r>
              <w:rPr>
                <w:rFonts w:cs="Times New Roman" w:ascii="Times New Roman" w:hAnsi="Times New Roman"/>
                <w:sz w:val="20"/>
              </w:rPr>
              <w:t>Ships under capital leases</w:t>
            </w:r>
          </w:p>
        </w:tc>
        <w:tc>
          <w:tcPr>
            <w:tcW w:w="1420" w:type="dxa"/>
            <w:tcBorders/>
          </w:tcPr>
          <w:p>
            <w:pPr>
              <w:pStyle w:val="statement"/>
              <w:tabs>
                <w:tab w:val="clear" w:pos="6380"/>
                <w:tab w:val="decimal" w:pos="630" w:leader="none"/>
                <w:tab w:val="decimal" w:pos="7920" w:leader="none"/>
              </w:tabs>
              <w:spacing w:before="240" w:after="0"/>
              <w:ind w:end="270"/>
              <w:jc w:val="end"/>
              <w:rPr>
                <w:rFonts w:ascii="Times New Roman" w:hAnsi="Times New Roman" w:cs="Times New Roman"/>
                <w:sz w:val="20"/>
              </w:rPr>
            </w:pPr>
            <w:r>
              <w:rPr>
                <w:rFonts w:cs="Times New Roman" w:ascii="Times New Roman" w:hAnsi="Times New Roman"/>
                <w:sz w:val="20"/>
              </w:rPr>
              <w:t>140,293</w:t>
            </w:r>
          </w:p>
        </w:tc>
        <w:tc>
          <w:tcPr>
            <w:tcW w:w="1420" w:type="dxa"/>
            <w:tcBorders/>
          </w:tcPr>
          <w:p>
            <w:pPr>
              <w:pStyle w:val="statement"/>
              <w:tabs>
                <w:tab w:val="clear" w:pos="6380"/>
                <w:tab w:val="decimal" w:pos="560" w:leader="none"/>
                <w:tab w:val="decimal" w:pos="7920" w:leader="none"/>
              </w:tabs>
              <w:spacing w:before="240" w:after="0"/>
              <w:ind w:end="340"/>
              <w:jc w:val="end"/>
              <w:rPr>
                <w:rFonts w:ascii="Times New Roman" w:hAnsi="Times New Roman" w:cs="Times New Roman"/>
                <w:sz w:val="20"/>
              </w:rPr>
            </w:pPr>
            <w:r>
              <w:rPr>
                <w:rFonts w:cs="Times New Roman" w:ascii="Times New Roman" w:hAnsi="Times New Roman"/>
                <w:sz w:val="20"/>
              </w:rPr>
              <w:t>20,917</w:t>
            </w:r>
          </w:p>
        </w:tc>
        <w:tc>
          <w:tcPr>
            <w:tcW w:w="1152" w:type="dxa"/>
            <w:tcBorders/>
          </w:tcPr>
          <w:p>
            <w:pPr>
              <w:pStyle w:val="statement"/>
              <w:tabs>
                <w:tab w:val="clear" w:pos="6380"/>
                <w:tab w:val="decimal" w:pos="1260" w:leader="none"/>
                <w:tab w:val="decimal" w:pos="7920" w:leader="none"/>
              </w:tabs>
              <w:spacing w:before="240" w:after="0"/>
              <w:jc w:val="end"/>
              <w:rPr>
                <w:rFonts w:ascii="Times New Roman" w:hAnsi="Times New Roman" w:cs="Times New Roman"/>
                <w:sz w:val="20"/>
              </w:rPr>
            </w:pPr>
            <w:r>
              <w:rPr>
                <w:rFonts w:cs="Times New Roman" w:ascii="Times New Roman" w:hAnsi="Times New Roman"/>
                <w:sz w:val="20"/>
              </w:rPr>
              <w:t>119,376</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Ships and marine equipment</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88,097</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13,559</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74,538</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Ships under construction</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16,409</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16,409</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Equipment</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44,383</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18,856</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25,527</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Equipment under capital leases</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2,635</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929</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1,706</w:t>
            </w:r>
          </w:p>
        </w:tc>
      </w:tr>
      <w:tr>
        <w:trPr/>
        <w:tc>
          <w:tcPr>
            <w:tcW w:w="3960" w:type="dxa"/>
            <w:tcBorders/>
          </w:tcPr>
          <w:p>
            <w:pPr>
              <w:pStyle w:val="statement"/>
              <w:tabs>
                <w:tab w:val="clear" w:pos="6380"/>
                <w:tab w:val="clear" w:pos="7920"/>
              </w:tabs>
              <w:rPr>
                <w:rFonts w:ascii="Times New Roman" w:hAnsi="Times New Roman" w:cs="Times New Roman"/>
                <w:sz w:val="20"/>
              </w:rPr>
            </w:pPr>
            <w:r>
              <w:rPr>
                <w:rFonts w:cs="Times New Roman" w:ascii="Times New Roman" w:hAnsi="Times New Roman"/>
                <w:sz w:val="20"/>
              </w:rPr>
              <w:t>Land, buildings and leasehold improvements</w:t>
            </w:r>
          </w:p>
        </w:tc>
        <w:tc>
          <w:tcPr>
            <w:tcW w:w="1420" w:type="dxa"/>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15,440</w:t>
            </w:r>
          </w:p>
        </w:tc>
        <w:tc>
          <w:tcPr>
            <w:tcW w:w="1420" w:type="dxa"/>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1,648</w:t>
            </w:r>
          </w:p>
        </w:tc>
        <w:tc>
          <w:tcPr>
            <w:tcW w:w="1152" w:type="dxa"/>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13,792</w:t>
            </w:r>
          </w:p>
        </w:tc>
      </w:tr>
      <w:tr>
        <w:trPr/>
        <w:tc>
          <w:tcPr>
            <w:tcW w:w="3960" w:type="dxa"/>
            <w:tcBorders>
              <w:top w:val="single" w:sz="2" w:space="0" w:color="000000"/>
              <w:bottom w:val="single" w:sz="12" w:space="0" w:color="000000"/>
            </w:tcBorders>
          </w:tcPr>
          <w:p>
            <w:pPr>
              <w:pStyle w:val="statement"/>
              <w:tabs>
                <w:tab w:val="clear" w:pos="6380"/>
                <w:tab w:val="clear" w:pos="7920"/>
              </w:tabs>
              <w:snapToGrid w:val="false"/>
              <w:rPr>
                <w:rFonts w:ascii="Times New Roman" w:hAnsi="Times New Roman" w:cs="Times New Roman"/>
                <w:b/>
                <w:sz w:val="20"/>
              </w:rPr>
            </w:pPr>
            <w:r>
              <w:rPr>
                <w:rFonts w:cs="Times New Roman" w:ascii="Times New Roman" w:hAnsi="Times New Roman"/>
                <w:b/>
                <w:sz w:val="20"/>
              </w:rPr>
            </w:r>
          </w:p>
        </w:tc>
        <w:tc>
          <w:tcPr>
            <w:tcW w:w="1420" w:type="dxa"/>
            <w:tcBorders>
              <w:top w:val="single" w:sz="2" w:space="0" w:color="000000"/>
              <w:bottom w:val="single" w:sz="12" w:space="0" w:color="000000"/>
            </w:tcBorders>
          </w:tcPr>
          <w:p>
            <w:pPr>
              <w:pStyle w:val="statement"/>
              <w:tabs>
                <w:tab w:val="clear" w:pos="6380"/>
                <w:tab w:val="decimal" w:pos="630" w:leader="none"/>
                <w:tab w:val="decimal" w:pos="7920" w:leader="none"/>
              </w:tabs>
              <w:ind w:end="270"/>
              <w:jc w:val="end"/>
              <w:rPr>
                <w:rFonts w:ascii="Times New Roman" w:hAnsi="Times New Roman" w:cs="Times New Roman"/>
                <w:sz w:val="20"/>
              </w:rPr>
            </w:pPr>
            <w:r>
              <w:rPr>
                <w:rFonts w:cs="Times New Roman" w:ascii="Times New Roman" w:hAnsi="Times New Roman"/>
                <w:sz w:val="20"/>
              </w:rPr>
              <w:t>307,257</w:t>
            </w:r>
          </w:p>
        </w:tc>
        <w:tc>
          <w:tcPr>
            <w:tcW w:w="1420" w:type="dxa"/>
            <w:tcBorders>
              <w:top w:val="single" w:sz="2" w:space="0" w:color="000000"/>
              <w:bottom w:val="single" w:sz="12" w:space="0" w:color="000000"/>
            </w:tcBorders>
          </w:tcPr>
          <w:p>
            <w:pPr>
              <w:pStyle w:val="statement"/>
              <w:tabs>
                <w:tab w:val="clear" w:pos="6380"/>
                <w:tab w:val="decimal" w:pos="560" w:leader="none"/>
                <w:tab w:val="decimal" w:pos="7920" w:leader="none"/>
              </w:tabs>
              <w:ind w:end="340"/>
              <w:jc w:val="end"/>
              <w:rPr>
                <w:rFonts w:ascii="Times New Roman" w:hAnsi="Times New Roman" w:cs="Times New Roman"/>
                <w:sz w:val="20"/>
              </w:rPr>
            </w:pPr>
            <w:r>
              <w:rPr>
                <w:rFonts w:cs="Times New Roman" w:ascii="Times New Roman" w:hAnsi="Times New Roman"/>
                <w:sz w:val="20"/>
              </w:rPr>
              <w:t>55,909</w:t>
            </w:r>
          </w:p>
        </w:tc>
        <w:tc>
          <w:tcPr>
            <w:tcW w:w="1152" w:type="dxa"/>
            <w:tcBorders>
              <w:top w:val="single" w:sz="2" w:space="0" w:color="000000"/>
              <w:bottom w:val="single" w:sz="12" w:space="0" w:color="000000"/>
            </w:tcBorders>
          </w:tcPr>
          <w:p>
            <w:pPr>
              <w:pStyle w:val="statement"/>
              <w:tabs>
                <w:tab w:val="clear" w:pos="6380"/>
                <w:tab w:val="decimal" w:pos="1260" w:leader="none"/>
                <w:tab w:val="decimal" w:pos="7920" w:leader="none"/>
              </w:tabs>
              <w:jc w:val="end"/>
              <w:rPr>
                <w:rFonts w:ascii="Times New Roman" w:hAnsi="Times New Roman" w:cs="Times New Roman"/>
                <w:sz w:val="20"/>
              </w:rPr>
            </w:pPr>
            <w:r>
              <w:rPr>
                <w:rFonts w:cs="Times New Roman" w:ascii="Times New Roman" w:hAnsi="Times New Roman"/>
                <w:sz w:val="20"/>
              </w:rPr>
              <w:t>251,348</w:t>
            </w:r>
          </w:p>
        </w:tc>
      </w:tr>
    </w:tbl>
    <w:p>
      <w:pPr>
        <w:pStyle w:val="textnotes"/>
        <w:rPr/>
      </w:pPr>
      <w:r>
        <w:rPr/>
      </w:r>
    </w:p>
    <w:p>
      <w:pPr>
        <w:pStyle w:val="textnotes"/>
        <w:rPr/>
      </w:pPr>
      <w:r>
        <w:rPr/>
      </w:r>
    </w:p>
    <w:p>
      <w:pPr>
        <w:pStyle w:val="textnotes"/>
        <w:rPr/>
      </w:pPr>
      <w:r>
        <w:rPr/>
      </w:r>
      <w:r>
        <w:br w:type="page"/>
      </w:r>
    </w:p>
    <w:p>
      <w:pPr>
        <w:pStyle w:val="headingnotes"/>
        <w:rPr/>
      </w:pPr>
      <w:r>
        <w:rPr/>
        <w:t xml:space="preserve">4. </w:t>
        <w:tab/>
        <w:t>LONG-TERM DEBT</w:t>
      </w:r>
    </w:p>
    <w:p>
      <w:pPr>
        <w:pStyle w:val="years"/>
        <w:rPr/>
      </w:pPr>
      <w:r>
        <w:rPr/>
        <w:tab/>
        <w:t>1999</w:t>
        <w:tab/>
        <w:t>1998</w:t>
      </w:r>
    </w:p>
    <w:p>
      <w:pPr>
        <w:pStyle w:val="dollarsigns"/>
        <w:rPr/>
      </w:pPr>
      <w:r>
        <w:rPr/>
        <w:tab/>
        <w:t>$</w:t>
        <w:tab/>
        <w:t>$</w:t>
      </w:r>
    </w:p>
    <w:p>
      <w:pPr>
        <w:pStyle w:val="statement"/>
        <w:tabs>
          <w:tab w:val="clear" w:pos="6380"/>
          <w:tab w:val="decimal" w:pos="1260" w:leader="none"/>
          <w:tab w:val="right" w:pos="7920" w:leader="none"/>
        </w:tabs>
        <w:rPr>
          <w:rFonts w:ascii="Times New Roman" w:hAnsi="Times New Roman" w:cs="Times New Roman"/>
          <w:i/>
          <w:i/>
          <w:sz w:val="20"/>
        </w:rPr>
      </w:pPr>
      <w:r>
        <w:rPr>
          <w:rFonts w:cs="Times New Roman" w:ascii="Times New Roman" w:hAnsi="Times New Roman"/>
          <w:i/>
          <w:sz w:val="20"/>
        </w:rPr>
        <w:tab/>
        <w:tab/>
      </w:r>
    </w:p>
    <w:p>
      <w:pPr>
        <w:pStyle w:val="statement"/>
        <w:tabs>
          <w:tab w:val="clear" w:pos="6380"/>
          <w:tab w:val="decimal" w:pos="5580" w:leader="none"/>
          <w:tab w:val="decimal" w:pos="6480" w:leader="none"/>
          <w:tab w:val="decimal" w:pos="7920" w:leader="none"/>
        </w:tabs>
        <w:rPr>
          <w:rFonts w:ascii="Times New Roman" w:hAnsi="Times New Roman" w:cs="Times New Roman"/>
          <w:sz w:val="20"/>
        </w:rPr>
      </w:pPr>
      <w:r>
        <w:rPr>
          <w:rFonts w:cs="Times New Roman" w:ascii="Times New Roman" w:hAnsi="Times New Roman"/>
          <w:sz w:val="20"/>
        </w:rPr>
        <w:t>Loans with ship mortgages pledged as collateral</w:t>
      </w:r>
    </w:p>
    <w:p>
      <w:pPr>
        <w:pStyle w:val="statement"/>
        <w:tabs>
          <w:tab w:val="clear" w:pos="6380"/>
          <w:tab w:val="decimal" w:pos="5580" w:leader="none"/>
          <w:tab w:val="decimal" w:pos="6480" w:leader="none"/>
          <w:tab w:val="decimal" w:pos="7920" w:leader="none"/>
        </w:tabs>
        <w:rPr>
          <w:rFonts w:ascii="Times New Roman" w:hAnsi="Times New Roman" w:cs="Times New Roman"/>
          <w:sz w:val="20"/>
        </w:rPr>
      </w:pPr>
      <w:r>
        <w:rPr>
          <w:rFonts w:cs="Times New Roman" w:ascii="Times New Roman" w:hAnsi="Times New Roman"/>
          <w:sz w:val="20"/>
        </w:rPr>
      </w:r>
    </w:p>
    <w:p>
      <w:pPr>
        <w:pStyle w:val="statement"/>
        <w:tabs>
          <w:tab w:val="clear" w:pos="6380"/>
          <w:tab w:val="decimal" w:pos="6480" w:leader="none"/>
          <w:tab w:val="decimal" w:pos="7920" w:leader="none"/>
        </w:tabs>
        <w:ind w:start="180" w:end="0"/>
        <w:rPr/>
      </w:pPr>
      <w:r>
        <w:rPr>
          <w:rFonts w:cs="Times New Roman" w:ascii="Times New Roman" w:hAnsi="Times New Roman"/>
          <w:sz w:val="20"/>
        </w:rPr>
        <w:t>Loans repayable in monthly instalments and</w:t>
        <w:br/>
        <w:t>maturing in 2007, bearing interest at an approximate</w:t>
        <w:br/>
        <w:t>rate of 7.6%</w:t>
        <w:tab/>
      </w:r>
      <w:r>
        <w:rPr>
          <w:rFonts w:cs="Times New Roman" w:ascii="Times New Roman" w:hAnsi="Times New Roman"/>
          <w:b/>
          <w:sz w:val="20"/>
        </w:rPr>
        <w:t>38,557</w:t>
      </w:r>
      <w:r>
        <w:rPr>
          <w:rFonts w:cs="Times New Roman" w:ascii="Times New Roman" w:hAnsi="Times New Roman"/>
          <w:sz w:val="20"/>
        </w:rPr>
        <w:tab/>
        <w:t>41,067</w:t>
      </w:r>
    </w:p>
    <w:p>
      <w:pPr>
        <w:pStyle w:val="statement"/>
        <w:tabs>
          <w:tab w:val="clear" w:pos="6380"/>
          <w:tab w:val="decimal" w:pos="6480" w:leader="none"/>
          <w:tab w:val="decimal" w:pos="7920" w:leader="none"/>
        </w:tabs>
        <w:ind w:start="180" w:end="0"/>
        <w:rPr>
          <w:rFonts w:ascii="Times New Roman" w:hAnsi="Times New Roman" w:cs="Times New Roman"/>
          <w:sz w:val="20"/>
        </w:rPr>
      </w:pPr>
      <w:r>
        <w:rPr>
          <w:rFonts w:cs="Times New Roman" w:ascii="Times New Roman" w:hAnsi="Times New Roman"/>
          <w:sz w:val="20"/>
        </w:rPr>
      </w:r>
    </w:p>
    <w:p>
      <w:pPr>
        <w:pStyle w:val="statement"/>
        <w:pBdr>
          <w:bottom w:val="single" w:sz="2" w:space="0" w:color="000000"/>
        </w:pBdr>
        <w:tabs>
          <w:tab w:val="clear" w:pos="6380"/>
          <w:tab w:val="decimal" w:pos="6480" w:leader="none"/>
          <w:tab w:val="decimal" w:pos="7920" w:leader="none"/>
        </w:tabs>
        <w:ind w:hanging="180" w:start="180" w:end="0"/>
        <w:rPr/>
      </w:pPr>
      <w:r>
        <w:rPr>
          <w:rFonts w:cs="Times New Roman" w:ascii="Times New Roman" w:hAnsi="Times New Roman"/>
          <w:sz w:val="20"/>
        </w:rPr>
        <w:tab/>
        <w:t>Loan repayable in quarterly instalments and</w:t>
        <w:br/>
        <w:t>maturing in 2011, bearing interest at the London</w:t>
        <w:br/>
        <w:t>Inter-Bank Offering Rate plus 1%</w:t>
        <w:tab/>
      </w:r>
      <w:r>
        <w:rPr>
          <w:rFonts w:cs="Times New Roman" w:ascii="Times New Roman" w:hAnsi="Times New Roman"/>
          <w:b/>
          <w:sz w:val="20"/>
        </w:rPr>
        <w:t>13,600</w:t>
        <w:tab/>
      </w:r>
      <w:r>
        <w:rPr>
          <w:rFonts w:cs="Times New Roman" w:ascii="Times New Roman" w:hAnsi="Times New Roman"/>
          <w:sz w:val="20"/>
        </w:rPr>
        <w:t>—</w:t>
      </w:r>
    </w:p>
    <w:p>
      <w:pPr>
        <w:pStyle w:val="statement"/>
        <w:pBdr>
          <w:bottom w:val="single" w:sz="2" w:space="0" w:color="000000"/>
        </w:pBdr>
        <w:tabs>
          <w:tab w:val="clear" w:pos="6380"/>
          <w:tab w:val="decimal" w:pos="6480" w:leader="none"/>
          <w:tab w:val="decimal" w:pos="7920" w:leader="none"/>
        </w:tabs>
        <w:ind w:hanging="180" w:start="180" w:end="0"/>
        <w:rPr>
          <w:rFonts w:ascii="Times New Roman" w:hAnsi="Times New Roman" w:cs="Times New Roman"/>
          <w:sz w:val="20"/>
        </w:rPr>
      </w:pPr>
      <w:r>
        <w:rPr>
          <w:rFonts w:cs="Times New Roman" w:ascii="Times New Roman" w:hAnsi="Times New Roman"/>
          <w:sz w:val="20"/>
        </w:rPr>
      </w:r>
    </w:p>
    <w:p>
      <w:pPr>
        <w:pStyle w:val="statement"/>
        <w:pBdr>
          <w:bottom w:val="single" w:sz="2" w:space="0" w:color="000000"/>
        </w:pBdr>
        <w:tabs>
          <w:tab w:val="clear" w:pos="6380"/>
          <w:tab w:val="decimal" w:pos="6480" w:leader="none"/>
          <w:tab w:val="decimal" w:pos="7920" w:leader="none"/>
        </w:tabs>
        <w:ind w:hanging="180" w:start="180" w:end="0"/>
        <w:rPr/>
      </w:pPr>
      <w:r>
        <w:rPr>
          <w:rFonts w:cs="Times New Roman" w:ascii="Times New Roman" w:hAnsi="Times New Roman"/>
          <w:sz w:val="20"/>
        </w:rPr>
        <w:tab/>
        <w:t>Loan repayable in 2001, bearing interest at the</w:t>
        <w:br/>
        <w:t>London Inter-Bank Offering Rate plus 1%</w:t>
        <w:tab/>
      </w:r>
      <w:r>
        <w:rPr>
          <w:rFonts w:cs="Times New Roman" w:ascii="Times New Roman" w:hAnsi="Times New Roman"/>
          <w:b/>
          <w:sz w:val="20"/>
        </w:rPr>
        <w:t>8,000</w:t>
      </w:r>
      <w:r>
        <w:rPr>
          <w:rFonts w:cs="Times New Roman" w:ascii="Times New Roman" w:hAnsi="Times New Roman"/>
          <w:sz w:val="20"/>
        </w:rPr>
        <w:tab/>
        <w:t>8,000</w:t>
      </w:r>
    </w:p>
    <w:p>
      <w:pPr>
        <w:pStyle w:val="statement"/>
        <w:pBdr>
          <w:bottom w:val="single" w:sz="2" w:space="0" w:color="000000"/>
        </w:pBdr>
        <w:tabs>
          <w:tab w:val="clear" w:pos="6380"/>
          <w:tab w:val="decimal" w:pos="6480" w:leader="none"/>
          <w:tab w:val="decimal" w:pos="7920" w:leader="none"/>
        </w:tabs>
        <w:ind w:hanging="180" w:start="180" w:end="0"/>
        <w:rPr>
          <w:rFonts w:ascii="Times New Roman" w:hAnsi="Times New Roman" w:cs="Times New Roman"/>
          <w:sz w:val="20"/>
        </w:rPr>
      </w:pPr>
      <w:r>
        <w:rPr>
          <w:rFonts w:cs="Times New Roman" w:ascii="Times New Roman" w:hAnsi="Times New Roman"/>
          <w:sz w:val="20"/>
        </w:rPr>
      </w:r>
    </w:p>
    <w:p>
      <w:pPr>
        <w:pStyle w:val="statement"/>
        <w:pBdr>
          <w:bottom w:val="single" w:sz="2" w:space="0" w:color="000000"/>
        </w:pBdr>
        <w:tabs>
          <w:tab w:val="clear" w:pos="6380"/>
          <w:tab w:val="decimal" w:pos="6480" w:leader="none"/>
          <w:tab w:val="decimal" w:pos="7920" w:leader="none"/>
        </w:tabs>
        <w:ind w:hanging="180" w:start="180" w:end="0"/>
        <w:rPr/>
      </w:pPr>
      <w:r>
        <w:rPr>
          <w:rFonts w:cs="Times New Roman" w:ascii="Times New Roman" w:hAnsi="Times New Roman"/>
          <w:sz w:val="20"/>
        </w:rPr>
        <w:tab/>
        <w:t>Loan repayable in equal annual instalments and</w:t>
        <w:br/>
        <w:t>maturing in 2003, bearing interest at the London</w:t>
        <w:br/>
        <w:t>Inter-Bank Offering Rate plus 1%</w:t>
        <w:tab/>
      </w:r>
      <w:r>
        <w:rPr>
          <w:rFonts w:cs="Times New Roman" w:ascii="Times New Roman" w:hAnsi="Times New Roman"/>
          <w:b/>
          <w:sz w:val="20"/>
        </w:rPr>
        <w:t>4,000</w:t>
        <w:tab/>
      </w:r>
      <w:r>
        <w:rPr>
          <w:rFonts w:cs="Times New Roman" w:ascii="Times New Roman" w:hAnsi="Times New Roman"/>
          <w:sz w:val="20"/>
        </w:rPr>
        <w:t>5,000</w:t>
      </w:r>
    </w:p>
    <w:p>
      <w:pPr>
        <w:pStyle w:val="statement"/>
        <w:pBdr>
          <w:bottom w:val="single" w:sz="2" w:space="0" w:color="000000"/>
        </w:pBdr>
        <w:tabs>
          <w:tab w:val="clear" w:pos="6380"/>
          <w:tab w:val="decimal" w:pos="6480" w:leader="none"/>
          <w:tab w:val="decimal" w:pos="7920" w:leader="none"/>
        </w:tabs>
        <w:ind w:hanging="180" w:start="180" w:end="0"/>
        <w:rPr>
          <w:rFonts w:ascii="Times New Roman" w:hAnsi="Times New Roman" w:cs="Times New Roman"/>
          <w:sz w:val="20"/>
        </w:rPr>
      </w:pPr>
      <w:r>
        <w:rPr>
          <w:rFonts w:cs="Times New Roman" w:ascii="Times New Roman" w:hAnsi="Times New Roman"/>
          <w:sz w:val="20"/>
        </w:rPr>
      </w:r>
    </w:p>
    <w:p>
      <w:pPr>
        <w:pStyle w:val="statement"/>
        <w:pBdr>
          <w:bottom w:val="single" w:sz="2" w:space="0" w:color="000000"/>
        </w:pBdr>
        <w:tabs>
          <w:tab w:val="clear" w:pos="6380"/>
          <w:tab w:val="decimal" w:pos="6480" w:leader="none"/>
          <w:tab w:val="decimal" w:pos="7920" w:leader="none"/>
        </w:tabs>
        <w:ind w:hanging="180" w:start="180" w:end="0"/>
        <w:rPr/>
      </w:pPr>
      <w:r>
        <w:rPr>
          <w:rFonts w:cs="Times New Roman" w:ascii="Times New Roman" w:hAnsi="Times New Roman"/>
          <w:sz w:val="20"/>
        </w:rPr>
        <w:tab/>
        <w:t>Promissory notes repaid</w:t>
        <w:tab/>
      </w:r>
      <w:r>
        <w:rPr>
          <w:rFonts w:cs="Times New Roman" w:ascii="Times New Roman" w:hAnsi="Times New Roman"/>
          <w:b/>
          <w:sz w:val="20"/>
        </w:rPr>
        <w:t>—</w:t>
      </w:r>
      <w:r>
        <w:rPr>
          <w:rFonts w:cs="Times New Roman" w:ascii="Times New Roman" w:hAnsi="Times New Roman"/>
          <w:sz w:val="20"/>
        </w:rPr>
        <w:tab/>
        <w:t>8,779</w:t>
      </w:r>
    </w:p>
    <w:p>
      <w:pPr>
        <w:pStyle w:val="statement"/>
        <w:tabs>
          <w:tab w:val="clear" w:pos="6380"/>
          <w:tab w:val="decimal" w:pos="6480" w:leader="none"/>
          <w:tab w:val="decimal" w:pos="7920" w:leader="none"/>
        </w:tabs>
        <w:ind w:start="180" w:end="0"/>
        <w:rPr/>
      </w:pPr>
      <w:r>
        <w:rPr>
          <w:rFonts w:cs="Times New Roman" w:ascii="Times New Roman" w:hAnsi="Times New Roman"/>
          <w:sz w:val="20"/>
        </w:rPr>
        <w:tab/>
      </w:r>
      <w:r>
        <w:rPr>
          <w:rFonts w:cs="Times New Roman" w:ascii="Times New Roman" w:hAnsi="Times New Roman"/>
          <w:b/>
          <w:sz w:val="20"/>
        </w:rPr>
        <w:t>64,157</w:t>
      </w:r>
      <w:r>
        <w:rPr>
          <w:rFonts w:cs="Times New Roman" w:ascii="Times New Roman" w:hAnsi="Times New Roman"/>
          <w:sz w:val="20"/>
        </w:rPr>
        <w:tab/>
        <w:t>62,846</w:t>
      </w:r>
    </w:p>
    <w:p>
      <w:pPr>
        <w:pStyle w:val="statement"/>
        <w:tabs>
          <w:tab w:val="clear" w:pos="6380"/>
          <w:tab w:val="decimal" w:pos="6480" w:leader="none"/>
          <w:tab w:val="decimal" w:pos="7920" w:leader="none"/>
        </w:tabs>
        <w:rPr/>
      </w:pPr>
      <w:r>
        <w:rPr>
          <w:rFonts w:cs="Times New Roman" w:ascii="Times New Roman" w:hAnsi="Times New Roman"/>
          <w:sz w:val="20"/>
        </w:rPr>
        <w:t>Unsecured subordinated promissory note repayable in</w:t>
        <w:br/>
        <w:t>equal annual instalments and maturing in 2002, bearing</w:t>
        <w:br/>
        <w:t>interest at a rate of 9.875%</w:t>
        <w:tab/>
      </w:r>
      <w:r>
        <w:rPr>
          <w:rFonts w:cs="Times New Roman" w:ascii="Times New Roman" w:hAnsi="Times New Roman"/>
          <w:b/>
          <w:sz w:val="20"/>
        </w:rPr>
        <w:t>15,000</w:t>
        <w:tab/>
      </w:r>
      <w:r>
        <w:rPr>
          <w:rFonts w:cs="Times New Roman" w:ascii="Times New Roman" w:hAnsi="Times New Roman"/>
          <w:sz w:val="20"/>
        </w:rPr>
        <w:t>17,500</w:t>
      </w:r>
    </w:p>
    <w:p>
      <w:pPr>
        <w:pStyle w:val="statement"/>
        <w:tabs>
          <w:tab w:val="clear" w:pos="6380"/>
          <w:tab w:val="decimal" w:pos="6480" w:leader="none"/>
          <w:tab w:val="decimal" w:pos="7920" w:leader="none"/>
        </w:tabs>
        <w:rPr>
          <w:rFonts w:ascii="Times New Roman" w:hAnsi="Times New Roman" w:cs="Times New Roman"/>
          <w:sz w:val="20"/>
        </w:rPr>
      </w:pPr>
      <w:r>
        <w:rPr>
          <w:rFonts w:cs="Times New Roman" w:ascii="Times New Roman" w:hAnsi="Times New Roman"/>
          <w:sz w:val="20"/>
        </w:rPr>
      </w:r>
    </w:p>
    <w:p>
      <w:pPr>
        <w:pStyle w:val="hairline"/>
        <w:ind w:end="0"/>
        <w:rPr/>
      </w:pPr>
      <w:r>
        <w:rPr/>
        <w:t>Proportionate share of loans with varying interest rates</w:t>
        <w:br/>
        <w:t>and repayment terms held by jointly controlled companies</w:t>
        <w:tab/>
      </w:r>
      <w:r>
        <w:rPr>
          <w:b/>
        </w:rPr>
        <w:t>—</w:t>
      </w:r>
      <w:r>
        <w:rPr/>
        <w:tab/>
        <w:t>1,454</w:t>
      </w:r>
    </w:p>
    <w:p>
      <w:pPr>
        <w:pStyle w:val="statement"/>
        <w:tabs>
          <w:tab w:val="clear" w:pos="6380"/>
          <w:tab w:val="decimal" w:pos="6480" w:leader="none"/>
          <w:tab w:val="decimal" w:pos="7920" w:leader="none"/>
        </w:tabs>
        <w:rPr/>
      </w:pPr>
      <w:r>
        <w:rPr>
          <w:rFonts w:cs="Times New Roman" w:ascii="Times New Roman" w:hAnsi="Times New Roman"/>
          <w:sz w:val="20"/>
        </w:rPr>
        <w:t>Total long-term debt</w:t>
        <w:tab/>
      </w:r>
      <w:r>
        <w:rPr>
          <w:rFonts w:cs="Times New Roman" w:ascii="Times New Roman" w:hAnsi="Times New Roman"/>
          <w:b/>
          <w:sz w:val="20"/>
        </w:rPr>
        <w:t>79,157</w:t>
        <w:tab/>
      </w:r>
      <w:r>
        <w:rPr>
          <w:rFonts w:cs="Times New Roman" w:ascii="Times New Roman" w:hAnsi="Times New Roman"/>
          <w:sz w:val="20"/>
        </w:rPr>
        <w:t>81,800</w:t>
      </w:r>
    </w:p>
    <w:p>
      <w:pPr>
        <w:pStyle w:val="hairline"/>
        <w:tabs>
          <w:tab w:val="clear" w:pos="6380"/>
          <w:tab w:val="decimal" w:pos="6480" w:leader="none"/>
          <w:tab w:val="decimal" w:pos="7920" w:leader="none"/>
        </w:tabs>
        <w:ind w:end="0"/>
        <w:rPr/>
      </w:pPr>
      <w:r>
        <w:rPr/>
        <w:t>Less current maturities</w:t>
        <w:tab/>
      </w:r>
      <w:r>
        <w:rPr>
          <w:b/>
        </w:rPr>
        <w:t>6,947</w:t>
      </w:r>
      <w:r>
        <w:rPr/>
        <w:tab/>
        <w:t>16,243</w:t>
      </w:r>
    </w:p>
    <w:p>
      <w:pPr>
        <w:pStyle w:val="thickline"/>
        <w:tabs>
          <w:tab w:val="clear" w:pos="6380"/>
          <w:tab w:val="decimal" w:pos="6480" w:leader="none"/>
          <w:tab w:val="decimal" w:pos="7920" w:leader="none"/>
        </w:tabs>
        <w:ind w:end="0"/>
        <w:rPr/>
      </w:pPr>
      <w:r>
        <w:rPr/>
        <w:tab/>
      </w:r>
      <w:r>
        <w:rPr>
          <w:b/>
        </w:rPr>
        <w:t>72,210</w:t>
      </w:r>
      <w:r>
        <w:rPr/>
        <w:tab/>
        <w:t>65,557</w:t>
      </w:r>
    </w:p>
    <w:p>
      <w:pPr>
        <w:pStyle w:val="textnotes"/>
        <w:rPr>
          <w:b/>
        </w:rPr>
      </w:pPr>
      <w:r>
        <w:rPr>
          <w:b/>
        </w:rPr>
      </w:r>
      <w:r>
        <w:br w:type="page"/>
      </w:r>
    </w:p>
    <w:p>
      <w:pPr>
        <w:pStyle w:val="headingnotes"/>
        <w:rPr/>
      </w:pPr>
      <w:r>
        <w:rPr/>
        <w:t>4.</w:t>
        <w:tab/>
        <w:t xml:space="preserve">LONG-TERM DEBT </w:t>
      </w:r>
      <w:r>
        <w:rPr>
          <w:caps w:val="false"/>
          <w:smallCaps w:val="false"/>
        </w:rPr>
        <w:t>[Cont’d]</w:t>
      </w:r>
    </w:p>
    <w:p>
      <w:pPr>
        <w:pStyle w:val="textnotes"/>
        <w:rPr/>
      </w:pPr>
      <w:r>
        <w:rPr/>
        <w:t xml:space="preserve">The aggregate amounts of long-term debt maturing after December 31, 2000 are as follows:  </w:t>
      </w:r>
    </w:p>
    <w:p>
      <w:pPr>
        <w:pStyle w:val="textnotes"/>
        <w:rPr/>
      </w:pPr>
      <w:r>
        <w:rPr/>
      </w:r>
    </w:p>
    <w:p>
      <w:pPr>
        <w:pStyle w:val="dollarsigns"/>
        <w:rPr/>
      </w:pPr>
      <w:r>
        <w:rPr/>
        <w:tab/>
        <w:tab/>
        <w:t>$</w:t>
      </w:r>
    </w:p>
    <w:p>
      <w:pPr>
        <w:pStyle w:val="statement"/>
        <w:tabs>
          <w:tab w:val="clear" w:pos="6380"/>
          <w:tab w:val="decimal" w:pos="7920" w:leader="none"/>
        </w:tabs>
        <w:rPr/>
      </w:pPr>
      <w:r>
        <w:rPr/>
      </w:r>
    </w:p>
    <w:p>
      <w:pPr>
        <w:pStyle w:val="hairline"/>
        <w:rPr/>
      </w:pPr>
      <w:r>
        <w:rPr/>
        <w:t>2001</w:t>
        <w:tab/>
        <w:tab/>
        <w:t>16,015</w:t>
      </w:r>
    </w:p>
    <w:p>
      <w:pPr>
        <w:pStyle w:val="hairline"/>
        <w:rPr/>
      </w:pPr>
      <w:r>
        <w:rPr/>
        <w:t>2002</w:t>
        <w:tab/>
        <w:tab/>
        <w:t>15,714</w:t>
      </w:r>
    </w:p>
    <w:p>
      <w:pPr>
        <w:pStyle w:val="hairline"/>
        <w:rPr/>
      </w:pPr>
      <w:r>
        <w:rPr/>
        <w:t>2003</w:t>
        <w:tab/>
        <w:tab/>
        <w:t>5,876</w:t>
      </w:r>
    </w:p>
    <w:p>
      <w:pPr>
        <w:pStyle w:val="hairline"/>
        <w:rPr/>
      </w:pPr>
      <w:r>
        <w:rPr/>
        <w:t>2004</w:t>
        <w:tab/>
        <w:tab/>
        <w:t>4,620</w:t>
      </w:r>
    </w:p>
    <w:p>
      <w:pPr>
        <w:pStyle w:val="hairline"/>
        <w:rPr/>
      </w:pPr>
      <w:r>
        <w:rPr/>
        <w:t>Thereafter</w:t>
        <w:tab/>
        <w:tab/>
        <w:t>29,985</w:t>
      </w:r>
    </w:p>
    <w:p>
      <w:pPr>
        <w:pStyle w:val="thickline"/>
        <w:rPr/>
      </w:pPr>
      <w:r>
        <w:rPr/>
        <w:tab/>
        <w:tab/>
        <w:t>72,210</w:t>
      </w:r>
    </w:p>
    <w:p>
      <w:pPr>
        <w:pStyle w:val="textnotes"/>
        <w:rPr/>
      </w:pPr>
      <w:r>
        <w:rPr/>
      </w:r>
    </w:p>
    <w:p>
      <w:pPr>
        <w:pStyle w:val="textnotes"/>
        <w:rPr/>
      </w:pPr>
      <w:r>
        <w:rPr/>
      </w:r>
    </w:p>
    <w:p>
      <w:pPr>
        <w:pStyle w:val="textnotes"/>
        <w:rPr/>
      </w:pPr>
      <w:r>
        <w:rPr/>
      </w:r>
    </w:p>
    <w:p>
      <w:pPr>
        <w:pStyle w:val="headingnotes"/>
        <w:rPr/>
      </w:pPr>
      <w:r>
        <w:rPr/>
        <w:t>5.</w:t>
        <w:tab/>
        <w:t>LONG-TERM OBLIGATIONS UNDER CAPITAL LEASES</w:t>
      </w:r>
    </w:p>
    <w:p>
      <w:pPr>
        <w:pStyle w:val="textnotes"/>
        <w:rPr/>
      </w:pPr>
      <w:r>
        <w:rPr/>
        <w:t xml:space="preserve">The Company has long-term capital lease contracts which require the payment of the following amounts:  </w:t>
      </w:r>
    </w:p>
    <w:p>
      <w:pPr>
        <w:pStyle w:val="textnotes"/>
        <w:rPr/>
      </w:pPr>
      <w:r>
        <w:rPr/>
      </w:r>
    </w:p>
    <w:p>
      <w:pPr>
        <w:pStyle w:val="dollarsigns"/>
        <w:rPr/>
      </w:pPr>
      <w:r>
        <w:rPr/>
        <w:tab/>
        <w:tab/>
        <w:t>$</w:t>
      </w:r>
    </w:p>
    <w:p>
      <w:pPr>
        <w:pStyle w:val="statement"/>
        <w:tabs>
          <w:tab w:val="clear" w:pos="6380"/>
          <w:tab w:val="decimal" w:pos="7920" w:leader="none"/>
        </w:tabs>
        <w:rPr>
          <w:rFonts w:ascii="Times New Roman" w:hAnsi="Times New Roman" w:cs="Times New Roman"/>
          <w:sz w:val="20"/>
        </w:rPr>
      </w:pPr>
      <w:r>
        <w:rPr>
          <w:rFonts w:cs="Times New Roman" w:ascii="Times New Roman" w:hAnsi="Times New Roman"/>
          <w:sz w:val="20"/>
        </w:rPr>
      </w:r>
    </w:p>
    <w:p>
      <w:pPr>
        <w:pStyle w:val="hairline"/>
        <w:rPr/>
      </w:pPr>
      <w:r>
        <w:rPr/>
        <w:t>2000</w:t>
        <w:tab/>
        <w:tab/>
        <w:t>11,201</w:t>
      </w:r>
    </w:p>
    <w:p>
      <w:pPr>
        <w:pStyle w:val="hairline"/>
        <w:rPr/>
      </w:pPr>
      <w:r>
        <w:rPr/>
        <w:t>2001</w:t>
        <w:tab/>
        <w:tab/>
        <w:t>11,200</w:t>
      </w:r>
    </w:p>
    <w:p>
      <w:pPr>
        <w:pStyle w:val="hairline"/>
        <w:rPr/>
      </w:pPr>
      <w:r>
        <w:rPr/>
        <w:t>2002</w:t>
        <w:tab/>
        <w:tab/>
        <w:t>11,032</w:t>
      </w:r>
    </w:p>
    <w:p>
      <w:pPr>
        <w:pStyle w:val="hairline"/>
        <w:rPr/>
      </w:pPr>
      <w:r>
        <w:rPr/>
        <w:t>2003</w:t>
        <w:tab/>
        <w:tab/>
        <w:t>12,194</w:t>
      </w:r>
    </w:p>
    <w:p>
      <w:pPr>
        <w:pStyle w:val="hairline"/>
        <w:rPr/>
      </w:pPr>
      <w:r>
        <w:rPr/>
        <w:t>2004</w:t>
        <w:tab/>
        <w:tab/>
        <w:t>9,254</w:t>
      </w:r>
    </w:p>
    <w:p>
      <w:pPr>
        <w:pStyle w:val="hairline"/>
        <w:rPr/>
      </w:pPr>
      <w:r>
        <w:rPr/>
        <w:t>Thereafter</w:t>
        <w:tab/>
        <w:tab/>
        <w:t>58,412</w:t>
      </w:r>
    </w:p>
    <w:p>
      <w:pPr>
        <w:pStyle w:val="statement"/>
        <w:rPr>
          <w:rFonts w:ascii="Times New Roman" w:hAnsi="Times New Roman" w:cs="Times New Roman"/>
          <w:sz w:val="20"/>
        </w:rPr>
      </w:pPr>
      <w:r>
        <w:rPr>
          <w:rFonts w:cs="Times New Roman" w:ascii="Times New Roman" w:hAnsi="Times New Roman"/>
          <w:sz w:val="20"/>
        </w:rPr>
        <w:t>Total future minimum lease payments</w:t>
        <w:tab/>
        <w:tab/>
        <w:t>113,293</w:t>
      </w:r>
    </w:p>
    <w:p>
      <w:pPr>
        <w:pStyle w:val="hairline"/>
        <w:rPr/>
      </w:pPr>
      <w:r>
        <w:rPr/>
        <w:t>Less amount representing interest</w:t>
        <w:tab/>
        <w:tab/>
        <w:t>27,223</w:t>
      </w:r>
    </w:p>
    <w:p>
      <w:pPr>
        <w:pStyle w:val="statement"/>
        <w:rPr>
          <w:rFonts w:ascii="Times New Roman" w:hAnsi="Times New Roman" w:cs="Times New Roman"/>
          <w:sz w:val="20"/>
        </w:rPr>
      </w:pPr>
      <w:r>
        <w:rPr>
          <w:rFonts w:cs="Times New Roman" w:ascii="Times New Roman" w:hAnsi="Times New Roman"/>
          <w:sz w:val="20"/>
        </w:rPr>
        <w:tab/>
        <w:tab/>
        <w:t>86,070</w:t>
      </w:r>
    </w:p>
    <w:p>
      <w:pPr>
        <w:pStyle w:val="hairline"/>
        <w:rPr/>
      </w:pPr>
      <w:r>
        <w:rPr/>
        <w:t>Less current maturities</w:t>
        <w:tab/>
        <w:tab/>
        <w:t>6,144</w:t>
      </w:r>
    </w:p>
    <w:p>
      <w:pPr>
        <w:pStyle w:val="thickline"/>
        <w:rPr/>
      </w:pPr>
      <w:r>
        <w:rPr/>
        <w:tab/>
        <w:tab/>
        <w:t>79,926</w:t>
      </w:r>
    </w:p>
    <w:p>
      <w:pPr>
        <w:pStyle w:val="statement"/>
        <w:rPr>
          <w:rFonts w:ascii="Times New Roman" w:hAnsi="Times New Roman" w:cs="Times New Roman"/>
          <w:sz w:val="20"/>
        </w:rPr>
      </w:pPr>
      <w:r>
        <w:rPr>
          <w:rFonts w:cs="Times New Roman" w:ascii="Times New Roman" w:hAnsi="Times New Roman"/>
          <w:sz w:val="20"/>
        </w:rPr>
      </w:r>
    </w:p>
    <w:p>
      <w:pPr>
        <w:pStyle w:val="textnotes"/>
        <w:rPr/>
      </w:pPr>
      <w:r>
        <w:rPr/>
        <w:t xml:space="preserve">Interest rates implicit in capital lease contracts range from approximately 6% to 8% and expire between 2001 and 2009.  </w:t>
      </w:r>
    </w:p>
    <w:p>
      <w:pPr>
        <w:pStyle w:val="textnotes"/>
        <w:rPr/>
      </w:pPr>
      <w:r>
        <w:rPr/>
      </w:r>
    </w:p>
    <w:p>
      <w:pPr>
        <w:pStyle w:val="textnotes"/>
        <w:rPr/>
      </w:pPr>
      <w:r>
        <w:rPr/>
      </w:r>
    </w:p>
    <w:p>
      <w:pPr>
        <w:pStyle w:val="textnotes"/>
        <w:rPr/>
      </w:pPr>
      <w:r>
        <w:rPr/>
      </w:r>
      <w:r>
        <w:br w:type="page"/>
      </w:r>
    </w:p>
    <w:p>
      <w:pPr>
        <w:pStyle w:val="headingnotes"/>
        <w:rPr/>
      </w:pPr>
      <w:r>
        <w:rPr/>
        <w:t>6.</w:t>
        <w:tab/>
        <w:t>OTHER LONG-TERM LIABILITIES AND DEFERRED CREDITS</w:t>
      </w:r>
    </w:p>
    <w:p>
      <w:pPr>
        <w:pStyle w:val="years"/>
        <w:rPr/>
      </w:pPr>
      <w:r>
        <w:rPr/>
        <w:tab/>
        <w:t>1999</w:t>
        <w:tab/>
        <w:t>1998</w:t>
      </w:r>
    </w:p>
    <w:p>
      <w:pPr>
        <w:pStyle w:val="dollarsigns"/>
        <w:rPr/>
      </w:pPr>
      <w:r>
        <w:rPr/>
        <w:tab/>
        <w:t>$</w:t>
        <w:tab/>
        <w:t>$</w:t>
      </w:r>
    </w:p>
    <w:p>
      <w:pPr>
        <w:pStyle w:val="statement"/>
        <w:tabs>
          <w:tab w:val="clear" w:pos="6380"/>
          <w:tab w:val="decimal" w:pos="6480" w:leader="none"/>
          <w:tab w:val="decimal" w:pos="7920" w:leader="none"/>
        </w:tabs>
        <w:rPr>
          <w:rFonts w:ascii="Times New Roman" w:hAnsi="Times New Roman" w:cs="Times New Roman"/>
          <w:sz w:val="20"/>
        </w:rPr>
      </w:pPr>
      <w:r>
        <w:rPr>
          <w:rFonts w:cs="Times New Roman" w:ascii="Times New Roman" w:hAnsi="Times New Roman"/>
          <w:sz w:val="20"/>
        </w:rPr>
      </w:r>
    </w:p>
    <w:p>
      <w:pPr>
        <w:pStyle w:val="statement"/>
        <w:tabs>
          <w:tab w:val="clear" w:pos="6380"/>
          <w:tab w:val="decimal" w:pos="6390" w:leader="none"/>
          <w:tab w:val="decimal" w:pos="7920" w:leader="none"/>
        </w:tabs>
        <w:rPr/>
      </w:pPr>
      <w:r>
        <w:rPr>
          <w:rFonts w:cs="Times New Roman" w:ascii="Times New Roman" w:hAnsi="Times New Roman"/>
          <w:sz w:val="20"/>
        </w:rPr>
        <w:t xml:space="preserve">Non-controlling interest </w:t>
      </w:r>
      <w:r>
        <w:rPr>
          <w:rFonts w:cs="Times New Roman" w:ascii="Times New Roman" w:hAnsi="Times New Roman"/>
          <w:i/>
          <w:sz w:val="20"/>
        </w:rPr>
        <w:t>[a]</w:t>
      </w:r>
      <w:r>
        <w:rPr>
          <w:rFonts w:cs="Times New Roman" w:ascii="Times New Roman" w:hAnsi="Times New Roman"/>
          <w:sz w:val="20"/>
        </w:rPr>
        <w:tab/>
      </w:r>
      <w:r>
        <w:rPr>
          <w:rFonts w:cs="Times New Roman" w:ascii="Times New Roman" w:hAnsi="Times New Roman"/>
          <w:b/>
          <w:sz w:val="20"/>
        </w:rPr>
        <w:t>11,214</w:t>
      </w:r>
      <w:r>
        <w:rPr>
          <w:rFonts w:cs="Times New Roman" w:ascii="Times New Roman" w:hAnsi="Times New Roman"/>
          <w:sz w:val="20"/>
        </w:rPr>
        <w:tab/>
        <w:t>5,482</w:t>
      </w:r>
    </w:p>
    <w:p>
      <w:pPr>
        <w:pStyle w:val="statement"/>
        <w:tabs>
          <w:tab w:val="clear" w:pos="6380"/>
          <w:tab w:val="decimal" w:pos="6390" w:leader="none"/>
          <w:tab w:val="decimal" w:pos="7920" w:leader="none"/>
        </w:tabs>
        <w:rPr/>
      </w:pPr>
      <w:r>
        <w:rPr>
          <w:rFonts w:cs="Times New Roman" w:ascii="Times New Roman" w:hAnsi="Times New Roman"/>
          <w:sz w:val="20"/>
        </w:rPr>
        <w:t xml:space="preserve">Deferred gain on sale and charterback of ships </w:t>
      </w:r>
      <w:r>
        <w:rPr>
          <w:rFonts w:cs="Times New Roman" w:ascii="Times New Roman" w:hAnsi="Times New Roman"/>
          <w:i/>
          <w:sz w:val="20"/>
        </w:rPr>
        <w:t>[b]</w:t>
      </w:r>
      <w:r>
        <w:rPr>
          <w:rFonts w:cs="Times New Roman" w:ascii="Times New Roman" w:hAnsi="Times New Roman"/>
          <w:sz w:val="20"/>
        </w:rPr>
        <w:tab/>
      </w:r>
      <w:r>
        <w:rPr>
          <w:rFonts w:cs="Times New Roman" w:ascii="Times New Roman" w:hAnsi="Times New Roman"/>
          <w:b/>
          <w:sz w:val="20"/>
        </w:rPr>
        <w:t>9,351</w:t>
      </w:r>
      <w:r>
        <w:rPr>
          <w:rFonts w:cs="Times New Roman" w:ascii="Times New Roman" w:hAnsi="Times New Roman"/>
          <w:sz w:val="20"/>
        </w:rPr>
        <w:tab/>
        <w:t>10,136</w:t>
      </w:r>
    </w:p>
    <w:p>
      <w:pPr>
        <w:pStyle w:val="statement"/>
        <w:tabs>
          <w:tab w:val="clear" w:pos="6380"/>
          <w:tab w:val="decimal" w:pos="6390" w:leader="none"/>
          <w:tab w:val="decimal" w:pos="7920" w:leader="none"/>
        </w:tabs>
        <w:rPr/>
      </w:pPr>
      <w:r>
        <w:rPr>
          <w:rFonts w:cs="Times New Roman" w:ascii="Times New Roman" w:hAnsi="Times New Roman"/>
          <w:sz w:val="20"/>
        </w:rPr>
        <w:t>Deferred revenue</w:t>
        <w:tab/>
      </w:r>
      <w:r>
        <w:rPr>
          <w:rFonts w:cs="Times New Roman" w:ascii="Times New Roman" w:hAnsi="Times New Roman"/>
          <w:b/>
          <w:sz w:val="20"/>
        </w:rPr>
        <w:t>6,937</w:t>
      </w:r>
      <w:r>
        <w:rPr>
          <w:rFonts w:cs="Times New Roman" w:ascii="Times New Roman" w:hAnsi="Times New Roman"/>
          <w:sz w:val="20"/>
        </w:rPr>
        <w:tab/>
        <w:t>5,006</w:t>
      </w:r>
    </w:p>
    <w:p>
      <w:pPr>
        <w:pStyle w:val="statement"/>
        <w:tabs>
          <w:tab w:val="clear" w:pos="6380"/>
          <w:tab w:val="decimal" w:pos="6390" w:leader="none"/>
          <w:tab w:val="decimal" w:pos="7920" w:leader="none"/>
        </w:tabs>
        <w:rPr/>
      </w:pPr>
      <w:r>
        <w:rPr>
          <w:rFonts w:cs="Times New Roman" w:ascii="Times New Roman" w:hAnsi="Times New Roman"/>
          <w:sz w:val="20"/>
        </w:rPr>
        <w:t>Provision for claims and drydocking</w:t>
        <w:tab/>
      </w:r>
      <w:r>
        <w:rPr>
          <w:rFonts w:cs="Times New Roman" w:ascii="Times New Roman" w:hAnsi="Times New Roman"/>
          <w:b/>
          <w:sz w:val="20"/>
        </w:rPr>
        <w:t>6,744</w:t>
      </w:r>
      <w:r>
        <w:rPr>
          <w:rFonts w:cs="Times New Roman" w:ascii="Times New Roman" w:hAnsi="Times New Roman"/>
          <w:sz w:val="20"/>
        </w:rPr>
        <w:tab/>
        <w:t>7,705</w:t>
      </w:r>
    </w:p>
    <w:p>
      <w:pPr>
        <w:pStyle w:val="statement"/>
        <w:tabs>
          <w:tab w:val="clear" w:pos="6380"/>
          <w:tab w:val="decimal" w:pos="6390" w:leader="none"/>
          <w:tab w:val="decimal" w:pos="7920" w:leader="none"/>
        </w:tabs>
        <w:rPr/>
      </w:pPr>
      <w:r>
        <w:rPr>
          <w:rFonts w:cs="Times New Roman" w:ascii="Times New Roman" w:hAnsi="Times New Roman"/>
          <w:sz w:val="20"/>
        </w:rPr>
        <w:t xml:space="preserve">Preferred shares of subsidiary company </w:t>
      </w:r>
      <w:r>
        <w:rPr>
          <w:rFonts w:cs="Times New Roman" w:ascii="Times New Roman" w:hAnsi="Times New Roman"/>
          <w:i/>
          <w:sz w:val="20"/>
        </w:rPr>
        <w:t>[c]</w:t>
      </w:r>
      <w:r>
        <w:rPr>
          <w:rFonts w:cs="Times New Roman" w:ascii="Times New Roman" w:hAnsi="Times New Roman"/>
          <w:sz w:val="20"/>
        </w:rPr>
        <w:tab/>
      </w:r>
      <w:r>
        <w:rPr>
          <w:rFonts w:cs="Times New Roman" w:ascii="Times New Roman" w:hAnsi="Times New Roman"/>
          <w:b/>
          <w:sz w:val="20"/>
        </w:rPr>
        <w:t>3,030</w:t>
      </w:r>
      <w:r>
        <w:rPr>
          <w:rFonts w:cs="Times New Roman" w:ascii="Times New Roman" w:hAnsi="Times New Roman"/>
          <w:sz w:val="20"/>
        </w:rPr>
        <w:tab/>
        <w:t>—</w:t>
      </w:r>
    </w:p>
    <w:p>
      <w:pPr>
        <w:pStyle w:val="hairline"/>
        <w:tabs>
          <w:tab w:val="clear" w:pos="6380"/>
          <w:tab w:val="decimal" w:pos="6390" w:leader="none"/>
          <w:tab w:val="decimal" w:pos="7920" w:leader="none"/>
        </w:tabs>
        <w:rPr/>
      </w:pPr>
      <w:r>
        <w:rPr/>
        <w:t>Deferred compensation</w:t>
        <w:tab/>
      </w:r>
      <w:r>
        <w:rPr>
          <w:b/>
        </w:rPr>
        <w:t>2,627</w:t>
      </w:r>
      <w:r>
        <w:rPr/>
        <w:tab/>
        <w:t>3,383</w:t>
      </w:r>
    </w:p>
    <w:p>
      <w:pPr>
        <w:pStyle w:val="hairline"/>
        <w:tabs>
          <w:tab w:val="clear" w:pos="6380"/>
          <w:tab w:val="decimal" w:pos="6390" w:leader="none"/>
          <w:tab w:val="decimal" w:pos="7920" w:leader="none"/>
        </w:tabs>
        <w:rPr/>
      </w:pPr>
      <w:r>
        <w:rPr/>
        <w:t>Note payable and other provisions</w:t>
        <w:tab/>
      </w:r>
      <w:r>
        <w:rPr>
          <w:b/>
        </w:rPr>
        <w:t>2,227</w:t>
      </w:r>
      <w:r>
        <w:rPr/>
        <w:tab/>
        <w:t>1,646</w:t>
      </w:r>
    </w:p>
    <w:p>
      <w:pPr>
        <w:pStyle w:val="hairline"/>
        <w:tabs>
          <w:tab w:val="clear" w:pos="6380"/>
          <w:tab w:val="decimal" w:pos="6390" w:leader="none"/>
          <w:tab w:val="decimal" w:pos="7920" w:leader="none"/>
        </w:tabs>
        <w:rPr/>
      </w:pPr>
      <w:r>
        <w:rPr/>
        <w:t>Dividend payable</w:t>
        <w:tab/>
      </w:r>
      <w:r>
        <w:rPr>
          <w:b/>
        </w:rPr>
        <w:t>—</w:t>
      </w:r>
      <w:r>
        <w:rPr/>
        <w:tab/>
        <w:t>2,614</w:t>
      </w:r>
    </w:p>
    <w:p>
      <w:pPr>
        <w:pStyle w:val="thickline"/>
        <w:tabs>
          <w:tab w:val="clear" w:pos="6380"/>
          <w:tab w:val="decimal" w:pos="6390" w:leader="none"/>
          <w:tab w:val="decimal" w:pos="7920" w:leader="none"/>
        </w:tabs>
        <w:rPr/>
      </w:pPr>
      <w:r>
        <w:rPr/>
        <w:tab/>
      </w:r>
      <w:r>
        <w:rPr>
          <w:b/>
        </w:rPr>
        <w:t>42,130</w:t>
      </w:r>
      <w:r>
        <w:rPr/>
        <w:tab/>
        <w:t>35,972</w:t>
      </w:r>
    </w:p>
    <w:p>
      <w:pPr>
        <w:pStyle w:val="statement"/>
        <w:rPr>
          <w:rFonts w:ascii="Times New Roman" w:hAnsi="Times New Roman" w:cs="Times New Roman"/>
          <w:sz w:val="20"/>
        </w:rPr>
      </w:pPr>
      <w:r>
        <w:rPr>
          <w:rFonts w:cs="Times New Roman" w:ascii="Times New Roman" w:hAnsi="Times New Roman"/>
          <w:sz w:val="20"/>
        </w:rPr>
      </w:r>
    </w:p>
    <w:p>
      <w:pPr>
        <w:pStyle w:val="textnotes"/>
        <w:ind w:hanging="360" w:start="360" w:end="0"/>
        <w:rPr/>
      </w:pPr>
      <w:r>
        <w:rPr/>
        <w:t>[a]</w:t>
        <w:tab/>
        <w:t xml:space="preserve">On March 15, 1999, the Company sold a 19% interest in a subsidiary company for proceeds equal to the net book value of the shares.  </w:t>
      </w:r>
    </w:p>
    <w:p>
      <w:pPr>
        <w:pStyle w:val="textnotes"/>
        <w:ind w:hanging="360" w:start="360" w:end="0"/>
        <w:rPr/>
      </w:pPr>
      <w:r>
        <w:rPr/>
      </w:r>
    </w:p>
    <w:p>
      <w:pPr>
        <w:pStyle w:val="textnotes"/>
        <w:ind w:hanging="360" w:start="360" w:end="0"/>
        <w:rPr/>
      </w:pPr>
      <w:r>
        <w:rPr/>
        <w:t>[b]</w:t>
        <w:tab/>
        <w:t xml:space="preserve">The deferred gain is being amortized over the remaining period of the charters, which was an average of four years at December 31, 1999.  </w:t>
      </w:r>
    </w:p>
    <w:p>
      <w:pPr>
        <w:pStyle w:val="textnotes"/>
        <w:ind w:hanging="360" w:start="360" w:end="0"/>
        <w:rPr/>
      </w:pPr>
      <w:r>
        <w:rPr/>
      </w:r>
    </w:p>
    <w:p>
      <w:pPr>
        <w:pStyle w:val="textnotes"/>
        <w:ind w:hanging="360" w:start="360" w:end="0"/>
        <w:rPr/>
      </w:pPr>
      <w:r>
        <w:rPr/>
        <w:t>[c]</w:t>
        <w:tab/>
        <w:t xml:space="preserve">On September 28, 1999, a subsidiary company issued 3,230 preferred shares for cash proceeds of $3,230,000, to a third party.  The shares, which pay an annual cumulative dividend equivalent to the London Inter-Bank Offering Rate plus 1.25%, are redeemable at $1,000 per share, quarterly until 2011.  On December 29, 1999, the Company redeemed 40 preferred shares and 160 preferred shares valued at $160,000, which are redeemable within one year, have been included in “accounts payable and accrued liabilities”.  </w:t>
      </w:r>
    </w:p>
    <w:p>
      <w:pPr>
        <w:pStyle w:val="textnotes"/>
        <w:ind w:hanging="360" w:start="360" w:end="0"/>
        <w:rPr/>
      </w:pPr>
      <w:r>
        <w:rPr/>
      </w:r>
    </w:p>
    <w:p>
      <w:pPr>
        <w:pStyle w:val="textnotes"/>
        <w:ind w:hanging="360" w:start="360" w:end="0"/>
        <w:rPr/>
      </w:pPr>
      <w:r>
        <w:rPr/>
        <w:tab/>
        <w:t xml:space="preserve">The amount of preferred shares to be redeemed after December 31, 2000 is as follows:  </w:t>
      </w:r>
    </w:p>
    <w:p>
      <w:pPr>
        <w:pStyle w:val="textnotes"/>
        <w:ind w:hanging="360" w:start="360" w:end="0"/>
        <w:rPr/>
      </w:pPr>
      <w:r>
        <w:rPr/>
      </w:r>
    </w:p>
    <w:p>
      <w:pPr>
        <w:pStyle w:val="textnotes"/>
        <w:rPr/>
      </w:pPr>
      <w:r>
        <w:rPr/>
      </w:r>
    </w:p>
    <w:p>
      <w:pPr>
        <w:pStyle w:val="dollarsigns"/>
        <w:rPr/>
      </w:pPr>
      <w:r>
        <w:rPr/>
        <w:tab/>
        <w:tab/>
        <w:t>$</w:t>
      </w:r>
    </w:p>
    <w:p>
      <w:pPr>
        <w:pStyle w:val="statement"/>
        <w:tabs>
          <w:tab w:val="clear" w:pos="6380"/>
          <w:tab w:val="decimal" w:pos="7920" w:leader="none"/>
        </w:tabs>
        <w:rPr/>
      </w:pPr>
      <w:r>
        <w:rPr/>
      </w:r>
    </w:p>
    <w:p>
      <w:pPr>
        <w:pStyle w:val="hairline"/>
        <w:rPr/>
      </w:pPr>
      <w:r>
        <w:rPr/>
        <w:t>2001</w:t>
        <w:tab/>
        <w:tab/>
        <w:t>160</w:t>
      </w:r>
    </w:p>
    <w:p>
      <w:pPr>
        <w:pStyle w:val="hairline"/>
        <w:rPr/>
      </w:pPr>
      <w:r>
        <w:rPr/>
        <w:t>2002</w:t>
        <w:tab/>
        <w:tab/>
        <w:t>160</w:t>
      </w:r>
    </w:p>
    <w:p>
      <w:pPr>
        <w:pStyle w:val="hairline"/>
        <w:rPr/>
      </w:pPr>
      <w:r>
        <w:rPr/>
        <w:t>2003</w:t>
        <w:tab/>
        <w:tab/>
        <w:t>160</w:t>
      </w:r>
    </w:p>
    <w:p>
      <w:pPr>
        <w:pStyle w:val="hairline"/>
        <w:rPr/>
      </w:pPr>
      <w:r>
        <w:rPr/>
        <w:t>2004</w:t>
        <w:tab/>
        <w:tab/>
        <w:t>176</w:t>
      </w:r>
    </w:p>
    <w:p>
      <w:pPr>
        <w:pStyle w:val="hairline"/>
        <w:rPr/>
      </w:pPr>
      <w:r>
        <w:rPr/>
        <w:t>Thereafter</w:t>
        <w:tab/>
        <w:tab/>
        <w:t>2,374</w:t>
      </w:r>
    </w:p>
    <w:p>
      <w:pPr>
        <w:pStyle w:val="thickline"/>
        <w:rPr/>
      </w:pPr>
      <w:r>
        <w:rPr/>
        <w:tab/>
        <w:tab/>
        <w:t>3,030</w:t>
      </w:r>
    </w:p>
    <w:p>
      <w:pPr>
        <w:pStyle w:val="textnotes"/>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textnotes"/>
        <w:ind w:hanging="360" w:start="360" w:end="0"/>
        <w:rPr/>
      </w:pPr>
      <w:r>
        <w:rPr/>
      </w:r>
    </w:p>
    <w:p>
      <w:pPr>
        <w:pStyle w:val="headingnotes"/>
        <w:rPr/>
      </w:pPr>
      <w:r>
        <w:rPr/>
        <w:t>7.</w:t>
        <w:tab/>
        <w:t>SHARE CAPITAL</w:t>
      </w:r>
    </w:p>
    <w:p>
      <w:pPr>
        <w:pStyle w:val="subheadingnotes1"/>
        <w:rPr/>
      </w:pPr>
      <w:r>
        <w:rPr/>
        <w:t>Authorized</w:t>
      </w:r>
    </w:p>
    <w:p>
      <w:pPr>
        <w:pStyle w:val="textnotes"/>
        <w:rPr/>
      </w:pPr>
      <w:r>
        <w:rPr/>
      </w:r>
    </w:p>
    <w:p>
      <w:pPr>
        <w:pStyle w:val="textnotes"/>
        <w:ind w:end="2880"/>
        <w:rPr/>
      </w:pPr>
      <w:r>
        <w:rPr/>
        <w:t>Unlimited Series 151 non-voting preferred shares without par value, entitled to cumulative dividends in preference and priority to common shares, at Canadian bank prime rate plus 1.25%, redeemable and retractable at Canadian $100,000 per share</w:t>
      </w:r>
    </w:p>
    <w:p>
      <w:pPr>
        <w:pStyle w:val="textnotes"/>
        <w:ind w:end="2880"/>
        <w:rPr/>
      </w:pPr>
      <w:r>
        <w:rPr/>
      </w:r>
    </w:p>
    <w:p>
      <w:pPr>
        <w:pStyle w:val="textnotes"/>
        <w:ind w:end="2880"/>
        <w:rPr/>
      </w:pPr>
      <w:r>
        <w:rPr/>
        <w:t>Unlimited common shares without par value</w:t>
      </w:r>
    </w:p>
    <w:p>
      <w:pPr>
        <w:pStyle w:val="textnotes"/>
        <w:ind w:end="2880"/>
        <w:rPr/>
      </w:pPr>
      <w:r>
        <w:rPr/>
      </w:r>
    </w:p>
    <w:p>
      <w:pPr>
        <w:pStyle w:val="subheadingnotes1"/>
        <w:rPr/>
      </w:pPr>
      <w:r>
        <w:rPr/>
        <w:t>Issued and outstanding</w:t>
      </w:r>
    </w:p>
    <w:p>
      <w:pPr>
        <w:pStyle w:val="textnotes"/>
        <w:rPr/>
      </w:pPr>
      <w:r>
        <w:rPr/>
      </w:r>
    </w:p>
    <w:p>
      <w:pPr>
        <w:pStyle w:val="years"/>
        <w:rPr/>
      </w:pPr>
      <w:r>
        <w:rPr/>
        <w:tab/>
        <w:t>1999</w:t>
        <w:tab/>
        <w:t>1998</w:t>
      </w:r>
    </w:p>
    <w:p>
      <w:pPr>
        <w:pStyle w:val="dollarsigns"/>
        <w:rPr/>
      </w:pPr>
      <w:r>
        <w:rPr>
          <w:b/>
        </w:rPr>
        <w:t>Number of shares</w:t>
      </w:r>
      <w:r>
        <w:rPr/>
        <w:tab/>
        <w:t>$</w:t>
        <w:tab/>
        <w:t>$</w:t>
      </w:r>
    </w:p>
    <w:p>
      <w:pPr>
        <w:pStyle w:val="statement"/>
        <w:rPr/>
      </w:pPr>
      <w:r>
        <w:rPr/>
      </w:r>
    </w:p>
    <w:p>
      <w:pPr>
        <w:pStyle w:val="thickline"/>
        <w:tabs>
          <w:tab w:val="clear" w:pos="6380"/>
          <w:tab w:val="decimal" w:pos="6480" w:leader="none"/>
          <w:tab w:val="decimal" w:pos="7920" w:leader="none"/>
        </w:tabs>
        <w:rPr/>
      </w:pPr>
      <w:r>
        <w:rPr/>
        <w:t>10,147,400 common shares [1998 – 10,100,000]</w:t>
        <w:tab/>
      </w:r>
      <w:r>
        <w:rPr>
          <w:b/>
        </w:rPr>
        <w:t>12,481</w:t>
      </w:r>
      <w:r>
        <w:rPr/>
        <w:tab/>
        <w:t>11,805</w:t>
      </w:r>
    </w:p>
    <w:p>
      <w:pPr>
        <w:pStyle w:val="textnotes"/>
        <w:rPr/>
      </w:pPr>
      <w:r>
        <w:rPr/>
      </w:r>
    </w:p>
    <w:p>
      <w:pPr>
        <w:pStyle w:val="textnotes"/>
        <w:rPr/>
      </w:pPr>
      <w:r>
        <w:rPr/>
        <w:t xml:space="preserve">On January 1, 1999, the Company issued 47,400 common shares to its parent company in exchange for marketable securities with a cost of $676,000.  </w:t>
      </w:r>
    </w:p>
    <w:p>
      <w:pPr>
        <w:pStyle w:val="textnotes"/>
        <w:rPr/>
      </w:pPr>
      <w:r>
        <w:rPr/>
      </w:r>
    </w:p>
    <w:p>
      <w:pPr>
        <w:pStyle w:val="textnotes"/>
        <w:rPr/>
      </w:pPr>
      <w:r>
        <w:rPr/>
        <w:t xml:space="preserve">In addition, the Company has issued 250 [1998 – 150] Series 151 preferred shares for a total consideration of $17,958,000 [1998 – $11,319,000].  These shares are retractable and have been offset against a loan due from the holder of the preferred shares.  Dividends of $987,000 [1998 – $798,000] have been offset against interest income.  </w:t>
      </w:r>
    </w:p>
    <w:p>
      <w:pPr>
        <w:pStyle w:val="textnotes"/>
        <w:rPr/>
      </w:pPr>
      <w:r>
        <w:rPr/>
      </w:r>
    </w:p>
    <w:p>
      <w:pPr>
        <w:pStyle w:val="textnotes"/>
        <w:rPr/>
      </w:pPr>
      <w:r>
        <w:rPr/>
      </w:r>
    </w:p>
    <w:p>
      <w:pPr>
        <w:pStyle w:val="textnotes"/>
        <w:rPr/>
      </w:pPr>
      <w:r>
        <w:rPr/>
      </w:r>
    </w:p>
    <w:p>
      <w:pPr>
        <w:pStyle w:val="headingnotes"/>
        <w:rPr/>
      </w:pPr>
      <w:r>
        <w:rPr/>
        <w:t>8.</w:t>
        <w:tab/>
        <w:t>OTHER ITEMS</w:t>
      </w:r>
    </w:p>
    <w:p>
      <w:pPr>
        <w:pStyle w:val="years"/>
        <w:rPr/>
      </w:pPr>
      <w:r>
        <w:rPr/>
        <w:tab/>
        <w:t>1999</w:t>
        <w:tab/>
        <w:t>1998</w:t>
      </w:r>
    </w:p>
    <w:p>
      <w:pPr>
        <w:pStyle w:val="dollarsigns"/>
        <w:rPr/>
      </w:pPr>
      <w:r>
        <w:rPr/>
        <w:tab/>
        <w:t>$</w:t>
        <w:tab/>
        <w:t>$</w:t>
      </w:r>
    </w:p>
    <w:p>
      <w:pPr>
        <w:pStyle w:val="textnotes"/>
        <w:rPr/>
      </w:pPr>
      <w:r>
        <w:rPr/>
      </w:r>
    </w:p>
    <w:p>
      <w:pPr>
        <w:pStyle w:val="statement"/>
        <w:tabs>
          <w:tab w:val="clear" w:pos="6380"/>
          <w:tab w:val="decimal" w:pos="6390" w:leader="none"/>
          <w:tab w:val="decimal" w:pos="7920" w:leader="none"/>
        </w:tabs>
        <w:rPr/>
      </w:pPr>
      <w:r>
        <w:rPr>
          <w:rFonts w:cs="Times New Roman" w:ascii="Times New Roman" w:hAnsi="Times New Roman"/>
          <w:sz w:val="20"/>
        </w:rPr>
        <w:t>Non-controlling interest</w:t>
        <w:tab/>
      </w:r>
      <w:r>
        <w:rPr>
          <w:rFonts w:cs="Times New Roman" w:ascii="Times New Roman" w:hAnsi="Times New Roman"/>
          <w:b/>
          <w:sz w:val="20"/>
        </w:rPr>
        <w:t>580</w:t>
      </w:r>
      <w:r>
        <w:rPr>
          <w:rFonts w:cs="Times New Roman" w:ascii="Times New Roman" w:hAnsi="Times New Roman"/>
          <w:sz w:val="20"/>
        </w:rPr>
        <w:tab/>
        <w:t>(86)</w:t>
      </w:r>
    </w:p>
    <w:p>
      <w:pPr>
        <w:pStyle w:val="hairline"/>
        <w:rPr/>
      </w:pPr>
      <w:r>
        <w:rPr/>
        <w:t>Provision for income tax expense</w:t>
        <w:tab/>
      </w:r>
      <w:r>
        <w:rPr>
          <w:b/>
        </w:rPr>
        <w:t>(1,978)</w:t>
      </w:r>
      <w:r>
        <w:rPr/>
        <w:tab/>
        <w:t>(2,632)</w:t>
      </w:r>
    </w:p>
    <w:p>
      <w:pPr>
        <w:pStyle w:val="thickline"/>
        <w:tabs>
          <w:tab w:val="clear" w:pos="6380"/>
          <w:tab w:val="decimal" w:pos="6390" w:leader="none"/>
          <w:tab w:val="decimal" w:pos="7920" w:leader="none"/>
        </w:tabs>
        <w:rPr/>
      </w:pPr>
      <w:r>
        <w:rPr/>
        <w:tab/>
      </w:r>
      <w:r>
        <w:rPr>
          <w:b/>
        </w:rPr>
        <w:t>(1,398)</w:t>
      </w:r>
      <w:r>
        <w:rPr/>
        <w:tab/>
        <w:t>(2,718)</w:t>
      </w:r>
    </w:p>
    <w:p>
      <w:pPr>
        <w:pStyle w:val="statement"/>
        <w:rPr/>
      </w:pPr>
      <w:r>
        <w:rPr/>
      </w:r>
    </w:p>
    <w:p>
      <w:pPr>
        <w:pStyle w:val="statement"/>
        <w:rPr/>
      </w:pPr>
      <w:r>
        <w:rPr/>
      </w:r>
    </w:p>
    <w:p>
      <w:pPr>
        <w:pStyle w:val="statement"/>
        <w:rPr/>
      </w:pPr>
      <w:r>
        <w:rPr/>
      </w:r>
    </w:p>
    <w:p>
      <w:pPr>
        <w:pStyle w:val="headingnotes"/>
        <w:rPr/>
      </w:pPr>
      <w:r>
        <w:rPr/>
      </w:r>
    </w:p>
    <w:p>
      <w:pPr>
        <w:pStyle w:val="textnotes"/>
        <w:rPr/>
      </w:pPr>
      <w:r>
        <w:rPr/>
      </w:r>
    </w:p>
    <w:p>
      <w:pPr>
        <w:pStyle w:val="textnotes"/>
        <w:rPr/>
      </w:pPr>
      <w:r>
        <w:rPr/>
      </w:r>
    </w:p>
    <w:p>
      <w:pPr>
        <w:pStyle w:val="textnotes"/>
        <w:rPr/>
      </w:pPr>
      <w:r>
        <w:rPr/>
      </w:r>
    </w:p>
    <w:p>
      <w:pPr>
        <w:pStyle w:val="textnotes"/>
        <w:rPr/>
      </w:pPr>
      <w:r>
        <w:rPr/>
      </w:r>
    </w:p>
    <w:p>
      <w:pPr>
        <w:pStyle w:val="textnotes"/>
        <w:rPr/>
      </w:pPr>
      <w:r>
        <w:rPr/>
      </w:r>
    </w:p>
    <w:p>
      <w:pPr>
        <w:pStyle w:val="textnotes"/>
        <w:rPr/>
      </w:pPr>
      <w:r>
        <w:rPr/>
      </w:r>
    </w:p>
    <w:p>
      <w:pPr>
        <w:pStyle w:val="headingnotes"/>
        <w:rPr>
          <w:sz w:val="18"/>
        </w:rPr>
      </w:pPr>
      <w:r>
        <w:rPr/>
        <w:t>9.</w:t>
        <w:tab/>
        <w:t>DISCONTINUED OPERATIONS</w:t>
      </w:r>
    </w:p>
    <w:p>
      <w:pPr>
        <w:pStyle w:val="textnotes"/>
        <w:rPr/>
      </w:pPr>
      <w:r>
        <w:rPr/>
        <w:t xml:space="preserve">During 1999, the Company sold its 60% interest in Navios Corporation, an operator of Panamax vessels, and its 45% interest in Newhold Inc. for total proceeds of $18,083,000 of which $7,833,000 was received in cash and the balance by assumption of a contract of affreightment valued at $10,250,000 which has been recorded as goodwill to be amortized over 10 years, matching the life of the contract.  </w:t>
      </w:r>
    </w:p>
    <w:p>
      <w:pPr>
        <w:pStyle w:val="textnotes"/>
        <w:rPr/>
      </w:pPr>
      <w:r>
        <w:rPr/>
      </w:r>
    </w:p>
    <w:p>
      <w:pPr>
        <w:pStyle w:val="textnotes"/>
        <w:rPr/>
      </w:pPr>
      <w:r>
        <w:rPr/>
        <w:t xml:space="preserve">The assets and liabilities, reclassified as “net assets of discontinued operations” in the consolidated balance sheet, are as follows:  </w:t>
      </w:r>
    </w:p>
    <w:p>
      <w:pPr>
        <w:pStyle w:val="textnotes"/>
        <w:rPr/>
      </w:pPr>
      <w:r>
        <w:rPr/>
      </w:r>
    </w:p>
    <w:p>
      <w:pPr>
        <w:pStyle w:val="years"/>
        <w:rPr/>
      </w:pPr>
      <w:r>
        <w:rPr/>
        <w:tab/>
        <w:t>1999</w:t>
        <w:tab/>
        <w:t>1998</w:t>
      </w:r>
    </w:p>
    <w:p>
      <w:pPr>
        <w:pStyle w:val="dollarsigns"/>
        <w:rPr/>
      </w:pPr>
      <w:r>
        <w:rPr/>
        <w:tab/>
        <w:t>$</w:t>
        <w:tab/>
        <w:t>$</w:t>
      </w:r>
    </w:p>
    <w:p>
      <w:pPr>
        <w:pStyle w:val="textnotes"/>
        <w:rPr/>
      </w:pPr>
      <w:r>
        <w:rPr/>
      </w:r>
    </w:p>
    <w:p>
      <w:pPr>
        <w:pStyle w:val="statement"/>
        <w:rPr/>
      </w:pPr>
      <w:r>
        <w:rPr>
          <w:rFonts w:cs="Times New Roman" w:ascii="Times New Roman" w:hAnsi="Times New Roman"/>
          <w:sz w:val="20"/>
        </w:rPr>
        <w:t>Current assets</w:t>
        <w:tab/>
      </w:r>
      <w:r>
        <w:rPr>
          <w:rFonts w:cs="Times New Roman" w:ascii="Times New Roman" w:hAnsi="Times New Roman"/>
          <w:b/>
          <w:sz w:val="20"/>
        </w:rPr>
        <w:t>—</w:t>
      </w:r>
      <w:r>
        <w:rPr>
          <w:rFonts w:cs="Times New Roman" w:ascii="Times New Roman" w:hAnsi="Times New Roman"/>
          <w:sz w:val="20"/>
        </w:rPr>
        <w:tab/>
        <w:t>22,021</w:t>
      </w:r>
    </w:p>
    <w:p>
      <w:pPr>
        <w:pStyle w:val="statement"/>
        <w:rPr/>
      </w:pPr>
      <w:r>
        <w:rPr>
          <w:rFonts w:cs="Times New Roman" w:ascii="Times New Roman" w:hAnsi="Times New Roman"/>
          <w:sz w:val="20"/>
        </w:rPr>
        <w:t>Capital assets</w:t>
        <w:tab/>
      </w:r>
      <w:r>
        <w:rPr>
          <w:rFonts w:cs="Times New Roman" w:ascii="Times New Roman" w:hAnsi="Times New Roman"/>
          <w:b/>
          <w:sz w:val="20"/>
        </w:rPr>
        <w:t>—</w:t>
      </w:r>
      <w:r>
        <w:rPr>
          <w:rFonts w:cs="Times New Roman" w:ascii="Times New Roman" w:hAnsi="Times New Roman"/>
          <w:sz w:val="20"/>
        </w:rPr>
        <w:tab/>
        <w:t>29,489</w:t>
      </w:r>
    </w:p>
    <w:p>
      <w:pPr>
        <w:pStyle w:val="statement"/>
        <w:rPr/>
      </w:pPr>
      <w:r>
        <w:rPr>
          <w:rFonts w:cs="Times New Roman" w:ascii="Times New Roman" w:hAnsi="Times New Roman"/>
          <w:sz w:val="20"/>
        </w:rPr>
        <w:t>Goodwill</w:t>
        <w:tab/>
      </w:r>
      <w:r>
        <w:rPr>
          <w:rFonts w:cs="Times New Roman" w:ascii="Times New Roman" w:hAnsi="Times New Roman"/>
          <w:b/>
          <w:sz w:val="20"/>
        </w:rPr>
        <w:t>—</w:t>
      </w:r>
      <w:r>
        <w:rPr>
          <w:rFonts w:cs="Times New Roman" w:ascii="Times New Roman" w:hAnsi="Times New Roman"/>
          <w:sz w:val="20"/>
        </w:rPr>
        <w:tab/>
        <w:t>11,041</w:t>
      </w:r>
    </w:p>
    <w:p>
      <w:pPr>
        <w:pStyle w:val="statement"/>
        <w:rPr/>
      </w:pPr>
      <w:r>
        <w:rPr>
          <w:rFonts w:cs="Times New Roman" w:ascii="Times New Roman" w:hAnsi="Times New Roman"/>
          <w:sz w:val="20"/>
        </w:rPr>
        <w:t>Current liabilities</w:t>
        <w:tab/>
      </w:r>
      <w:r>
        <w:rPr>
          <w:rFonts w:cs="Times New Roman" w:ascii="Times New Roman" w:hAnsi="Times New Roman"/>
          <w:b/>
          <w:sz w:val="20"/>
        </w:rPr>
        <w:t>—</w:t>
      </w:r>
      <w:r>
        <w:rPr>
          <w:rFonts w:cs="Times New Roman" w:ascii="Times New Roman" w:hAnsi="Times New Roman"/>
          <w:sz w:val="20"/>
        </w:rPr>
        <w:tab/>
        <w:t>(15,676)</w:t>
      </w:r>
    </w:p>
    <w:p>
      <w:pPr>
        <w:pStyle w:val="statement"/>
        <w:rPr/>
      </w:pPr>
      <w:r>
        <w:rPr>
          <w:rFonts w:cs="Times New Roman" w:ascii="Times New Roman" w:hAnsi="Times New Roman"/>
          <w:sz w:val="20"/>
        </w:rPr>
        <w:t>Long-term debt</w:t>
        <w:tab/>
      </w:r>
      <w:r>
        <w:rPr>
          <w:rFonts w:cs="Times New Roman" w:ascii="Times New Roman" w:hAnsi="Times New Roman"/>
          <w:b/>
          <w:sz w:val="20"/>
        </w:rPr>
        <w:t>—</w:t>
      </w:r>
      <w:r>
        <w:rPr>
          <w:rFonts w:cs="Times New Roman" w:ascii="Times New Roman" w:hAnsi="Times New Roman"/>
          <w:sz w:val="20"/>
        </w:rPr>
        <w:tab/>
        <w:t>(637)</w:t>
      </w:r>
    </w:p>
    <w:p>
      <w:pPr>
        <w:pStyle w:val="statement"/>
        <w:rPr/>
      </w:pPr>
      <w:r>
        <w:rPr>
          <w:rFonts w:cs="Times New Roman" w:ascii="Times New Roman" w:hAnsi="Times New Roman"/>
          <w:sz w:val="20"/>
        </w:rPr>
        <w:t>Long-term obligations under capital leases</w:t>
        <w:tab/>
      </w:r>
      <w:r>
        <w:rPr>
          <w:rFonts w:cs="Times New Roman" w:ascii="Times New Roman" w:hAnsi="Times New Roman"/>
          <w:b/>
          <w:sz w:val="20"/>
        </w:rPr>
        <w:t>—</w:t>
      </w:r>
      <w:r>
        <w:rPr>
          <w:rFonts w:cs="Times New Roman" w:ascii="Times New Roman" w:hAnsi="Times New Roman"/>
          <w:sz w:val="20"/>
        </w:rPr>
        <w:tab/>
        <w:t>(10,064)</w:t>
      </w:r>
    </w:p>
    <w:p>
      <w:pPr>
        <w:pStyle w:val="statement"/>
        <w:rPr/>
      </w:pPr>
      <w:r>
        <w:rPr>
          <w:rFonts w:cs="Times New Roman" w:ascii="Times New Roman" w:hAnsi="Times New Roman"/>
          <w:sz w:val="20"/>
        </w:rPr>
        <w:t>Non-controlling interest</w:t>
        <w:tab/>
      </w:r>
      <w:r>
        <w:rPr>
          <w:rFonts w:cs="Times New Roman" w:ascii="Times New Roman" w:hAnsi="Times New Roman"/>
          <w:b/>
          <w:sz w:val="20"/>
        </w:rPr>
        <w:t>—</w:t>
      </w:r>
      <w:r>
        <w:rPr>
          <w:rFonts w:cs="Times New Roman" w:ascii="Times New Roman" w:hAnsi="Times New Roman"/>
          <w:sz w:val="20"/>
        </w:rPr>
        <w:tab/>
        <w:t>(14,111)</w:t>
      </w:r>
    </w:p>
    <w:p>
      <w:pPr>
        <w:pStyle w:val="statement"/>
        <w:rPr/>
      </w:pPr>
      <w:r>
        <w:rPr>
          <w:rFonts w:cs="Times New Roman" w:ascii="Times New Roman" w:hAnsi="Times New Roman"/>
          <w:sz w:val="20"/>
        </w:rPr>
        <w:t>Deferred revenue</w:t>
        <w:tab/>
      </w:r>
      <w:r>
        <w:rPr>
          <w:rFonts w:cs="Times New Roman" w:ascii="Times New Roman" w:hAnsi="Times New Roman"/>
          <w:b/>
          <w:sz w:val="20"/>
        </w:rPr>
        <w:t>—</w:t>
      </w:r>
      <w:r>
        <w:rPr>
          <w:rFonts w:cs="Times New Roman" w:ascii="Times New Roman" w:hAnsi="Times New Roman"/>
          <w:sz w:val="20"/>
        </w:rPr>
        <w:tab/>
        <w:t>(125)</w:t>
      </w:r>
    </w:p>
    <w:p>
      <w:pPr>
        <w:pStyle w:val="thicklinehairline"/>
        <w:rPr/>
      </w:pPr>
      <w:r>
        <w:rPr>
          <w:b/>
        </w:rPr>
        <w:t>Net assets of discontinued operations</w:t>
      </w:r>
      <w:r>
        <w:rPr/>
        <w:tab/>
      </w:r>
      <w:r>
        <w:rPr>
          <w:b/>
        </w:rPr>
        <w:t>—</w:t>
      </w:r>
      <w:r>
        <w:rPr/>
        <w:tab/>
        <w:t>21,938</w:t>
      </w:r>
    </w:p>
    <w:p>
      <w:pPr>
        <w:pStyle w:val="statement"/>
        <w:rPr>
          <w:rFonts w:ascii="Times New Roman" w:hAnsi="Times New Roman" w:cs="Times New Roman"/>
          <w:sz w:val="20"/>
        </w:rPr>
      </w:pPr>
      <w:r>
        <w:rPr>
          <w:rFonts w:cs="Times New Roman" w:ascii="Times New Roman" w:hAnsi="Times New Roman"/>
          <w:sz w:val="20"/>
        </w:rPr>
      </w:r>
    </w:p>
    <w:p>
      <w:pPr>
        <w:pStyle w:val="statement"/>
        <w:rPr>
          <w:rFonts w:ascii="Times New Roman" w:hAnsi="Times New Roman" w:cs="Times New Roman"/>
          <w:sz w:val="20"/>
        </w:rPr>
      </w:pPr>
      <w:r>
        <w:rPr>
          <w:rFonts w:cs="Times New Roman" w:ascii="Times New Roman" w:hAnsi="Times New Roman"/>
          <w:sz w:val="20"/>
        </w:rPr>
        <w:t xml:space="preserve">The statement of income has been reclassified as follows:  </w:t>
      </w:r>
    </w:p>
    <w:p>
      <w:pPr>
        <w:pStyle w:val="years"/>
        <w:rPr/>
      </w:pPr>
      <w:r>
        <w:rPr/>
        <w:tab/>
        <w:t>1999</w:t>
        <w:tab/>
        <w:t>1998</w:t>
      </w:r>
    </w:p>
    <w:p>
      <w:pPr>
        <w:pStyle w:val="dollarsigns"/>
        <w:rPr/>
      </w:pPr>
      <w:r>
        <w:rPr/>
        <w:tab/>
        <w:t>$</w:t>
        <w:tab/>
        <w:t>$</w:t>
      </w:r>
    </w:p>
    <w:p>
      <w:pPr>
        <w:pStyle w:val="textnotes"/>
        <w:rPr/>
      </w:pPr>
      <w:r>
        <w:rPr/>
      </w:r>
    </w:p>
    <w:p>
      <w:pPr>
        <w:pStyle w:val="thickline"/>
        <w:rPr/>
      </w:pPr>
      <w:r>
        <w:rPr>
          <w:b/>
        </w:rPr>
        <w:t>Gross revenue from operations reduced by</w:t>
      </w:r>
      <w:r>
        <w:rPr/>
        <w:tab/>
      </w:r>
      <w:r>
        <w:rPr>
          <w:b/>
        </w:rPr>
        <w:t>85,000</w:t>
      </w:r>
      <w:r>
        <w:rPr/>
        <w:tab/>
        <w:t>68,000</w:t>
      </w:r>
    </w:p>
    <w:p>
      <w:pPr>
        <w:pStyle w:val="statement"/>
        <w:rPr>
          <w:rFonts w:ascii="Times New Roman" w:hAnsi="Times New Roman" w:cs="Times New Roman"/>
          <w:sz w:val="20"/>
        </w:rPr>
      </w:pPr>
      <w:r>
        <w:rPr>
          <w:rFonts w:cs="Times New Roman" w:ascii="Times New Roman" w:hAnsi="Times New Roman"/>
          <w:sz w:val="20"/>
        </w:rPr>
      </w:r>
    </w:p>
    <w:p>
      <w:pPr>
        <w:pStyle w:val="statement"/>
        <w:rPr/>
      </w:pPr>
      <w:r>
        <w:rPr>
          <w:rFonts w:cs="Times New Roman" w:ascii="Times New Roman" w:hAnsi="Times New Roman"/>
          <w:sz w:val="20"/>
        </w:rPr>
        <w:t>Loss from operations</w:t>
        <w:tab/>
      </w:r>
      <w:r>
        <w:rPr>
          <w:rFonts w:cs="Times New Roman" w:ascii="Times New Roman" w:hAnsi="Times New Roman"/>
          <w:b/>
          <w:sz w:val="20"/>
        </w:rPr>
        <w:t>(3,250)</w:t>
      </w:r>
      <w:r>
        <w:rPr>
          <w:rFonts w:cs="Times New Roman" w:ascii="Times New Roman" w:hAnsi="Times New Roman"/>
          <w:sz w:val="20"/>
        </w:rPr>
        <w:tab/>
        <w:t>(3,963)</w:t>
      </w:r>
    </w:p>
    <w:p>
      <w:pPr>
        <w:pStyle w:val="statement"/>
        <w:rPr>
          <w:rFonts w:ascii="Times New Roman" w:hAnsi="Times New Roman" w:cs="Times New Roman"/>
          <w:b/>
          <w:sz w:val="20"/>
        </w:rPr>
      </w:pPr>
      <w:r>
        <w:rPr>
          <w:rFonts w:cs="Times New Roman" w:ascii="Times New Roman" w:hAnsi="Times New Roman"/>
          <w:sz w:val="20"/>
        </w:rPr>
        <w:t>Loss on disposal</w:t>
        <w:tab/>
      </w:r>
      <w:r>
        <w:rPr>
          <w:rFonts w:cs="Times New Roman" w:ascii="Times New Roman" w:hAnsi="Times New Roman"/>
          <w:b/>
          <w:sz w:val="20"/>
        </w:rPr>
        <w:t>(605)</w:t>
      </w:r>
      <w:r>
        <w:rPr>
          <w:rFonts w:cs="Times New Roman" w:ascii="Times New Roman" w:hAnsi="Times New Roman"/>
          <w:sz w:val="20"/>
        </w:rPr>
        <w:tab/>
        <w:t>—</w:t>
      </w:r>
    </w:p>
    <w:p>
      <w:pPr>
        <w:pStyle w:val="thicklinehairline"/>
        <w:rPr/>
      </w:pPr>
      <w:r>
        <w:rPr>
          <w:b/>
        </w:rPr>
        <w:t>Discontinued operations</w:t>
      </w:r>
      <w:r>
        <w:rPr/>
        <w:tab/>
      </w:r>
      <w:r>
        <w:rPr>
          <w:b/>
        </w:rPr>
        <w:t>(3,855)</w:t>
      </w:r>
      <w:r>
        <w:rPr/>
        <w:tab/>
        <w:t>(3,963)</w:t>
      </w:r>
    </w:p>
    <w:p>
      <w:pPr>
        <w:pStyle w:val="textnotes"/>
        <w:rPr/>
      </w:pPr>
      <w:r>
        <w:rPr/>
      </w:r>
    </w:p>
    <w:p>
      <w:pPr>
        <w:pStyle w:val="textnotes"/>
        <w:rPr/>
      </w:pPr>
      <w:r>
        <w:rPr/>
        <w:t xml:space="preserve">Changes in cash related to discontinued operations:  </w:t>
      </w:r>
    </w:p>
    <w:p>
      <w:pPr>
        <w:pStyle w:val="years"/>
        <w:rPr/>
      </w:pPr>
      <w:r>
        <w:rPr/>
        <w:tab/>
        <w:t>1999</w:t>
        <w:tab/>
        <w:t>1998</w:t>
      </w:r>
    </w:p>
    <w:p>
      <w:pPr>
        <w:pStyle w:val="dollarsigns"/>
        <w:rPr/>
      </w:pPr>
      <w:r>
        <w:rPr/>
        <w:tab/>
        <w:t>$</w:t>
        <w:tab/>
        <w:t>$</w:t>
      </w:r>
    </w:p>
    <w:p>
      <w:pPr>
        <w:pStyle w:val="statement"/>
        <w:rPr>
          <w:rFonts w:ascii="Times New Roman" w:hAnsi="Times New Roman" w:cs="Times New Roman"/>
          <w:sz w:val="20"/>
        </w:rPr>
      </w:pPr>
      <w:r>
        <w:rPr>
          <w:rFonts w:cs="Times New Roman" w:ascii="Times New Roman" w:hAnsi="Times New Roman"/>
          <w:sz w:val="20"/>
        </w:rPr>
      </w:r>
    </w:p>
    <w:p>
      <w:pPr>
        <w:pStyle w:val="statement"/>
        <w:rPr/>
      </w:pPr>
      <w:r>
        <w:rPr>
          <w:rFonts w:cs="Times New Roman" w:ascii="Times New Roman" w:hAnsi="Times New Roman"/>
          <w:sz w:val="20"/>
        </w:rPr>
        <w:t>Proceeds from sale</w:t>
        <w:tab/>
      </w:r>
      <w:r>
        <w:rPr>
          <w:rFonts w:cs="Times New Roman" w:ascii="Times New Roman" w:hAnsi="Times New Roman"/>
          <w:b/>
          <w:sz w:val="20"/>
        </w:rPr>
        <w:t>18,083</w:t>
      </w:r>
      <w:r>
        <w:rPr>
          <w:rFonts w:cs="Times New Roman" w:ascii="Times New Roman" w:hAnsi="Times New Roman"/>
          <w:sz w:val="20"/>
        </w:rPr>
        <w:tab/>
        <w:t>—</w:t>
      </w:r>
    </w:p>
    <w:p>
      <w:pPr>
        <w:pStyle w:val="statement"/>
        <w:rPr/>
      </w:pPr>
      <w:r>
        <w:rPr>
          <w:rFonts w:cs="Times New Roman" w:ascii="Times New Roman" w:hAnsi="Times New Roman"/>
          <w:sz w:val="20"/>
        </w:rPr>
        <w:t>Dividend received</w:t>
        <w:tab/>
      </w:r>
      <w:r>
        <w:rPr>
          <w:rFonts w:cs="Times New Roman" w:ascii="Times New Roman" w:hAnsi="Times New Roman"/>
          <w:b/>
          <w:sz w:val="20"/>
        </w:rPr>
        <w:t>—</w:t>
      </w:r>
      <w:r>
        <w:rPr>
          <w:rFonts w:cs="Times New Roman" w:ascii="Times New Roman" w:hAnsi="Times New Roman"/>
          <w:sz w:val="20"/>
        </w:rPr>
        <w:tab/>
        <w:t>935</w:t>
      </w:r>
    </w:p>
    <w:p>
      <w:pPr>
        <w:pStyle w:val="statement"/>
        <w:rPr/>
      </w:pPr>
      <w:r>
        <w:rPr>
          <w:rFonts w:cs="Times New Roman" w:ascii="Times New Roman" w:hAnsi="Times New Roman"/>
          <w:sz w:val="20"/>
        </w:rPr>
        <w:t>Purchase of additional interest</w:t>
        <w:tab/>
      </w:r>
      <w:r>
        <w:rPr>
          <w:rFonts w:cs="Times New Roman" w:ascii="Times New Roman" w:hAnsi="Times New Roman"/>
          <w:b/>
          <w:sz w:val="20"/>
        </w:rPr>
        <w:t>—</w:t>
      </w:r>
      <w:r>
        <w:rPr>
          <w:rFonts w:cs="Times New Roman" w:ascii="Times New Roman" w:hAnsi="Times New Roman"/>
          <w:sz w:val="20"/>
        </w:rPr>
        <w:tab/>
        <w:t>(4,270)</w:t>
      </w:r>
    </w:p>
    <w:p>
      <w:pPr>
        <w:pStyle w:val="thicklinehairline"/>
        <w:rPr/>
      </w:pPr>
      <w:r>
        <w:rPr/>
        <w:tab/>
      </w:r>
      <w:r>
        <w:rPr>
          <w:b/>
        </w:rPr>
        <w:t>18,083</w:t>
      </w:r>
      <w:r>
        <w:rPr/>
        <w:tab/>
        <w:t>(3,335)</w:t>
      </w:r>
    </w:p>
    <w:p>
      <w:pPr>
        <w:pStyle w:val="headingnotes"/>
        <w:rPr/>
      </w:pPr>
      <w:r>
        <w:rPr/>
      </w:r>
    </w:p>
    <w:p>
      <w:pPr>
        <w:pStyle w:val="textnotes"/>
        <w:rPr/>
      </w:pPr>
      <w:r>
        <w:rPr/>
      </w:r>
    </w:p>
    <w:p>
      <w:pPr>
        <w:pStyle w:val="textnotes"/>
        <w:rPr/>
      </w:pPr>
      <w:r>
        <w:rPr/>
      </w:r>
    </w:p>
    <w:p>
      <w:pPr>
        <w:pStyle w:val="textnotes"/>
        <w:rPr/>
      </w:pPr>
      <w:r>
        <w:rPr/>
      </w:r>
    </w:p>
    <w:p>
      <w:pPr>
        <w:pStyle w:val="textnotes"/>
        <w:rPr/>
      </w:pPr>
      <w:r>
        <w:rPr/>
      </w:r>
    </w:p>
    <w:p>
      <w:pPr>
        <w:pStyle w:val="headingnotes"/>
        <w:rPr/>
      </w:pPr>
      <w:r>
        <w:rPr/>
        <w:t>10.</w:t>
        <w:tab/>
        <w:t>PENSION PLANS</w:t>
      </w:r>
    </w:p>
    <w:p>
      <w:pPr>
        <w:pStyle w:val="textnotes"/>
        <w:rPr/>
      </w:pPr>
      <w:r>
        <w:rPr/>
        <w:t xml:space="preserve">The financial position of the Company’s defined benefit pension plan was as follows:  </w:t>
      </w:r>
    </w:p>
    <w:p>
      <w:pPr>
        <w:pStyle w:val="textnotes"/>
        <w:rPr/>
      </w:pPr>
      <w:r>
        <w:rPr/>
      </w:r>
    </w:p>
    <w:p>
      <w:pPr>
        <w:pStyle w:val="years"/>
        <w:rPr/>
      </w:pPr>
      <w:r>
        <w:rPr/>
        <w:tab/>
        <w:t>1999</w:t>
        <w:tab/>
        <w:t>1998</w:t>
      </w:r>
    </w:p>
    <w:p>
      <w:pPr>
        <w:pStyle w:val="dollarsigns"/>
        <w:rPr/>
      </w:pPr>
      <w:r>
        <w:rPr/>
        <w:tab/>
        <w:t>$</w:t>
        <w:tab/>
        <w:t>$</w:t>
      </w:r>
    </w:p>
    <w:p>
      <w:pPr>
        <w:pStyle w:val="textnotes"/>
        <w:rPr/>
      </w:pPr>
      <w:r>
        <w:rPr/>
      </w:r>
    </w:p>
    <w:p>
      <w:pPr>
        <w:pStyle w:val="statement"/>
        <w:tabs>
          <w:tab w:val="clear" w:pos="6380"/>
          <w:tab w:val="decimal" w:pos="6390" w:leader="none"/>
          <w:tab w:val="decimal" w:pos="7920" w:leader="none"/>
        </w:tabs>
        <w:rPr/>
      </w:pPr>
      <w:r>
        <w:rPr>
          <w:rFonts w:cs="Times New Roman" w:ascii="Times New Roman" w:hAnsi="Times New Roman"/>
          <w:sz w:val="20"/>
        </w:rPr>
        <w:t>Market-related value of plan assets</w:t>
        <w:tab/>
      </w:r>
      <w:r>
        <w:rPr>
          <w:rFonts w:cs="Times New Roman" w:ascii="Times New Roman" w:hAnsi="Times New Roman"/>
          <w:b/>
          <w:sz w:val="20"/>
        </w:rPr>
        <w:t>17,702</w:t>
      </w:r>
      <w:r>
        <w:rPr>
          <w:rFonts w:cs="Times New Roman" w:ascii="Times New Roman" w:hAnsi="Times New Roman"/>
          <w:sz w:val="20"/>
        </w:rPr>
        <w:tab/>
        <w:t>16,633</w:t>
      </w:r>
    </w:p>
    <w:p>
      <w:pPr>
        <w:pStyle w:val="hairline"/>
        <w:rPr/>
      </w:pPr>
      <w:r>
        <w:rPr/>
        <w:t>Actuarial present value of benefit obligations</w:t>
        <w:tab/>
      </w:r>
      <w:r>
        <w:rPr>
          <w:b/>
        </w:rPr>
        <w:t>12,555</w:t>
      </w:r>
      <w:r>
        <w:rPr/>
        <w:tab/>
        <w:t>10,721</w:t>
      </w:r>
    </w:p>
    <w:p>
      <w:pPr>
        <w:pStyle w:val="statement"/>
        <w:tabs>
          <w:tab w:val="clear" w:pos="6380"/>
          <w:tab w:val="decimal" w:pos="6390" w:leader="none"/>
          <w:tab w:val="decimal" w:pos="7920" w:leader="none"/>
        </w:tabs>
        <w:rPr/>
      </w:pPr>
      <w:r>
        <w:rPr>
          <w:rFonts w:cs="Times New Roman" w:ascii="Times New Roman" w:hAnsi="Times New Roman"/>
          <w:sz w:val="20"/>
        </w:rPr>
        <w:t>Excess of plan assets over benefit obligations</w:t>
        <w:tab/>
      </w:r>
      <w:r>
        <w:rPr>
          <w:rFonts w:cs="Times New Roman" w:ascii="Times New Roman" w:hAnsi="Times New Roman"/>
          <w:b/>
          <w:sz w:val="20"/>
        </w:rPr>
        <w:t>5,147</w:t>
      </w:r>
      <w:r>
        <w:rPr>
          <w:rFonts w:cs="Times New Roman" w:ascii="Times New Roman" w:hAnsi="Times New Roman"/>
          <w:sz w:val="20"/>
        </w:rPr>
        <w:tab/>
        <w:t>5,912</w:t>
      </w:r>
    </w:p>
    <w:p>
      <w:pPr>
        <w:pStyle w:val="statement"/>
        <w:tabs>
          <w:tab w:val="clear" w:pos="6380"/>
          <w:tab w:val="decimal" w:pos="6390" w:leader="none"/>
          <w:tab w:val="decimal" w:pos="7920" w:leader="none"/>
        </w:tabs>
        <w:rPr/>
      </w:pPr>
      <w:r>
        <w:rPr>
          <w:rFonts w:cs="Times New Roman" w:ascii="Times New Roman" w:hAnsi="Times New Roman"/>
          <w:sz w:val="20"/>
        </w:rPr>
        <w:t>Unrecognized net gain</w:t>
        <w:tab/>
      </w:r>
      <w:r>
        <w:rPr>
          <w:rFonts w:cs="Times New Roman" w:ascii="Times New Roman" w:hAnsi="Times New Roman"/>
          <w:b/>
          <w:sz w:val="20"/>
        </w:rPr>
        <w:t>771</w:t>
      </w:r>
      <w:r>
        <w:rPr>
          <w:rFonts w:cs="Times New Roman" w:ascii="Times New Roman" w:hAnsi="Times New Roman"/>
          <w:sz w:val="20"/>
        </w:rPr>
        <w:tab/>
        <w:t>2,216</w:t>
      </w:r>
    </w:p>
    <w:p>
      <w:pPr>
        <w:pStyle w:val="thicklinehairline"/>
        <w:tabs>
          <w:tab w:val="clear" w:pos="6380"/>
          <w:tab w:val="decimal" w:pos="6390" w:leader="none"/>
          <w:tab w:val="decimal" w:pos="7920" w:leader="none"/>
        </w:tabs>
        <w:rPr/>
      </w:pPr>
      <w:r>
        <w:rPr>
          <w:b/>
        </w:rPr>
        <w:t>Cumulative pension excess recognized</w:t>
      </w:r>
      <w:r>
        <w:rPr/>
        <w:tab/>
      </w:r>
      <w:r>
        <w:rPr>
          <w:b/>
        </w:rPr>
        <w:t>4,376</w:t>
      </w:r>
      <w:r>
        <w:rPr/>
        <w:tab/>
        <w:t>3,696</w:t>
      </w:r>
    </w:p>
    <w:p>
      <w:pPr>
        <w:pStyle w:val="statement"/>
        <w:rPr>
          <w:sz w:val="20"/>
        </w:rPr>
      </w:pPr>
      <w:r>
        <w:rPr>
          <w:sz w:val="20"/>
        </w:rPr>
      </w:r>
    </w:p>
    <w:p>
      <w:pPr>
        <w:pStyle w:val="textnotes"/>
        <w:rPr/>
      </w:pPr>
      <w:r>
        <w:rPr/>
        <w:t xml:space="preserve">Pension expense was based on measurements as at December 31, 1999 for both the projected obligations and the market-related value of plan assets.  The discount rate, annual average rate of compensation growth and long-term rate of return per annum on the plan assets have been estimated to be 8%, 4% and 8%, respectively.  </w:t>
      </w:r>
    </w:p>
    <w:p>
      <w:pPr>
        <w:pStyle w:val="textnotes"/>
        <w:rPr/>
      </w:pPr>
      <w:r>
        <w:rPr/>
      </w:r>
    </w:p>
    <w:p>
      <w:pPr>
        <w:pStyle w:val="textnotes"/>
        <w:rPr/>
      </w:pPr>
      <w:r>
        <w:rPr/>
        <w:t xml:space="preserve">The estimated unfunded present value of the projected benefit obligations of the Supplemental Executive Retirement Plan as at December 31, 1999 was $3,300,000, which is being amortized over the expected average remaining service life of the employee group, which is 11 years.  An amount of $300,000 [1998 – $526,000] has been included in the determination of net income.  </w:t>
      </w:r>
    </w:p>
    <w:p>
      <w:pPr>
        <w:pStyle w:val="statement"/>
        <w:rPr/>
      </w:pPr>
      <w:r>
        <w:rPr/>
      </w:r>
    </w:p>
    <w:p>
      <w:pPr>
        <w:pStyle w:val="textnotes"/>
        <w:rPr/>
      </w:pPr>
      <w:r>
        <w:rPr/>
      </w:r>
    </w:p>
    <w:p>
      <w:pPr>
        <w:pStyle w:val="textnotes"/>
        <w:rPr/>
      </w:pPr>
      <w:r>
        <w:rPr/>
      </w:r>
    </w:p>
    <w:p>
      <w:pPr>
        <w:pStyle w:val="headingnotes"/>
        <w:rPr/>
      </w:pPr>
      <w:r>
        <w:rPr/>
        <w:t>11.</w:t>
        <w:tab/>
        <w:t>FINANCIAL INSTRUMENTS</w:t>
      </w:r>
    </w:p>
    <w:p>
      <w:pPr>
        <w:pStyle w:val="textnotes"/>
        <w:rPr>
          <w:b/>
          <w:sz w:val="24"/>
        </w:rPr>
      </w:pPr>
      <w:r>
        <w:rPr>
          <w:b/>
          <w:sz w:val="24"/>
        </w:rPr>
        <w:t>Fair value of financial assets and liabilities</w:t>
      </w:r>
    </w:p>
    <w:p>
      <w:pPr>
        <w:pStyle w:val="textnotes"/>
        <w:rPr>
          <w:b/>
          <w:sz w:val="24"/>
        </w:rPr>
      </w:pPr>
      <w:r>
        <w:rPr>
          <w:b/>
          <w:sz w:val="24"/>
        </w:rPr>
      </w:r>
    </w:p>
    <w:p>
      <w:pPr>
        <w:pStyle w:val="textnotes"/>
        <w:rPr/>
      </w:pPr>
      <w:r>
        <w:rPr/>
        <w:t xml:space="preserve">The Company calculates the estimated fair value of its financial assets and liabilities primarily on a discounted cash flow basis using rates available for instruments with the same risk and remaining maturities.  As at December 31, 1999, the fair value of financial assets and liabilities of the Company was not materially different from the carrying amount.  </w:t>
      </w:r>
    </w:p>
    <w:p>
      <w:pPr>
        <w:pStyle w:val="textnotes"/>
        <w:rPr/>
      </w:pPr>
      <w:r>
        <w:rPr/>
      </w:r>
    </w:p>
    <w:p>
      <w:pPr>
        <w:pStyle w:val="textnotes"/>
        <w:rPr>
          <w:b/>
          <w:sz w:val="24"/>
        </w:rPr>
      </w:pPr>
      <w:r>
        <w:rPr>
          <w:b/>
          <w:sz w:val="24"/>
        </w:rPr>
        <w:t>Foreign currency contracts</w:t>
      </w:r>
    </w:p>
    <w:p>
      <w:pPr>
        <w:pStyle w:val="textnotes"/>
        <w:rPr>
          <w:b/>
          <w:sz w:val="24"/>
        </w:rPr>
      </w:pPr>
      <w:r>
        <w:rPr>
          <w:b/>
          <w:sz w:val="24"/>
        </w:rPr>
      </w:r>
    </w:p>
    <w:p>
      <w:pPr>
        <w:pStyle w:val="textnotes"/>
        <w:rPr/>
      </w:pPr>
      <w:r>
        <w:rPr/>
        <w:t xml:space="preserve">During 1999, the Company entered into foreign exchange contracts (principally in Euros), with maturities of less than one year, to manage risks associated with foreign currency exchange rates.  As at December 31, 1999, the aggregate face amount of such contracts was $11,271,000 [1998 – $16,600,000].  The related unrealized exchange loss was $207,000 [1998 – $460,000].  </w:t>
      </w:r>
    </w:p>
    <w:p>
      <w:pPr>
        <w:pStyle w:val="textnotes"/>
        <w:rPr/>
      </w:pPr>
      <w:r>
        <w:rPr/>
      </w:r>
      <w:r>
        <w:br w:type="page"/>
      </w:r>
    </w:p>
    <w:p>
      <w:pPr>
        <w:pStyle w:val="headingnotes"/>
        <w:rPr/>
      </w:pPr>
      <w:r>
        <w:rPr/>
        <w:t xml:space="preserve">11. </w:t>
        <w:tab/>
        <w:t xml:space="preserve">FINANCIAL INSTRUMENTS </w:t>
      </w:r>
      <w:r>
        <w:rPr>
          <w:caps w:val="false"/>
          <w:smallCaps w:val="false"/>
        </w:rPr>
        <w:t>[Cont’d]</w:t>
      </w:r>
    </w:p>
    <w:p>
      <w:pPr>
        <w:pStyle w:val="textnotes"/>
        <w:rPr>
          <w:b/>
          <w:sz w:val="24"/>
        </w:rPr>
      </w:pPr>
      <w:r>
        <w:rPr>
          <w:b/>
          <w:sz w:val="24"/>
        </w:rPr>
        <w:t>Interest rate swap contracts</w:t>
      </w:r>
    </w:p>
    <w:p>
      <w:pPr>
        <w:pStyle w:val="textnotes"/>
        <w:rPr>
          <w:b/>
          <w:sz w:val="24"/>
        </w:rPr>
      </w:pPr>
      <w:r>
        <w:rPr>
          <w:b/>
          <w:sz w:val="24"/>
        </w:rPr>
      </w:r>
    </w:p>
    <w:p>
      <w:pPr>
        <w:pStyle w:val="textnotes"/>
        <w:rPr/>
      </w:pPr>
      <w:r>
        <w:rPr/>
        <w:t xml:space="preserve">The Company enters into interest rate swap contracts that oblige it to pay interest at fixed rates and entitle it to receive interest at floating rates based on the notional principal amounts specified in each contract.  Each contract requires the payment or receipt of the net amount of interest which is recorded as an adjustment to interest expense.  </w:t>
      </w:r>
    </w:p>
    <w:p>
      <w:pPr>
        <w:pStyle w:val="textnotes"/>
        <w:rPr/>
      </w:pPr>
      <w:r>
        <w:rPr/>
      </w:r>
    </w:p>
    <w:p>
      <w:pPr>
        <w:pStyle w:val="textnotes"/>
        <w:rPr>
          <w:b/>
          <w:sz w:val="24"/>
        </w:rPr>
      </w:pPr>
      <w:r>
        <w:rPr>
          <w:b/>
          <w:sz w:val="24"/>
        </w:rPr>
        <w:t>Fuel hedging contracts</w:t>
      </w:r>
    </w:p>
    <w:p>
      <w:pPr>
        <w:pStyle w:val="textnotes"/>
        <w:rPr>
          <w:b/>
          <w:sz w:val="24"/>
        </w:rPr>
      </w:pPr>
      <w:r>
        <w:rPr>
          <w:b/>
          <w:sz w:val="24"/>
        </w:rPr>
      </w:r>
    </w:p>
    <w:p>
      <w:pPr>
        <w:pStyle w:val="textnotes"/>
        <w:rPr/>
      </w:pPr>
      <w:r>
        <w:rPr/>
        <w:t xml:space="preserve">The Company uses fuel hedging contracts to protect itself from price changes.  At December 31, 1999, the fair value of these contracts was nil [1998 – $1,380,000] in favour of the counterparties.  </w:t>
      </w:r>
    </w:p>
    <w:p>
      <w:pPr>
        <w:pStyle w:val="textnotes"/>
        <w:rPr/>
      </w:pPr>
      <w:r>
        <w:rPr/>
      </w:r>
    </w:p>
    <w:p>
      <w:pPr>
        <w:pStyle w:val="textnotes"/>
        <w:rPr>
          <w:b/>
          <w:sz w:val="24"/>
        </w:rPr>
      </w:pPr>
      <w:r>
        <w:rPr>
          <w:b/>
          <w:sz w:val="24"/>
        </w:rPr>
        <w:t>Concentration of credit risk</w:t>
      </w:r>
    </w:p>
    <w:p>
      <w:pPr>
        <w:pStyle w:val="textnotes"/>
        <w:rPr>
          <w:b/>
          <w:sz w:val="24"/>
        </w:rPr>
      </w:pPr>
      <w:r>
        <w:rPr>
          <w:b/>
          <w:sz w:val="24"/>
        </w:rPr>
      </w:r>
    </w:p>
    <w:p>
      <w:pPr>
        <w:pStyle w:val="textnotes"/>
        <w:rPr/>
      </w:pPr>
      <w:r>
        <w:rPr/>
        <w:t xml:space="preserve">The counterparties to foreign currency and interest rate swap contracts are major international financial institutions.  The Company continually monitors its position and the credit ratings of counterparties involved in fuel hedging contracts and, by policy, limits the amount of credit exposure to any one party.  The Company’s exposure is limited to the value of the differential of the financial instruments for their remaining term.  The Company considers the risk of non-performance to be remote.  </w:t>
      </w:r>
    </w:p>
    <w:p>
      <w:pPr>
        <w:pStyle w:val="textnotes"/>
        <w:rPr/>
      </w:pPr>
      <w:r>
        <w:rPr/>
      </w:r>
    </w:p>
    <w:p>
      <w:pPr>
        <w:pStyle w:val="textnotes"/>
        <w:rPr/>
      </w:pPr>
      <w:r>
        <w:rPr/>
      </w:r>
    </w:p>
    <w:p>
      <w:pPr>
        <w:pStyle w:val="textnotes"/>
        <w:rPr/>
      </w:pPr>
      <w:r>
        <w:rPr/>
      </w:r>
    </w:p>
    <w:p>
      <w:pPr>
        <w:pStyle w:val="headingnotes"/>
        <w:rPr/>
      </w:pPr>
      <w:r>
        <w:rPr/>
        <w:t>12.</w:t>
        <w:tab/>
        <w:t>COMMITMENTS</w:t>
      </w:r>
    </w:p>
    <w:p>
      <w:pPr>
        <w:pStyle w:val="textnotes"/>
        <w:rPr/>
      </w:pPr>
      <w:r>
        <w:rPr/>
        <w:t xml:space="preserve">The Company has made commitments for the acquisition of capital assets with a total cost of approximately $140,000,000 of which approximately 18% had been paid as at December 31, 1999.  Financing has been secured for 70% of the total cost.  </w:t>
      </w:r>
    </w:p>
    <w:p>
      <w:pPr>
        <w:pStyle w:val="textnotes"/>
        <w:rPr/>
      </w:pPr>
      <w:r>
        <w:rPr/>
      </w:r>
    </w:p>
    <w:p>
      <w:pPr>
        <w:pStyle w:val="textnotes"/>
        <w:rPr/>
      </w:pPr>
      <w:r>
        <w:rPr/>
        <w:t xml:space="preserve">In the normal course of business, the Company and its jointly controlled companies have entered into contracts to lease office premises for various periods up to 2009 and to timecharter in ships for various periods up to 2007.  The payments for the office premises are payable in various currencies.  </w:t>
      </w:r>
    </w:p>
    <w:p>
      <w:pPr>
        <w:pStyle w:val="textnotes"/>
        <w:rPr/>
      </w:pPr>
      <w:r>
        <w:rPr/>
      </w:r>
      <w:r>
        <w:br w:type="page"/>
      </w:r>
    </w:p>
    <w:p>
      <w:pPr>
        <w:pStyle w:val="headingnotes"/>
        <w:rPr/>
      </w:pPr>
      <w:r>
        <w:rPr/>
        <w:t>12.</w:t>
        <w:tab/>
        <w:t xml:space="preserve">COMMITMENTS </w:t>
      </w:r>
      <w:r>
        <w:rPr>
          <w:caps w:val="false"/>
          <w:smallCaps w:val="false"/>
        </w:rPr>
        <w:t>[Cont’d]</w:t>
      </w:r>
    </w:p>
    <w:p>
      <w:pPr>
        <w:pStyle w:val="textnotes"/>
        <w:rPr/>
      </w:pPr>
      <w:r>
        <w:rPr/>
        <w:t xml:space="preserve">Annual minimum lease payments and charter hire payable after December 31, 1999 are as follows:  </w:t>
      </w:r>
    </w:p>
    <w:p>
      <w:pPr>
        <w:pStyle w:val="textnotes"/>
        <w:rPr/>
      </w:pPr>
      <w:r>
        <w:rPr/>
      </w:r>
    </w:p>
    <w:p>
      <w:pPr>
        <w:pStyle w:val="dollarsigns"/>
        <w:tabs>
          <w:tab w:val="clear" w:pos="6200"/>
          <w:tab w:val="clear" w:pos="7740"/>
          <w:tab w:val="center" w:pos="6020" w:leader="none"/>
          <w:tab w:val="center" w:pos="7640" w:leader="none"/>
        </w:tabs>
        <w:rPr>
          <w:b/>
          <w:sz w:val="20"/>
        </w:rPr>
      </w:pPr>
      <w:r>
        <w:rPr>
          <w:b/>
          <w:sz w:val="20"/>
        </w:rPr>
        <w:tab/>
        <w:t>Lease</w:t>
        <w:tab/>
        <w:t>Charter</w:t>
      </w:r>
    </w:p>
    <w:p>
      <w:pPr>
        <w:pStyle w:val="dollarsigns"/>
        <w:tabs>
          <w:tab w:val="clear" w:pos="7740"/>
          <w:tab w:val="center" w:pos="6020" w:leader="none"/>
          <w:tab w:val="center" w:pos="6200" w:leader="none"/>
          <w:tab w:val="center" w:pos="7640" w:leader="none"/>
        </w:tabs>
        <w:rPr>
          <w:b/>
          <w:sz w:val="20"/>
        </w:rPr>
      </w:pPr>
      <w:r>
        <w:rPr>
          <w:b/>
          <w:sz w:val="20"/>
        </w:rPr>
        <w:tab/>
        <w:t>payments</w:t>
        <w:tab/>
        <w:t>hire</w:t>
      </w:r>
    </w:p>
    <w:p>
      <w:pPr>
        <w:pStyle w:val="dollarsigns"/>
        <w:tabs>
          <w:tab w:val="clear" w:pos="7740"/>
          <w:tab w:val="center" w:pos="6020" w:leader="none"/>
          <w:tab w:val="center" w:pos="6200" w:leader="none"/>
          <w:tab w:val="center" w:pos="7640" w:leader="none"/>
        </w:tabs>
        <w:rPr/>
      </w:pPr>
      <w:r>
        <w:rPr/>
        <w:tab/>
        <w:t>$</w:t>
        <w:tab/>
        <w:tab/>
        <w:t>$</w:t>
      </w:r>
    </w:p>
    <w:p>
      <w:pPr>
        <w:pStyle w:val="statement"/>
        <w:tabs>
          <w:tab w:val="decimal" w:pos="6380" w:leader="none"/>
          <w:tab w:val="decimal" w:pos="7920" w:leader="none"/>
          <w:tab w:val="decimal" w:pos="8100" w:leader="none"/>
        </w:tabs>
        <w:rPr/>
      </w:pPr>
      <w:r>
        <w:rPr/>
      </w:r>
    </w:p>
    <w:p>
      <w:pPr>
        <w:pStyle w:val="statement"/>
        <w:tabs>
          <w:tab w:val="clear" w:pos="6380"/>
          <w:tab w:val="decimal" w:pos="6300" w:leader="none"/>
          <w:tab w:val="decimal" w:pos="7920" w:leader="none"/>
        </w:tabs>
        <w:rPr>
          <w:rFonts w:ascii="Times New Roman" w:hAnsi="Times New Roman" w:cs="Times New Roman"/>
          <w:sz w:val="20"/>
        </w:rPr>
      </w:pPr>
      <w:r>
        <w:rPr>
          <w:rFonts w:cs="Times New Roman" w:ascii="Times New Roman" w:hAnsi="Times New Roman"/>
          <w:sz w:val="20"/>
        </w:rPr>
        <w:t>2000</w:t>
        <w:tab/>
        <w:t>1,400</w:t>
        <w:tab/>
        <w:t>91,000</w:t>
      </w:r>
    </w:p>
    <w:p>
      <w:pPr>
        <w:pStyle w:val="statement"/>
        <w:tabs>
          <w:tab w:val="clear" w:pos="6380"/>
          <w:tab w:val="decimal" w:pos="6300" w:leader="none"/>
          <w:tab w:val="decimal" w:pos="7920" w:leader="none"/>
        </w:tabs>
        <w:rPr>
          <w:rFonts w:ascii="Times New Roman" w:hAnsi="Times New Roman" w:cs="Times New Roman"/>
          <w:sz w:val="20"/>
        </w:rPr>
      </w:pPr>
      <w:r>
        <w:rPr>
          <w:rFonts w:cs="Times New Roman" w:ascii="Times New Roman" w:hAnsi="Times New Roman"/>
          <w:sz w:val="20"/>
        </w:rPr>
        <w:t>2001</w:t>
        <w:tab/>
        <w:t>1,200</w:t>
        <w:tab/>
        <w:t>71,000</w:t>
      </w:r>
    </w:p>
    <w:p>
      <w:pPr>
        <w:pStyle w:val="statement"/>
        <w:tabs>
          <w:tab w:val="clear" w:pos="6380"/>
          <w:tab w:val="decimal" w:pos="6300" w:leader="none"/>
          <w:tab w:val="decimal" w:pos="7920" w:leader="none"/>
        </w:tabs>
        <w:rPr>
          <w:rFonts w:ascii="Times New Roman" w:hAnsi="Times New Roman" w:cs="Times New Roman"/>
          <w:sz w:val="20"/>
        </w:rPr>
      </w:pPr>
      <w:r>
        <w:rPr>
          <w:rFonts w:cs="Times New Roman" w:ascii="Times New Roman" w:hAnsi="Times New Roman"/>
          <w:sz w:val="20"/>
        </w:rPr>
        <w:t>2002</w:t>
        <w:tab/>
        <w:t>1,200</w:t>
        <w:tab/>
        <w:t>46,000</w:t>
      </w:r>
    </w:p>
    <w:p>
      <w:pPr>
        <w:pStyle w:val="hairline"/>
        <w:tabs>
          <w:tab w:val="clear" w:pos="6380"/>
          <w:tab w:val="decimal" w:pos="6300" w:leader="none"/>
          <w:tab w:val="decimal" w:pos="7920" w:leader="none"/>
        </w:tabs>
        <w:rPr/>
      </w:pPr>
      <w:r>
        <w:rPr/>
        <w:t>2003</w:t>
        <w:tab/>
        <w:t>1,200</w:t>
        <w:tab/>
        <w:t>27,000</w:t>
      </w:r>
    </w:p>
    <w:p>
      <w:pPr>
        <w:pStyle w:val="hairline"/>
        <w:tabs>
          <w:tab w:val="clear" w:pos="6380"/>
          <w:tab w:val="decimal" w:pos="6300" w:leader="none"/>
          <w:tab w:val="decimal" w:pos="7920" w:leader="none"/>
        </w:tabs>
        <w:rPr/>
      </w:pPr>
      <w:r>
        <w:rPr/>
        <w:t>2004</w:t>
        <w:tab/>
        <w:t>1,000</w:t>
        <w:tab/>
        <w:t>25,000</w:t>
      </w:r>
    </w:p>
    <w:p>
      <w:pPr>
        <w:pStyle w:val="hairline"/>
        <w:tabs>
          <w:tab w:val="clear" w:pos="6380"/>
          <w:tab w:val="decimal" w:pos="6300" w:leader="none"/>
          <w:tab w:val="decimal" w:pos="7920" w:leader="none"/>
        </w:tabs>
        <w:rPr/>
      </w:pPr>
      <w:r>
        <w:rPr/>
        <w:t>Thereafter</w:t>
        <w:tab/>
        <w:t>4,000</w:t>
        <w:tab/>
        <w:t>53,000</w:t>
      </w:r>
    </w:p>
    <w:p>
      <w:pPr>
        <w:pStyle w:val="thickline"/>
        <w:tabs>
          <w:tab w:val="clear" w:pos="6380"/>
          <w:tab w:val="decimal" w:pos="6300" w:leader="none"/>
          <w:tab w:val="decimal" w:pos="7920" w:leader="none"/>
        </w:tabs>
        <w:rPr/>
      </w:pPr>
      <w:r>
        <w:rPr/>
        <w:tab/>
        <w:t>10,000</w:t>
        <w:tab/>
        <w:t>313,000</w:t>
      </w:r>
    </w:p>
    <w:p>
      <w:pPr>
        <w:pStyle w:val="statement"/>
        <w:rPr/>
      </w:pPr>
      <w:r>
        <w:rPr/>
      </w:r>
    </w:p>
    <w:p>
      <w:pPr>
        <w:pStyle w:val="statement"/>
        <w:rPr/>
      </w:pPr>
      <w:r>
        <w:rPr/>
      </w:r>
    </w:p>
    <w:p>
      <w:pPr>
        <w:pStyle w:val="statement"/>
        <w:rPr/>
      </w:pPr>
      <w:r>
        <w:rPr/>
      </w:r>
    </w:p>
    <w:p>
      <w:pPr>
        <w:pStyle w:val="headingnotes"/>
        <w:rPr/>
      </w:pPr>
      <w:r>
        <w:rPr/>
        <w:t>13.</w:t>
        <w:tab/>
        <w:t>THE YEAR 2000 ISSUE</w:t>
      </w:r>
    </w:p>
    <w:p>
      <w:pPr>
        <w:pStyle w:val="textnotes"/>
        <w:rPr/>
      </w:pPr>
      <w:r>
        <w:rPr/>
        <w:t xml:space="preserve">Although the change in date to the year 2000 has occurred, it is not possible to conclude that all aspects of the Year 2000 Issue that may affect the Company, including those related to customers, suppliers, or other third parties, have been fully resolved.  </w:t>
      </w:r>
    </w:p>
    <w:p>
      <w:pPr>
        <w:pStyle w:val="headingnotes"/>
        <w:keepNext w:val="false"/>
        <w:spacing w:before="0" w:after="160"/>
        <w:ind w:hanging="547" w:start="547" w:end="0"/>
        <w:rPr/>
      </w:pPr>
      <w:r>
        <w:rPr/>
      </w:r>
    </w:p>
    <w:sectPr>
      <w:headerReference w:type="default" r:id="rId4"/>
      <w:headerReference w:type="first" r:id="rId5"/>
      <w:footerReference w:type="default" r:id="rId6"/>
      <w:footerReference w:type="first" r:id="rId7"/>
      <w:type w:val="nextPage"/>
      <w:pgSz w:w="12240" w:h="15840"/>
      <w:pgMar w:left="2520" w:right="1800" w:gutter="0" w:header="1296" w:top="1352" w:footer="130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7920" w:leader="none"/>
        <w:tab w:val="right" w:pos="8640" w:leader="none"/>
      </w:tabs>
      <w:rPr/>
    </w:pPr>
    <w:r>
      <w:rPr>
        <w:b/>
        <w:i/>
      </w:rPr>
      <w:tab/>
      <w:tab/>
    </w:r>
    <w:r>
      <w:rPr/>
      <w:fldChar w:fldCharType="begin"/>
    </w:r>
    <w:r>
      <w:rPr/>
      <w:instrText xml:space="preserve"> PAGE \* ARABIC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b/>
      </w:rPr>
      <w:t>Fednav Limited</w:t>
    </w:r>
  </w:p>
  <w:p>
    <w:pPr>
      <w:pStyle w:val="Normal"/>
      <w:rPr>
        <w:b/>
        <w:sz w:val="20"/>
      </w:rPr>
    </w:pPr>
    <w:r>
      <w:rPr>
        <w:b/>
        <w:sz w:val="20"/>
      </w:rPr>
    </w:r>
  </w:p>
  <w:p>
    <w:pPr>
      <w:pStyle w:val="Normal"/>
      <w:rPr>
        <w:b/>
        <w:sz w:val="20"/>
      </w:rPr>
    </w:pPr>
    <w:r>
      <w:rPr>
        <w:b/>
        <w:sz w:val="20"/>
      </w:rPr>
    </w:r>
  </w:p>
  <w:p>
    <w:pPr>
      <w:pStyle w:val="Normal"/>
      <w:jc w:val="center"/>
      <w:rPr>
        <w:b/>
        <w:sz w:val="28"/>
      </w:rPr>
    </w:pPr>
    <w:r>
      <w:rPr>
        <w:b/>
        <w:sz w:val="28"/>
      </w:rPr>
      <w:t>NOTES TO CONSOLIDATED</w:t>
      <w:br/>
      <w:t>FINANCIAL STATEMENTS</w:t>
    </w:r>
  </w:p>
  <w:p>
    <w:pPr>
      <w:pStyle w:val="Normal"/>
      <w:rPr>
        <w:sz w:val="40"/>
      </w:rPr>
    </w:pPr>
    <w:r>
      <w:rPr>
        <w:sz w:val="40"/>
      </w:rPr>
    </w:r>
  </w:p>
  <w:p>
    <w:pPr>
      <w:pStyle w:val="Normal"/>
      <w:tabs>
        <w:tab w:val="clear" w:pos="720"/>
        <w:tab w:val="right" w:pos="7920" w:leader="none"/>
      </w:tabs>
      <w:rPr>
        <w:sz w:val="20"/>
      </w:rPr>
    </w:pPr>
    <w:r>
      <w:rPr>
        <w:sz w:val="20"/>
      </w:rPr>
      <w:t>December 31, 1999</w:t>
    </w:r>
  </w:p>
  <w:p>
    <w:pPr>
      <w:pStyle w:val="Normal"/>
      <w:rPr>
        <w:sz w:val="20"/>
      </w:rPr>
    </w:pPr>
    <w:r>
      <w:rPr>
        <w:sz w:val="20"/>
      </w:rPr>
      <w:t>[tabular figures in thousands of U.S. dollars, unless otherwise indicated]</w:t>
    </w:r>
  </w:p>
  <w:p>
    <w:pPr>
      <w:pStyle w:val="Normal"/>
      <w:rPr>
        <w:sz w:val="20"/>
      </w:rPr>
    </w:pPr>
    <w:r>
      <w:rPr>
        <w:sz w:val="20"/>
      </w:rPr>
    </w:r>
  </w:p>
  <w:p>
    <w:pPr>
      <w:pStyle w:val="Normal"/>
      <w:rPr>
        <w:sz w:val="20"/>
      </w:rPr>
    </w:pPr>
    <w:r>
      <w:rPr>
        <w:sz w:val="20"/>
      </w:rPr>
    </w:r>
  </w:p>
  <w:p>
    <w:pPr>
      <w:pStyle w:val="Normal"/>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540" w:leader="none"/>
        <w:tab w:val="decimal" w:pos="9360" w:leader="none"/>
      </w:tabs>
      <w:ind w:hanging="0" w:start="0" w:end="1"/>
      <w:jc w:val="both"/>
    </w:pPr>
    <w:rPr>
      <w:rFonts w:ascii="Univers" w:hAnsi="Univers" w:cs="Univers"/>
      <w:color w:val="000000"/>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airline">
    <w:name w:val="hairline"/>
    <w:basedOn w:val="Normal"/>
    <w:qFormat/>
    <w:pPr>
      <w:pBdr>
        <w:bottom w:val="single" w:sz="2" w:space="0" w:color="000000"/>
      </w:pBdr>
      <w:tabs>
        <w:tab w:val="clear" w:pos="720"/>
        <w:tab w:val="decimal" w:pos="6380" w:leader="none"/>
        <w:tab w:val="decimal" w:pos="7920" w:leader="none"/>
      </w:tabs>
      <w:ind w:hanging="0" w:start="0" w:end="40"/>
    </w:pPr>
    <w:rPr>
      <w:sz w:val="20"/>
    </w:rPr>
  </w:style>
  <w:style w:type="paragraph" w:styleId="statementname">
    <w:name w:val="statement name"/>
    <w:basedOn w:val="Normal"/>
    <w:qFormat/>
    <w:pPr>
      <w:jc w:val="center"/>
    </w:pPr>
    <w:rPr>
      <w:b/>
      <w:sz w:val="28"/>
    </w:rPr>
  </w:style>
  <w:style w:type="paragraph" w:styleId="thickline">
    <w:name w:val="thick line"/>
    <w:basedOn w:val="Normal"/>
    <w:qFormat/>
    <w:pPr>
      <w:pBdr>
        <w:bottom w:val="single" w:sz="12" w:space="0" w:color="000000"/>
      </w:pBdr>
      <w:tabs>
        <w:tab w:val="clear" w:pos="720"/>
        <w:tab w:val="decimal" w:pos="6380" w:leader="none"/>
        <w:tab w:val="decimal" w:pos="7920" w:leader="none"/>
      </w:tabs>
      <w:ind w:hanging="0" w:start="0" w:end="40"/>
    </w:pPr>
    <w:rPr>
      <w:sz w:val="20"/>
    </w:rPr>
  </w:style>
  <w:style w:type="paragraph" w:styleId="topandbottom">
    <w:name w:val="top and bottom"/>
    <w:basedOn w:val="Normal"/>
    <w:qFormat/>
    <w:pPr>
      <w:pBdr>
        <w:top w:val="single" w:sz="2" w:space="0" w:color="000000"/>
        <w:bottom w:val="single" w:sz="2" w:space="0" w:color="000000"/>
      </w:pBdr>
      <w:tabs>
        <w:tab w:val="clear" w:pos="720"/>
        <w:tab w:val="decimal" w:pos="6380" w:leader="none"/>
        <w:tab w:val="decimal" w:pos="7920" w:leader="none"/>
      </w:tabs>
      <w:ind w:hanging="0" w:start="0" w:end="40"/>
    </w:pPr>
    <w:rPr>
      <w:sz w:val="20"/>
    </w:rPr>
  </w:style>
  <w:style w:type="paragraph" w:styleId="statement">
    <w:name w:val="statement"/>
    <w:basedOn w:val="Normal"/>
    <w:qFormat/>
    <w:pPr>
      <w:tabs>
        <w:tab w:val="clear" w:pos="720"/>
        <w:tab w:val="decimal" w:pos="6380" w:leader="none"/>
        <w:tab w:val="decimal" w:pos="7920" w:leader="none"/>
      </w:tabs>
    </w:pPr>
    <w:rPr>
      <w:rFonts w:ascii="Univers" w:hAnsi="Univers" w:cs="Univers"/>
      <w:color w:val="000000"/>
      <w:sz w:val="18"/>
    </w:rPr>
  </w:style>
  <w:style w:type="paragraph" w:styleId="headingnotes">
    <w:name w:val="heading/notes"/>
    <w:basedOn w:val="Normal"/>
    <w:next w:val="textnotes"/>
    <w:qFormat/>
    <w:pPr>
      <w:keepNext w:val="true"/>
      <w:spacing w:before="0" w:after="160"/>
      <w:ind w:hanging="540" w:start="540" w:end="0"/>
    </w:pPr>
    <w:rPr>
      <w:b/>
      <w:caps/>
    </w:rPr>
  </w:style>
  <w:style w:type="paragraph" w:styleId="textnotes">
    <w:name w:val="text notes"/>
    <w:basedOn w:val="Normal"/>
    <w:qFormat/>
    <w:pPr>
      <w:jc w:val="both"/>
    </w:pPr>
    <w:rPr>
      <w:sz w:val="20"/>
    </w:rPr>
  </w:style>
  <w:style w:type="paragraph" w:styleId="subheadingnotes">
    <w:name w:val="subheading/notes"/>
    <w:basedOn w:val="Normal"/>
    <w:next w:val="textnotes"/>
    <w:qFormat/>
    <w:pPr>
      <w:keepNext w:val="true"/>
      <w:spacing w:before="0" w:after="120"/>
    </w:pPr>
    <w:rPr>
      <w:b/>
    </w:rPr>
  </w:style>
  <w:style w:type="paragraph" w:styleId="years">
    <w:name w:val="years"/>
    <w:basedOn w:val="Normal"/>
    <w:qFormat/>
    <w:pPr>
      <w:tabs>
        <w:tab w:val="clear" w:pos="720"/>
        <w:tab w:val="right" w:pos="6380" w:leader="none"/>
        <w:tab w:val="right" w:pos="7920" w:leader="none"/>
      </w:tabs>
      <w:ind w:hanging="0" w:start="0" w:end="6"/>
    </w:pPr>
    <w:rPr>
      <w:b/>
      <w:sz w:val="20"/>
    </w:rPr>
  </w:style>
  <w:style w:type="paragraph" w:styleId="dollarsigns">
    <w:name w:val="dollar signs"/>
    <w:basedOn w:val="Normal"/>
    <w:qFormat/>
    <w:pPr>
      <w:pBdr>
        <w:bottom w:val="single" w:sz="2" w:space="0" w:color="000000"/>
      </w:pBdr>
      <w:tabs>
        <w:tab w:val="clear" w:pos="720"/>
        <w:tab w:val="center" w:pos="6200" w:leader="none"/>
        <w:tab w:val="center" w:pos="7740" w:leader="none"/>
      </w:tabs>
      <w:ind w:hanging="0" w:start="0" w:end="6"/>
    </w:pPr>
    <w:rPr>
      <w:sz w:val="18"/>
    </w:rPr>
  </w:style>
  <w:style w:type="paragraph" w:styleId="subheadingtextnotes">
    <w:name w:val="subheading text/notes"/>
    <w:basedOn w:val="subheadingnotes"/>
    <w:qFormat/>
    <w:pPr>
      <w:keepNext w:val="false"/>
      <w:tabs>
        <w:tab w:val="clear" w:pos="720"/>
        <w:tab w:val="left" w:pos="3960" w:leader="none"/>
      </w:tabs>
      <w:spacing w:before="0" w:after="0"/>
      <w:jc w:val="both"/>
    </w:pPr>
    <w:rPr>
      <w:b w:val="false"/>
      <w:sz w:val="20"/>
    </w:rPr>
  </w:style>
  <w:style w:type="paragraph" w:styleId="thicklinehairline">
    <w:name w:val="thick line/hairline"/>
    <w:basedOn w:val="thickline"/>
    <w:qFormat/>
    <w:pPr>
      <w:pBdr>
        <w:top w:val="single" w:sz="2" w:space="0" w:color="000000"/>
        <w:bottom w:val="single" w:sz="12" w:space="0" w:color="000000"/>
      </w:pBdr>
    </w:pPr>
    <w:rPr/>
  </w:style>
  <w:style w:type="paragraph" w:styleId="long-termdebttext">
    <w:name w:val="long-term debt text"/>
    <w:basedOn w:val="statement"/>
    <w:qFormat/>
    <w:pPr>
      <w:ind w:hanging="0" w:start="0" w:end="3420"/>
      <w:jc w:val="both"/>
    </w:pPr>
    <w:rPr/>
  </w:style>
  <w:style w:type="paragraph" w:styleId="sharecapitaltext">
    <w:name w:val="share capital text"/>
    <w:basedOn w:val="textnotes"/>
    <w:qFormat/>
    <w:pPr>
      <w:ind w:hanging="0" w:start="0" w:end="28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headingnotes1">
    <w:name w:val="sub heading/notes"/>
    <w:basedOn w:val="Normal"/>
    <w:qFormat/>
    <w:pPr>
      <w:tabs>
        <w:tab w:val="clear" w:pos="720"/>
        <w:tab w:val="decimal" w:pos="6380" w:leader="none"/>
        <w:tab w:val="decimal" w:pos="7920" w:leader="none"/>
      </w:tabs>
      <w:ind w:hanging="360" w:start="360" w:end="0"/>
    </w:pPr>
    <w:rPr>
      <w:rFonts w:ascii="TIMES" w:hAnsi="TIMES" w:cs="TIMES"/>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2000-03-28T11:00:00Z</dcterms:created>
  <dc:creator>A Valued Microsoft Customer</dc:creator>
  <dc:description/>
  <dc:language>en-CA</dc:language>
  <cp:lastModifiedBy>RYoung</cp:lastModifiedBy>
  <cp:lastPrinted>2000-04-26T09:55:00Z</cp:lastPrinted>
  <dcterms:modified xsi:type="dcterms:W3CDTF">2000-04-26T11:31:00Z</dcterms:modified>
  <cp:revision>49</cp:revision>
  <dc:subject/>
  <dc:title>FINANCIAL STATEMENTS</dc:title>
</cp:coreProperties>
</file>