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t>Federal Demand Buy-Down (“Negawatt”) Proposal</w:t>
      </w:r>
    </w:p>
    <w:p>
      <w:pPr>
        <w:pStyle w:val="Normal"/>
        <w:rPr/>
      </w:pPr>
      <w:r>
        <w:rPr/>
      </w:r>
    </w:p>
    <w:p>
      <w:pPr>
        <w:pStyle w:val="Normal"/>
        <w:rPr/>
      </w:pPr>
      <w:r>
        <w:rPr/>
      </w:r>
    </w:p>
    <w:p>
      <w:pPr>
        <w:pStyle w:val="Normal"/>
        <w:rPr/>
      </w:pPr>
      <w:r>
        <w:rPr>
          <w:b/>
          <w:bCs/>
          <w:u w:val="single"/>
        </w:rPr>
        <w:t>Background</w:t>
      </w:r>
      <w:r>
        <w:rPr>
          <w:b/>
          <w:bCs/>
        </w:rPr>
        <w:t>:</w:t>
      </w:r>
      <w:r>
        <w:rPr/>
        <w:t xml:space="preserve">  Until new generating capacity can built (or until hydro water levels are restored) it is imperative that consumers in the WSCC reduce demand for power.   Demand Side Management (DSM) and similar government programs are typically developed in order to encourage conservation.  However, such programs often are cumbersome and costly mechanisms that fail to achieve reduction in retail peak consumption.  Moreover, bureaucratic demand reduction programs will not be in place by this summer and will not have an immediate affect on consumption.   </w:t>
      </w:r>
    </w:p>
    <w:p>
      <w:pPr>
        <w:pStyle w:val="Normal"/>
        <w:rPr/>
      </w:pPr>
      <w:r>
        <w:rPr/>
      </w:r>
    </w:p>
    <w:p>
      <w:pPr>
        <w:pStyle w:val="Normal"/>
        <w:rPr/>
      </w:pPr>
      <w:r>
        <w:rPr/>
        <w:t>Many States have encouraged local distribution companies to develop retail demand reduction programs (particularly for large customers) that are designed to be more market responsive by creating a greater financial incentive for customers to reduce load.</w:t>
      </w:r>
    </w:p>
    <w:p>
      <w:pPr>
        <w:pStyle w:val="Normal"/>
        <w:rPr/>
      </w:pPr>
      <w:r>
        <w:rPr/>
      </w:r>
    </w:p>
    <w:p>
      <w:pPr>
        <w:pStyle w:val="Normal"/>
        <w:rPr/>
      </w:pPr>
      <w:r>
        <w:rPr/>
        <w:t>Unfortunately demand buy-down programs designed and implemented by local distribution companies are ineffective since they fail to establish a sufficient incentive for large customers to reduce or shift load.  This is primarily due to the fact that utilities lack the incentive to encourage customers to reduce demand and are likely to be penalized if customers are able to reduce or shift peak load.   Moreover, an effective demand buy down program would require that large end users have access to competitive wholesale power prices, raising concern among utilities that their customers would seek to buy power in the wholesale market in addition to “selling” power through a negawatt program.</w:t>
      </w:r>
    </w:p>
    <w:p>
      <w:pPr>
        <w:pStyle w:val="Normal"/>
        <w:rPr/>
      </w:pPr>
      <w:r>
        <w:rPr/>
      </w:r>
    </w:p>
    <w:p>
      <w:pPr>
        <w:pStyle w:val="Normal"/>
        <w:rPr/>
      </w:pPr>
      <w:r>
        <w:rPr/>
        <w:t>In order to realize immediate reductions in demand (without using curtailment programs) the federal government should mandate that local distribution companies develop a mechanism that allows its large retail customers to be compensated at market prices for reduction of consumption or shifting load to off-peak hours.</w:t>
      </w:r>
    </w:p>
    <w:p>
      <w:pPr>
        <w:pStyle w:val="Normal"/>
        <w:rPr/>
      </w:pPr>
      <w:r>
        <w:rPr/>
      </w:r>
    </w:p>
    <w:p>
      <w:pPr>
        <w:pStyle w:val="Normal"/>
        <w:rPr/>
      </w:pPr>
      <w:r>
        <w:rPr>
          <w:b/>
          <w:bCs/>
          <w:u w:val="single"/>
        </w:rPr>
        <w:t>Elements of an Effective Demand Buy-Down Program</w:t>
      </w:r>
      <w:r>
        <w:rPr>
          <w:b/>
          <w:bCs/>
        </w:rPr>
        <w:t xml:space="preserve">:  </w:t>
      </w:r>
      <w:r>
        <w:rPr/>
        <w:t>Before discussing the role of the federal government in establishing a “negawatt” program, it is imperative to identify the critical elements of a program and indicate how it can be implemented quickly.</w:t>
      </w:r>
    </w:p>
    <w:p>
      <w:pPr>
        <w:pStyle w:val="Normal"/>
        <w:rPr/>
      </w:pPr>
      <w:r>
        <w:rPr/>
      </w:r>
    </w:p>
    <w:p>
      <w:pPr>
        <w:pStyle w:val="Normal"/>
        <w:numPr>
          <w:ilvl w:val="0"/>
          <w:numId w:val="2"/>
        </w:numPr>
        <w:rPr>
          <w:u w:val="single"/>
        </w:rPr>
      </w:pPr>
      <w:r>
        <w:rPr>
          <w:u w:val="single"/>
        </w:rPr>
        <w:t>Access to Large Retail Loads with Real-Time Metering Capability:</w:t>
      </w:r>
    </w:p>
    <w:p>
      <w:pPr>
        <w:pStyle w:val="Normal"/>
        <w:rPr>
          <w:u w:val="single"/>
        </w:rPr>
      </w:pPr>
      <w:r>
        <w:rPr>
          <w:u w:val="single"/>
        </w:rPr>
      </w:r>
    </w:p>
    <w:p>
      <w:pPr>
        <w:pStyle w:val="Normal"/>
        <w:numPr>
          <w:ilvl w:val="1"/>
          <w:numId w:val="2"/>
        </w:numPr>
        <w:rPr/>
      </w:pPr>
      <w:r>
        <w:rPr/>
        <w:t>Retail Customers within the defined service area of a local distribution company should be capable of reducing load by at least 1 MW per hour.  Customers should be allowed to aggregate multiple sites to satisfy this threshold (e.g., all of Cisco’s manufacturing sites in a given area).  In addition, licensed retail energy suppliers should have the right to aggregate loads from multiple customers.  In typical utility programs, the level of participation is set at a much higher threshold (5 MW), which reduces the effectiveness of a demand reduction program.</w:t>
      </w:r>
    </w:p>
    <w:p>
      <w:pPr>
        <w:pStyle w:val="Normal"/>
        <w:rPr/>
      </w:pPr>
      <w:r>
        <w:rPr/>
      </w:r>
    </w:p>
    <w:p>
      <w:pPr>
        <w:pStyle w:val="Normal"/>
        <w:numPr>
          <w:ilvl w:val="1"/>
          <w:numId w:val="2"/>
        </w:numPr>
        <w:rPr/>
      </w:pPr>
      <w:r>
        <w:rPr/>
        <w:t>Customers must have the metering and telecommunications equipment in place to allow the local utility to measure consumption in real-time in order to verify that consumption is actually reduced.  The measurement interval must be aligned with the typical settlement periods established in  wholesale markets.  Since wholesale market pricing is established on an hourly basis (some international markets use 48 half-hourly settlement periods) measurement must be capable of distinguishing consumption by the hour.</w:t>
      </w:r>
    </w:p>
    <w:p>
      <w:pPr>
        <w:pStyle w:val="Normal"/>
        <w:rPr/>
      </w:pPr>
      <w:r>
        <w:rPr/>
      </w:r>
    </w:p>
    <w:p>
      <w:pPr>
        <w:pStyle w:val="Normal"/>
        <w:numPr>
          <w:ilvl w:val="1"/>
          <w:numId w:val="2"/>
        </w:numPr>
        <w:rPr/>
      </w:pPr>
      <w:r>
        <w:rPr/>
        <w:t xml:space="preserve">Most large customers that would take advantage of a negawatt program already have real-time metering in place.  However, smaller customers willing to participate may not have such metering, which raises the prospect that local distribution companies would prevent or delay installation of such equipment.  Moreover, unless there is the possibility of quickly recouping the cost of investing in such equipment, smaller customers will not participate.  An effective program that allows customers access to competitive wholesale prices for reducing demand should trigger investment in meters without the need for any state or federal funding or tax incentives.  </w:t>
      </w:r>
    </w:p>
    <w:p>
      <w:pPr>
        <w:pStyle w:val="Normal"/>
        <w:rPr/>
      </w:pPr>
      <w:r>
        <w:rPr/>
      </w:r>
    </w:p>
    <w:p>
      <w:pPr>
        <w:pStyle w:val="Normal"/>
        <w:ind w:start="720" w:end="0"/>
        <w:rPr/>
      </w:pPr>
      <w:r>
        <w:rPr/>
      </w:r>
    </w:p>
    <w:p>
      <w:pPr>
        <w:pStyle w:val="Normal"/>
        <w:numPr>
          <w:ilvl w:val="0"/>
          <w:numId w:val="2"/>
        </w:numPr>
        <w:rPr/>
      </w:pPr>
      <w:r>
        <w:rPr>
          <w:u w:val="single"/>
        </w:rPr>
        <w:t>Customer Access to Real-Time and Forward Wholesale Price Signals</w:t>
      </w:r>
      <w:r>
        <w:rPr/>
        <w:t>:</w:t>
      </w:r>
    </w:p>
    <w:p>
      <w:pPr>
        <w:pStyle w:val="Normal"/>
        <w:rPr/>
      </w:pPr>
      <w:r>
        <w:rPr/>
      </w:r>
    </w:p>
    <w:p>
      <w:pPr>
        <w:pStyle w:val="Normal"/>
        <w:numPr>
          <w:ilvl w:val="1"/>
          <w:numId w:val="2"/>
        </w:numPr>
        <w:rPr/>
      </w:pPr>
      <w:r>
        <w:rPr/>
        <w:t>The fundamental flaw with utility-designed demand reduction programs is that they fail to provide end-users with the flexibility to choose when, for how long and for how much money to reduce demand.  A typical program does not provide the end-user with the right to reduce consumption according to its needs – only to the needs of the utility.  The demand reduction program for one utility states that the program is triggered only when “it is economic for the [utility] to encourage customers to reduce demand.”  Moreover, once the utility allows the end-user to reduce load, the reduction can only be made for time periods defined by the utility and at a price dictated by the utility which may be substantially lower than the wholesale market price for a given time period.  Moreover, many utilities fail to commit to a firm price for reduction, instead relying on a pricing formula that produces the buy down price after the event.</w:t>
      </w:r>
    </w:p>
    <w:p>
      <w:pPr>
        <w:pStyle w:val="Normal"/>
        <w:rPr/>
      </w:pPr>
      <w:r>
        <w:rPr/>
      </w:r>
    </w:p>
    <w:p>
      <w:pPr>
        <w:pStyle w:val="Normal"/>
        <w:numPr>
          <w:ilvl w:val="1"/>
          <w:numId w:val="2"/>
        </w:numPr>
        <w:rPr/>
      </w:pPr>
      <w:r>
        <w:rPr/>
        <w:t xml:space="preserve">An effective demand reduction program would allow customers to tailor the price and scope of any reduction in response to real prices offered by competitors in the wholesale market.  A customer would have access to a real-time pricing mechanism (such as Enron Online or similar tools) that shows forward prices for various time slots.  Depending on the structure of the market, these slots would typically be hourly, 4-hourly, 16 hourly, daily, weekly, midweek days or monthly.  For example, Enron may post an offer to buy –down power at a given location for $100 dollars per MW for 16 hours a day between Monday and Friday.  An industrial customer may have the incentive to accept this offer since it could reduce and/or shift production to weekends and off-peak hours. The customer would make a decision about when to reduce its demand, so that the energy it would otherwise consume is sold in the wholesale market. The proceeds received by the customer would pay for the incremental labor and other costs that may be incurred when altering its production to reduce demand.  More importantly, the customer can accept the offer with certainty that the price and timing will not change after-the-fact.  </w:t>
      </w:r>
    </w:p>
    <w:p>
      <w:pPr>
        <w:pStyle w:val="Normal"/>
        <w:ind w:start="720" w:end="0"/>
        <w:rPr/>
      </w:pPr>
      <w:r>
        <w:rPr/>
      </w:r>
    </w:p>
    <w:p>
      <w:pPr>
        <w:pStyle w:val="Normal"/>
        <w:rPr/>
      </w:pPr>
      <w:r>
        <w:rPr/>
      </w:r>
    </w:p>
    <w:p>
      <w:pPr>
        <w:pStyle w:val="Normal"/>
        <w:numPr>
          <w:ilvl w:val="0"/>
          <w:numId w:val="2"/>
        </w:numPr>
        <w:rPr>
          <w:u w:val="single"/>
        </w:rPr>
      </w:pPr>
      <w:r>
        <w:rPr>
          <w:u w:val="single"/>
        </w:rPr>
        <w:t>Local Distribution Companies Must Facilitate Transactions</w:t>
      </w:r>
    </w:p>
    <w:p>
      <w:pPr>
        <w:pStyle w:val="Normal"/>
        <w:rPr>
          <w:u w:val="single"/>
        </w:rPr>
      </w:pPr>
      <w:r>
        <w:rPr>
          <w:u w:val="single"/>
        </w:rPr>
      </w:r>
    </w:p>
    <w:p>
      <w:pPr>
        <w:pStyle w:val="Normal"/>
        <w:numPr>
          <w:ilvl w:val="1"/>
          <w:numId w:val="2"/>
        </w:numPr>
        <w:rPr/>
      </w:pPr>
      <w:r>
        <w:rPr/>
        <w:t xml:space="preserve">In order for a demand buy-down program to be implemented this summer, utilities would have to agree to “settle” transactions on behalf of its eligible customers.  To envision how settlement would work, it is important to understand the implications of such a transaction given the commercial arrangements of utilities.  </w:t>
      </w:r>
    </w:p>
    <w:p>
      <w:pPr>
        <w:pStyle w:val="Normal"/>
        <w:rPr/>
      </w:pPr>
      <w:r>
        <w:rPr/>
      </w:r>
    </w:p>
    <w:p>
      <w:pPr>
        <w:pStyle w:val="Normal"/>
        <w:numPr>
          <w:ilvl w:val="1"/>
          <w:numId w:val="2"/>
        </w:numPr>
        <w:rPr/>
      </w:pPr>
      <w:r>
        <w:rPr/>
        <w:t xml:space="preserve">Utilities have the contractual purchases or production capability to cover retail load obligations.  This would include access to transmission and distribution capacity necessary to deliver to customers.   To the extent utilities are not able to cover positions (by reason of force majuere or otherwise), they must either interrupt (a contractual right) or curtail (state sanctioned rationing) retail load.   </w:t>
      </w:r>
    </w:p>
    <w:p>
      <w:pPr>
        <w:pStyle w:val="Normal"/>
        <w:rPr/>
      </w:pPr>
      <w:r>
        <w:rPr/>
      </w:r>
    </w:p>
    <w:p>
      <w:pPr>
        <w:pStyle w:val="Normal"/>
        <w:numPr>
          <w:ilvl w:val="1"/>
          <w:numId w:val="2"/>
        </w:numPr>
        <w:rPr/>
      </w:pPr>
      <w:r>
        <w:rPr/>
        <w:t xml:space="preserve">Therefore, when a customer decides to reduce load (and makes that decision without regard to the needs of the utility) the utility will have excess power to sell into the open market or to shift to other consumers.  If the utility can sell the power in the open market, it may be able to resell the power for more than the price received by the end user.  </w:t>
      </w:r>
    </w:p>
    <w:p>
      <w:pPr>
        <w:pStyle w:val="Normal"/>
        <w:rPr/>
      </w:pPr>
      <w:r>
        <w:rPr/>
      </w:r>
    </w:p>
    <w:p>
      <w:pPr>
        <w:pStyle w:val="Normal"/>
        <w:numPr>
          <w:ilvl w:val="1"/>
          <w:numId w:val="2"/>
        </w:numPr>
        <w:rPr/>
      </w:pPr>
      <w:r>
        <w:rPr/>
        <w:t xml:space="preserve">The retail tariff for large end users has both fixed and variable components.  The fixed component typically includes the costs of assets needed to serve the customer and may include costs for metering, distribution, transmission, generation capacity, debt costs and the rate of return on equity invested in those assets.  The variable rate component includes the cost of the energy, which would include fuel costs.  A typical demand reduction program establishes a tariff credit for customers that have reduced load below firm levels.  </w:t>
      </w:r>
    </w:p>
    <w:p>
      <w:pPr>
        <w:pStyle w:val="Normal"/>
        <w:rPr/>
      </w:pPr>
      <w:r>
        <w:rPr/>
      </w:r>
    </w:p>
    <w:p>
      <w:pPr>
        <w:pStyle w:val="Normal"/>
        <w:numPr>
          <w:ilvl w:val="1"/>
          <w:numId w:val="2"/>
        </w:numPr>
        <w:rPr/>
      </w:pPr>
      <w:r>
        <w:rPr/>
        <w:t>An issue arises as to whether the fixed and variable components of the tariff should be reduced by the credit at a level in excess of the demand “buy down” purchase price to reflect that the customer has reduced use of the fixed assets.  However, given that the customer has the option to use firm capacity at any time, it should still be required to pay the fixed component of the tariff.  This should also address any “take – or – pay” obligations that the utility may have with power generators.</w:t>
      </w:r>
    </w:p>
    <w:p>
      <w:pPr>
        <w:pStyle w:val="Normal"/>
        <w:rPr/>
      </w:pPr>
      <w:r>
        <w:rPr/>
      </w:r>
    </w:p>
    <w:p>
      <w:pPr>
        <w:pStyle w:val="Normal"/>
        <w:numPr>
          <w:ilvl w:val="1"/>
          <w:numId w:val="2"/>
        </w:numPr>
        <w:rPr/>
      </w:pPr>
      <w:r>
        <w:rPr/>
        <w:t>Instead base the level of participation on base consumption during a stated period, such as the previous month, 14 days, same month in previous year, etc.  This is the basis for establishing a quasi-property right to sell energy which some would argue they have no right to until they actually consume it.</w:t>
      </w:r>
    </w:p>
    <w:p>
      <w:pPr>
        <w:pStyle w:val="Normal"/>
        <w:rPr/>
      </w:pPr>
      <w:r>
        <w:rPr/>
      </w:r>
    </w:p>
    <w:p>
      <w:pPr>
        <w:pStyle w:val="Normal"/>
        <w:numPr>
          <w:ilvl w:val="1"/>
          <w:numId w:val="2"/>
        </w:numPr>
        <w:rPr/>
      </w:pPr>
      <w:r>
        <w:rPr/>
        <w:t>The cost of transmission and distribution is already embedded in the retail tariff structure.  However, the offer to purchase a retail demand reduction may occur at a reference point (location) on the interstate transmission grid that is not included in the cost base of the utility.  Therefore, the incremental transmission costs of releasing power at such a reference point must be identified so that the price paid to the end user can be adjusted.  For example, a negawatt price of $100 may have been offered outside the utility control area and it would cost $5 to transport the power to the reference point.  Therefore, the “netback” to the customer would be $95.  The costs of such incremental transmission from common trading points can be easily identified by the utility and disclosed to the retail customer.</w:t>
      </w:r>
    </w:p>
    <w:p>
      <w:pPr>
        <w:pStyle w:val="Normal"/>
        <w:rPr/>
      </w:pPr>
      <w:r>
        <w:rPr/>
      </w:r>
    </w:p>
    <w:p>
      <w:pPr>
        <w:pStyle w:val="Normal"/>
        <w:numPr>
          <w:ilvl w:val="1"/>
          <w:numId w:val="2"/>
        </w:numPr>
        <w:rPr/>
      </w:pPr>
      <w:r>
        <w:rPr/>
        <w:t xml:space="preserve">Generally, large customers operate under a State approved general tariff that is applicable to a defined class.  The largest customers may have a separately negotiated contract with the utility, which have been approved by State Commissions.  Service under a general service tariff is based on a contract with basic terms and conditions and other terms incorporated by reference and that change from time to time upon the approval of the state regulatory body.  Therefore, tariff changes necessary to establish a demand buy-down program can be accomplished quickly within the existing tariff change procedures of either the State regulatory process or the FERC process. </w:t>
      </w:r>
    </w:p>
    <w:p>
      <w:pPr>
        <w:pStyle w:val="Normal"/>
        <w:rPr/>
      </w:pPr>
      <w:r>
        <w:rPr/>
      </w:r>
    </w:p>
    <w:p>
      <w:pPr>
        <w:pStyle w:val="Normal"/>
        <w:numPr>
          <w:ilvl w:val="1"/>
          <w:numId w:val="2"/>
        </w:numPr>
        <w:rPr/>
      </w:pPr>
      <w:r>
        <w:rPr/>
        <w:t>To enable the buy-down program to function the utility must be willing to act as a settlement agent (and collect an admin. fee for doing so).  So long as a utility is revenue neutral (or better), it should have no qualms about acting in this capacity.  Acting as an agent, the utility would do the following:</w:t>
      </w:r>
    </w:p>
    <w:p>
      <w:pPr>
        <w:pStyle w:val="Normal"/>
        <w:rPr/>
      </w:pPr>
      <w:r>
        <w:rPr/>
      </w:r>
    </w:p>
    <w:p>
      <w:pPr>
        <w:pStyle w:val="BodyTextIndent"/>
        <w:numPr>
          <w:ilvl w:val="2"/>
          <w:numId w:val="2"/>
        </w:numPr>
        <w:rPr/>
      </w:pPr>
      <w:r>
        <w:rPr/>
        <w:t>At the direction of the customer it would agree to sell a specified amount of power for a quoted price (as quoted by a wholesale market provider) in exchange for the promise that the customer would not use the power during the specified period.  Such a transaction could be confirmed using a signed fax, a recorded phone line or an online device.  The formula for the customers’ net proceeds would be known in advance, i.e. posted on-line or published in the tariff.</w:t>
      </w:r>
    </w:p>
    <w:p>
      <w:pPr>
        <w:pStyle w:val="BodyTextIndent"/>
        <w:ind w:start="1620" w:end="0"/>
        <w:rPr/>
      </w:pPr>
      <w:r>
        <w:rPr/>
      </w:r>
    </w:p>
    <w:p>
      <w:pPr>
        <w:pStyle w:val="Normal"/>
        <w:numPr>
          <w:ilvl w:val="2"/>
          <w:numId w:val="2"/>
        </w:numPr>
        <w:rPr/>
      </w:pPr>
      <w:r>
        <w:rPr/>
        <w:t>The utility (which actually controls or has title to the released power) would either sell the power to the identified wholesale provider or it would have the option to sell it to another entity for a higher price.  Typically, the utility would already have a contractual relationship with the wholesale provider identified by the end-user.</w:t>
      </w:r>
    </w:p>
    <w:p>
      <w:pPr>
        <w:pStyle w:val="Normal"/>
        <w:rPr/>
      </w:pPr>
      <w:r>
        <w:rPr/>
      </w:r>
    </w:p>
    <w:p>
      <w:pPr>
        <w:pStyle w:val="Normal"/>
        <w:numPr>
          <w:ilvl w:val="2"/>
          <w:numId w:val="2"/>
        </w:numPr>
        <w:rPr/>
      </w:pPr>
      <w:r>
        <w:rPr/>
        <w:t>The utility would receive cash from the wholesale market buyer and would transfer that cash to the customer using the normal billing procedures.  The utility tariff would have to address how payment default risk is handled in the event the wholesale buyer fails to pay.</w:t>
      </w:r>
    </w:p>
    <w:p>
      <w:pPr>
        <w:pStyle w:val="Normal"/>
        <w:rPr/>
      </w:pPr>
      <w:r>
        <w:rPr/>
      </w:r>
    </w:p>
    <w:p>
      <w:pPr>
        <w:pStyle w:val="Normal"/>
        <w:numPr>
          <w:ilvl w:val="2"/>
          <w:numId w:val="2"/>
        </w:numPr>
        <w:rPr/>
      </w:pPr>
      <w:r>
        <w:rPr/>
        <w:t>The utility tariff would include a provision for liquidated damages tied to a wholesale reference price for failure of the customer to perform.  An additional penalty for failing to reduce load may also be appropriate.</w:t>
      </w:r>
    </w:p>
    <w:p>
      <w:pPr>
        <w:pStyle w:val="Normal"/>
        <w:rPr/>
      </w:pPr>
      <w:r>
        <w:rPr/>
      </w:r>
    </w:p>
    <w:p>
      <w:pPr>
        <w:pStyle w:val="Normal"/>
        <w:rPr>
          <w:b/>
          <w:bCs/>
          <w:u w:val="single"/>
        </w:rPr>
      </w:pPr>
      <w:r>
        <w:rPr>
          <w:b/>
          <w:bCs/>
          <w:u w:val="single"/>
        </w:rPr>
        <w:t>The Role for Federal Legislation:</w:t>
      </w:r>
    </w:p>
    <w:p>
      <w:pPr>
        <w:pStyle w:val="Normal"/>
        <w:rPr>
          <w:b/>
          <w:bCs/>
          <w:u w:val="single"/>
        </w:rPr>
      </w:pPr>
      <w:r>
        <w:rPr>
          <w:b/>
          <w:bCs/>
          <w:u w:val="single"/>
        </w:rPr>
      </w:r>
    </w:p>
    <w:p>
      <w:pPr>
        <w:pStyle w:val="Normal"/>
        <w:numPr>
          <w:ilvl w:val="1"/>
          <w:numId w:val="2"/>
        </w:numPr>
        <w:rPr/>
      </w:pPr>
      <w:r>
        <w:rPr/>
        <w:t>Implementation of an effective demand buy-down program raises difficult issues about the appropriate role of the federal government in matters that have been traditionally handled by the States.  Moreover, it is clear that the States have the legal authority to mandate implementation of a demand reduction program but for various reasons, have failed to do so.  Therefore, given the western state power crises, it may be appropriate for the federal government to use its authority to mandate that demand reduction programs be implemented by state regulated utilities.</w:t>
      </w:r>
    </w:p>
    <w:p>
      <w:pPr>
        <w:pStyle w:val="Normal"/>
        <w:ind w:start="720" w:end="0"/>
        <w:rPr/>
      </w:pPr>
      <w:r>
        <w:rPr/>
      </w:r>
    </w:p>
    <w:p>
      <w:pPr>
        <w:pStyle w:val="Normal"/>
        <w:numPr>
          <w:ilvl w:val="1"/>
          <w:numId w:val="2"/>
        </w:numPr>
        <w:rPr/>
      </w:pPr>
      <w:r>
        <w:rPr/>
        <w:t>The draft Barton Bill to provide for electrical emergencies (the Barton Bill) contains provisions that would compel action by entities that are not subject to the jurisdiction of the Federal government.  For example, section 103 directs retail energy suppliers to make net metering service available to retail customers.  In addition, section 105 requires utility distribution companies to interconnect distributed generation plants to its local distribution facilities.  Including a provision mandating that state regulated utilities cooperate in the development and implementation of demand reduction programs is less onerous than the proposals set out in sections 103 and 105.</w:t>
      </w:r>
    </w:p>
    <w:p>
      <w:pPr>
        <w:pStyle w:val="Normal"/>
        <w:rPr/>
      </w:pPr>
      <w:r>
        <w:rPr/>
      </w:r>
    </w:p>
    <w:p>
      <w:pPr>
        <w:pStyle w:val="Normal"/>
        <w:numPr>
          <w:ilvl w:val="1"/>
          <w:numId w:val="2"/>
        </w:numPr>
        <w:rPr/>
      </w:pPr>
      <w:r>
        <w:rPr/>
        <w:t xml:space="preserve">The Barton bill should include provisions that compel adoption of demand reduction programs by utility distribution companies.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340"/>
        </w:tabs>
        <w:ind w:start="2340" w:hanging="360"/>
      </w:pPr>
    </w:lvl>
    <w:lvl w:ilvl="3">
      <w:start w:val="1"/>
      <w:numFmt w:val="bullet"/>
      <w:lvlText w:val=""/>
      <w:lvlJc w:val="start"/>
      <w:pPr>
        <w:tabs>
          <w:tab w:val="num" w:pos="2880"/>
        </w:tabs>
        <w:ind w:start="2880" w:hanging="360"/>
      </w:pPr>
      <w:rPr>
        <w:rFonts w:ascii="Symbol" w:hAnsi="Symbol" w:cs="Symbol" w:hint="default"/>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4z1">
    <w:name w:val="WW8Num4z1"/>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8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2001-04-12T13:15:00Z</dcterms:created>
  <dc:creator>tbriggs</dc:creator>
  <dc:description/>
  <dc:language>en-CA</dc:language>
  <cp:lastModifiedBy>tbriggs</cp:lastModifiedBy>
  <dcterms:modified xsi:type="dcterms:W3CDTF">2001-04-25T12:36:00Z</dcterms:modified>
  <cp:revision>4</cp:revision>
  <dc:subject/>
  <dc:title>Federal Demand Buy-Down “Negawatt” Proposal</dc:title>
</cp:coreProperties>
</file>