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t>RTO West Stage 2 Development Process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b/>
          <w:bCs/>
        </w:rPr>
      </w:pPr>
      <w:r>
        <w:rPr>
          <w:b/>
          <w:bCs/>
        </w:rPr>
        <w:t>Tariff Integration Group</w:t>
      </w:r>
    </w:p>
    <w:p>
      <w:pPr>
        <w:pStyle w:val="Heading1"/>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b w:val="false"/>
          <w:bCs w:val="false"/>
        </w:rPr>
      </w:pPr>
      <w:r>
        <w:rPr>
          <w:b w:val="false"/>
          <w:bCs w:val="false"/>
        </w:rPr>
      </w:r>
    </w:p>
    <w:p>
      <w:pPr>
        <w:pStyle w:val="Heading1"/>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pPr>
      <w:r>
        <w:rPr/>
        <w:t xml:space="preserve">February 16, 2001 Work Tracking Document </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pPr>
      <w:r>
        <w:rPr/>
      </w:r>
    </w:p>
    <w:p>
      <w:pPr>
        <w:pStyle w:val="Heading1"/>
        <w:ind w:hanging="0" w:start="0"/>
        <w:rPr>
          <w:szCs w:val="22"/>
        </w:rPr>
      </w:pPr>
      <w:r>
        <w:rPr>
          <w:szCs w:val="22"/>
        </w:rPr>
        <w:t>Calendar</w:t>
      </w:r>
    </w:p>
    <w:p>
      <w:pPr>
        <w:pStyle w:val="Normal"/>
        <w:rPr>
          <w:szCs w:val="22"/>
        </w:rPr>
      </w:pPr>
      <w:r>
        <w:rPr>
          <w:szCs w:val="22"/>
        </w:rPr>
      </w:r>
    </w:p>
    <w:tbl>
      <w:tblPr>
        <w:tblW w:w="9720" w:type="dxa"/>
        <w:jc w:val="start"/>
        <w:tblInd w:w="-432" w:type="dxa"/>
        <w:tblLayout w:type="fixed"/>
        <w:tblCellMar>
          <w:top w:w="0" w:type="dxa"/>
          <w:start w:w="108" w:type="dxa"/>
          <w:bottom w:w="0" w:type="dxa"/>
          <w:end w:w="108" w:type="dxa"/>
        </w:tblCellMar>
      </w:tblPr>
      <w:tblGrid>
        <w:gridCol w:w="1620"/>
        <w:gridCol w:w="2654"/>
        <w:gridCol w:w="3025"/>
        <w:gridCol w:w="2421"/>
      </w:tblGrid>
      <w:tr>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February 21</w:t>
            </w:r>
          </w:p>
          <w:p>
            <w:pPr>
              <w:pStyle w:val="Normal"/>
              <w:rPr>
                <w:sz w:val="20"/>
                <w:szCs w:val="18"/>
              </w:rPr>
            </w:pPr>
            <w:r>
              <w:rPr>
                <w:sz w:val="20"/>
                <w:szCs w:val="18"/>
              </w:rPr>
              <w:t>(Wednesday)</w:t>
            </w:r>
          </w:p>
        </w:tc>
        <w:tc>
          <w:tcPr>
            <w:tcW w:w="2654"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9:00 a.m. to 4:00 p.m. (PST)</w:t>
            </w:r>
          </w:p>
        </w:tc>
        <w:tc>
          <w:tcPr>
            <w:tcW w:w="3025"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Integration Group Meeting</w:t>
            </w:r>
          </w:p>
          <w:p>
            <w:pPr>
              <w:pStyle w:val="Normal"/>
              <w:rPr/>
            </w:pPr>
            <w:r>
              <w:rPr>
                <w:i/>
                <w:iCs/>
                <w:sz w:val="20"/>
                <w:szCs w:val="18"/>
              </w:rPr>
              <w:t>Tentative Agenda</w:t>
            </w:r>
            <w:r>
              <w:rPr>
                <w:sz w:val="20"/>
                <w:szCs w:val="18"/>
              </w:rPr>
              <w:t>:</w:t>
            </w:r>
          </w:p>
          <w:p>
            <w:pPr>
              <w:pStyle w:val="Normal"/>
              <w:numPr>
                <w:ilvl w:val="0"/>
                <w:numId w:val="3"/>
              </w:numPr>
              <w:rPr>
                <w:sz w:val="20"/>
                <w:szCs w:val="18"/>
              </w:rPr>
            </w:pPr>
            <w:r>
              <w:rPr>
                <w:sz w:val="20"/>
                <w:szCs w:val="18"/>
              </w:rPr>
              <w:t>Discuss ADR</w:t>
            </w:r>
          </w:p>
          <w:p>
            <w:pPr>
              <w:pStyle w:val="Normal"/>
              <w:numPr>
                <w:ilvl w:val="0"/>
                <w:numId w:val="3"/>
              </w:numPr>
              <w:rPr>
                <w:sz w:val="20"/>
                <w:szCs w:val="18"/>
              </w:rPr>
            </w:pPr>
            <w:r>
              <w:rPr>
                <w:sz w:val="20"/>
                <w:szCs w:val="18"/>
              </w:rPr>
              <w:t>Review “Mapping” of Tariff Content Responsibilities</w:t>
            </w:r>
          </w:p>
          <w:p>
            <w:pPr>
              <w:pStyle w:val="Normal"/>
              <w:numPr>
                <w:ilvl w:val="0"/>
                <w:numId w:val="4"/>
              </w:numPr>
              <w:rPr>
                <w:sz w:val="20"/>
                <w:szCs w:val="18"/>
              </w:rPr>
            </w:pPr>
            <w:r>
              <w:rPr>
                <w:sz w:val="20"/>
                <w:szCs w:val="18"/>
              </w:rPr>
              <w:t>Review Initial Draft of Glossary of Tariff Definitions</w:t>
            </w:r>
          </w:p>
          <w:p>
            <w:pPr>
              <w:pStyle w:val="Normal"/>
              <w:numPr>
                <w:ilvl w:val="0"/>
                <w:numId w:val="4"/>
              </w:numPr>
              <w:rPr>
                <w:sz w:val="20"/>
                <w:szCs w:val="18"/>
              </w:rPr>
            </w:pPr>
            <w:r>
              <w:rPr>
                <w:sz w:val="20"/>
                <w:szCs w:val="18"/>
              </w:rPr>
              <w:t>Tariff Liaison Report (Cal ISO, Desert STAR, TransConnect, Canada)</w:t>
            </w:r>
          </w:p>
          <w:p>
            <w:pPr>
              <w:pStyle w:val="Normal"/>
              <w:numPr>
                <w:ilvl w:val="0"/>
                <w:numId w:val="4"/>
              </w:numPr>
              <w:rPr>
                <w:sz w:val="20"/>
                <w:szCs w:val="18"/>
              </w:rPr>
            </w:pPr>
            <w:r>
              <w:rPr>
                <w:sz w:val="20"/>
                <w:szCs w:val="18"/>
              </w:rPr>
              <w:t>Schedule for Future Meetings</w:t>
            </w:r>
          </w:p>
          <w:p>
            <w:pPr>
              <w:pStyle w:val="Normal"/>
              <w:rPr>
                <w:sz w:val="20"/>
                <w:szCs w:val="18"/>
              </w:rPr>
            </w:pPr>
            <w:r>
              <w:rPr>
                <w:sz w:val="20"/>
                <w:szCs w:val="18"/>
              </w:rPr>
            </w:r>
          </w:p>
        </w:tc>
        <w:tc>
          <w:tcPr>
            <w:tcW w:w="2421"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Portland Airport Comfort Suites Hotel – 12010 NE Airport Way</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March 7</w:t>
            </w:r>
          </w:p>
          <w:p>
            <w:pPr>
              <w:pStyle w:val="Normal"/>
              <w:rPr>
                <w:sz w:val="20"/>
                <w:szCs w:val="18"/>
              </w:rPr>
            </w:pPr>
            <w:r>
              <w:rPr>
                <w:sz w:val="20"/>
                <w:szCs w:val="18"/>
              </w:rPr>
              <w:t>(Wednesday)</w:t>
            </w:r>
          </w:p>
          <w:p>
            <w:pPr>
              <w:pStyle w:val="Normal"/>
              <w:rPr>
                <w:sz w:val="20"/>
                <w:szCs w:val="18"/>
              </w:rPr>
            </w:pPr>
            <w:r>
              <w:rPr>
                <w:sz w:val="20"/>
                <w:szCs w:val="18"/>
              </w:rPr>
            </w:r>
          </w:p>
        </w:tc>
        <w:tc>
          <w:tcPr>
            <w:tcW w:w="2654"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9:00 a.m. to 4:00 p.m. (PST)</w:t>
            </w:r>
          </w:p>
        </w:tc>
        <w:tc>
          <w:tcPr>
            <w:tcW w:w="3025"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Integration Group Meeting</w:t>
            </w:r>
          </w:p>
        </w:tc>
        <w:tc>
          <w:tcPr>
            <w:tcW w:w="2421" w:type="dxa"/>
            <w:tcBorders>
              <w:top w:val="single" w:sz="4" w:space="0" w:color="000000"/>
              <w:start w:val="single" w:sz="4" w:space="0" w:color="000000"/>
              <w:bottom w:val="single" w:sz="4" w:space="0" w:color="000000"/>
              <w:end w:val="single" w:sz="4" w:space="0" w:color="000000"/>
            </w:tcBorders>
          </w:tcPr>
          <w:p>
            <w:pPr>
              <w:pStyle w:val="FootnoteText"/>
              <w:overflowPunct w:val="true"/>
              <w:autoSpaceDE w:val="true"/>
              <w:textAlignment w:val="auto"/>
              <w:rPr>
                <w:szCs w:val="18"/>
              </w:rPr>
            </w:pPr>
            <w:r>
              <w:rPr>
                <w:szCs w:val="18"/>
              </w:rPr>
              <w:t>Location TBA</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March 21</w:t>
            </w:r>
          </w:p>
          <w:p>
            <w:pPr>
              <w:pStyle w:val="Normal"/>
              <w:rPr>
                <w:sz w:val="20"/>
                <w:szCs w:val="18"/>
              </w:rPr>
            </w:pPr>
            <w:r>
              <w:rPr>
                <w:sz w:val="20"/>
                <w:szCs w:val="18"/>
              </w:rPr>
              <w:t>(Wednesday)</w:t>
            </w:r>
          </w:p>
          <w:p>
            <w:pPr>
              <w:pStyle w:val="Normal"/>
              <w:rPr>
                <w:sz w:val="20"/>
                <w:szCs w:val="18"/>
              </w:rPr>
            </w:pPr>
            <w:r>
              <w:rPr>
                <w:sz w:val="20"/>
                <w:szCs w:val="18"/>
              </w:rPr>
            </w:r>
          </w:p>
        </w:tc>
        <w:tc>
          <w:tcPr>
            <w:tcW w:w="2654"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9:00 a.m. to 4:00 p.m. (PST)</w:t>
            </w:r>
          </w:p>
        </w:tc>
        <w:tc>
          <w:tcPr>
            <w:tcW w:w="3025"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Integration Group Meeting</w:t>
            </w:r>
          </w:p>
          <w:p>
            <w:pPr>
              <w:pStyle w:val="Normal"/>
              <w:rPr>
                <w:sz w:val="20"/>
                <w:szCs w:val="18"/>
              </w:rPr>
            </w:pPr>
            <w:r>
              <w:rPr>
                <w:sz w:val="20"/>
                <w:szCs w:val="18"/>
              </w:rPr>
            </w:r>
          </w:p>
        </w:tc>
        <w:tc>
          <w:tcPr>
            <w:tcW w:w="2421" w:type="dxa"/>
            <w:tcBorders>
              <w:top w:val="single" w:sz="4" w:space="0" w:color="000000"/>
              <w:start w:val="single" w:sz="4" w:space="0" w:color="000000"/>
              <w:bottom w:val="single" w:sz="4" w:space="0" w:color="000000"/>
              <w:end w:val="single" w:sz="4" w:space="0" w:color="000000"/>
            </w:tcBorders>
          </w:tcPr>
          <w:p>
            <w:pPr>
              <w:pStyle w:val="FootnoteText"/>
              <w:overflowPunct w:val="true"/>
              <w:autoSpaceDE w:val="true"/>
              <w:textAlignment w:val="auto"/>
              <w:rPr>
                <w:szCs w:val="18"/>
              </w:rPr>
            </w:pPr>
            <w:r>
              <w:rPr>
                <w:szCs w:val="18"/>
              </w:rPr>
              <w:t>Location TBA</w:t>
            </w:r>
          </w:p>
          <w:p>
            <w:pPr>
              <w:pStyle w:val="FootnoteText"/>
              <w:overflowPunct w:val="true"/>
              <w:autoSpaceDE w:val="true"/>
              <w:textAlignment w:val="auto"/>
              <w:rPr>
                <w:szCs w:val="18"/>
              </w:rPr>
            </w:pPr>
            <w:r>
              <w:rPr>
                <w:szCs w:val="18"/>
              </w:rPr>
            </w:r>
          </w:p>
        </w:tc>
      </w:tr>
    </w:tbl>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sz w:val="20"/>
        </w:rPr>
      </w:pPr>
      <w:r>
        <w:rPr>
          <w:sz w:val="20"/>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sz w:val="20"/>
        </w:rPr>
      </w:pPr>
      <w:r>
        <w:rPr>
          <w:sz w:val="20"/>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sz w:val="22"/>
        </w:rPr>
      </w:pPr>
      <w:r>
        <w:rPr>
          <w:sz w:val="22"/>
        </w:rPr>
        <w:t xml:space="preserve">Materials posted at:  </w:t>
      </w:r>
      <w:hyperlink r:id="rId2">
        <w:r>
          <w:rPr>
            <w:rStyle w:val="Hyperlink"/>
            <w:sz w:val="22"/>
          </w:rPr>
          <w:t>http://208.55.67.64/Stage2TariffIntGrpMain.htm</w:t>
        </w:r>
      </w:hyperlink>
    </w:p>
    <w:p>
      <w:pPr>
        <w:pStyle w:val="Footer"/>
        <w:tabs>
          <w:tab w:val="clear" w:pos="4320"/>
          <w:tab w:val="clear" w:pos="8640"/>
        </w:tabs>
        <w:rPr>
          <w:sz w:val="20"/>
          <w:szCs w:val="22"/>
        </w:rPr>
      </w:pPr>
      <w:r>
        <w:rPr>
          <w:sz w:val="20"/>
          <w:szCs w:val="22"/>
        </w:rPr>
      </w:r>
    </w:p>
    <w:p>
      <w:pPr>
        <w:pStyle w:val="Footer"/>
        <w:tabs>
          <w:tab w:val="clear" w:pos="4320"/>
          <w:tab w:val="clear" w:pos="8640"/>
        </w:tabs>
        <w:rPr>
          <w:sz w:val="20"/>
          <w:szCs w:val="22"/>
        </w:rPr>
      </w:pPr>
      <w:r>
        <w:rPr>
          <w:sz w:val="20"/>
          <w:szCs w:val="22"/>
        </w:rPr>
      </w:r>
    </w:p>
    <w:p>
      <w:pPr>
        <w:pStyle w:val="Footer"/>
        <w:tabs>
          <w:tab w:val="clear" w:pos="4320"/>
          <w:tab w:val="clear" w:pos="8640"/>
        </w:tabs>
        <w:jc w:val="center"/>
        <w:rPr>
          <w:b/>
          <w:bCs/>
          <w:u w:val="single"/>
        </w:rPr>
      </w:pPr>
      <w:r>
        <w:rPr>
          <w:b/>
          <w:bCs/>
          <w:u w:val="single"/>
        </w:rPr>
        <w:t>Attendance at 2/7/2001 Meeting</w:t>
      </w:r>
    </w:p>
    <w:p>
      <w:pPr>
        <w:pStyle w:val="Footer"/>
        <w:tabs>
          <w:tab w:val="clear" w:pos="4320"/>
          <w:tab w:val="clear" w:pos="8640"/>
        </w:tabs>
        <w:jc w:val="center"/>
        <w:rPr>
          <w:b/>
          <w:bCs/>
          <w:u w:val="single"/>
        </w:rPr>
      </w:pPr>
      <w:r>
        <w:rPr>
          <w:b/>
          <w:bCs/>
          <w:u w:val="single"/>
        </w:rPr>
      </w:r>
    </w:p>
    <w:p>
      <w:pPr>
        <w:pStyle w:val="Footer"/>
        <w:tabs>
          <w:tab w:val="clear" w:pos="4320"/>
          <w:tab w:val="clear" w:pos="8640"/>
        </w:tabs>
        <w:rPr>
          <w:sz w:val="22"/>
        </w:rPr>
      </w:pPr>
      <w:r>
        <w:rPr>
          <w:sz w:val="22"/>
        </w:rPr>
        <w:t>Jeff Christian, Kathy Carlson, Eric Christensen, Shelly Richardson, Marshall Empey, Jim Collingwood, Michele Farrell, Paul Mohler, Pam Jacklin, Mary Hain, Don Brookhyser, Warren Clark, Gary Dahlke, Malcolm McLellan, Pat Franklin, Connie Westadt, Michael Early, Kurt Conger (by telephone), Sarah Dennison-Leonard</w:t>
      </w:r>
    </w:p>
    <w:p>
      <w:pPr>
        <w:pStyle w:val="Footer"/>
        <w:tabs>
          <w:tab w:val="clear" w:pos="4320"/>
          <w:tab w:val="clear" w:pos="8640"/>
        </w:tabs>
        <w:rPr>
          <w:sz w:val="22"/>
          <w:szCs w:val="22"/>
        </w:rPr>
      </w:pPr>
      <w:r>
        <w:rPr>
          <w:sz w:val="22"/>
          <w:szCs w:val="22"/>
        </w:rPr>
      </w:r>
    </w:p>
    <w:p>
      <w:pPr>
        <w:pStyle w:val="Footer"/>
        <w:tabs>
          <w:tab w:val="clear" w:pos="4320"/>
          <w:tab w:val="clear" w:pos="8640"/>
        </w:tabs>
        <w:rPr>
          <w:sz w:val="20"/>
          <w:szCs w:val="22"/>
        </w:rPr>
      </w:pPr>
      <w:r>
        <w:rPr>
          <w:sz w:val="20"/>
          <w:szCs w:val="22"/>
        </w:rPr>
      </w:r>
    </w:p>
    <w:p>
      <w:pPr>
        <w:pStyle w:val="Heading1"/>
        <w:ind w:hanging="0" w:start="0"/>
        <w:rPr/>
      </w:pPr>
      <w:r>
        <w:rPr/>
        <w:t>Assignments from 2/7/2001 Meeting</w:t>
      </w:r>
    </w:p>
    <w:p>
      <w:pPr>
        <w:pStyle w:val="Footer"/>
        <w:tabs>
          <w:tab w:val="clear" w:pos="4320"/>
          <w:tab w:val="clear" w:pos="8640"/>
        </w:tabs>
        <w:rPr>
          <w:sz w:val="20"/>
          <w:szCs w:val="22"/>
        </w:rPr>
      </w:pPr>
      <w:r>
        <w:rPr>
          <w:sz w:val="20"/>
          <w:szCs w:val="22"/>
        </w:rPr>
      </w:r>
    </w:p>
    <w:tbl>
      <w:tblPr>
        <w:tblW w:w="9092" w:type="dxa"/>
        <w:jc w:val="start"/>
        <w:tblInd w:w="0" w:type="dxa"/>
        <w:tblLayout w:type="fixed"/>
        <w:tblCellMar>
          <w:top w:w="0" w:type="dxa"/>
          <w:start w:w="108" w:type="dxa"/>
          <w:bottom w:w="0" w:type="dxa"/>
          <w:end w:w="108" w:type="dxa"/>
        </w:tblCellMar>
      </w:tblPr>
      <w:tblGrid>
        <w:gridCol w:w="2952"/>
        <w:gridCol w:w="3188"/>
        <w:gridCol w:w="2952"/>
      </w:tblGrid>
      <w:tr>
        <w:trPr>
          <w:tblHeader w:val="true"/>
        </w:trPr>
        <w:tc>
          <w:tcPr>
            <w:tcW w:w="2952" w:type="dxa"/>
            <w:tcBorders>
              <w:top w:val="single" w:sz="4" w:space="0" w:color="000000"/>
              <w:start w:val="single" w:sz="4" w:space="0" w:color="000000"/>
              <w:bottom w:val="single" w:sz="4" w:space="0" w:color="000000"/>
              <w:end w:val="single" w:sz="4" w:space="0" w:color="000000"/>
            </w:tcBorders>
          </w:tcPr>
          <w:p>
            <w:pPr>
              <w:pStyle w:val="Heading3"/>
              <w:ind w:hanging="0" w:start="0"/>
              <w:jc w:val="center"/>
              <w:rPr>
                <w:bCs w:val="false"/>
                <w:i w:val="false"/>
                <w:i w:val="false"/>
                <w:iCs w:val="false"/>
                <w:sz w:val="20"/>
                <w:szCs w:val="18"/>
                <w:u w:val="none"/>
              </w:rPr>
            </w:pPr>
            <w:r>
              <w:rPr>
                <w:bCs w:val="false"/>
                <w:i w:val="false"/>
                <w:iCs w:val="false"/>
                <w:sz w:val="20"/>
                <w:szCs w:val="18"/>
                <w:u w:val="none"/>
              </w:rPr>
              <w:t>Responsible Person</w:t>
            </w:r>
          </w:p>
        </w:tc>
        <w:tc>
          <w:tcPr>
            <w:tcW w:w="3188" w:type="dxa"/>
            <w:tcBorders>
              <w:top w:val="single" w:sz="4" w:space="0" w:color="000000"/>
              <w:start w:val="single" w:sz="4" w:space="0" w:color="000000"/>
              <w:bottom w:val="single" w:sz="4" w:space="0" w:color="000000"/>
              <w:end w:val="single" w:sz="4" w:space="0" w:color="000000"/>
            </w:tcBorders>
          </w:tcPr>
          <w:p>
            <w:pPr>
              <w:pStyle w:val="Heading6"/>
              <w:ind w:hanging="0" w:start="0"/>
              <w:rPr>
                <w:sz w:val="20"/>
              </w:rPr>
            </w:pPr>
            <w:r>
              <w:rPr>
                <w:sz w:val="20"/>
              </w:rPr>
              <w:t>Task</w:t>
            </w:r>
          </w:p>
        </w:tc>
        <w:tc>
          <w:tcPr>
            <w:tcW w:w="2952" w:type="dxa"/>
            <w:tcBorders>
              <w:top w:val="single" w:sz="4" w:space="0" w:color="000000"/>
              <w:start w:val="single" w:sz="4" w:space="0" w:color="000000"/>
              <w:bottom w:val="single" w:sz="4" w:space="0" w:color="000000"/>
              <w:end w:val="single" w:sz="4" w:space="0" w:color="000000"/>
            </w:tcBorders>
          </w:tcPr>
          <w:p>
            <w:pPr>
              <w:pStyle w:val="Heading6"/>
              <w:ind w:hanging="0" w:start="0"/>
              <w:rPr>
                <w:sz w:val="20"/>
              </w:rPr>
            </w:pPr>
            <w:r>
              <w:rPr>
                <w:sz w:val="20"/>
              </w:rPr>
              <w:t>Status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rPr>
                <w:sz w:val="20"/>
                <w:szCs w:val="18"/>
              </w:rPr>
            </w:pPr>
            <w:r>
              <w:rPr>
                <w:sz w:val="20"/>
                <w:szCs w:val="18"/>
              </w:rPr>
              <w:t>Sarah Dennison-Leonard</w:t>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Call people working on Seams and WMIC to explain about tariff liaisons</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Have spoken with Dean Perry, Wally Gibson, and Jim Byrne as of Feb 16, 2001; have left message for Frank Afranji</w:t>
            </w:r>
          </w:p>
          <w:p>
            <w:pPr>
              <w:pStyle w:val="Normal"/>
              <w:rPr>
                <w:sz w:val="20"/>
                <w:szCs w:val="18"/>
              </w:rPr>
            </w:pPr>
            <w:r>
              <w:rPr>
                <w:sz w:val="20"/>
                <w:szCs w:val="18"/>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Mary Hain</w:t>
            </w:r>
          </w:p>
          <w:p>
            <w:pPr>
              <w:pStyle w:val="Normal"/>
              <w:rPr>
                <w:sz w:val="20"/>
                <w:szCs w:val="18"/>
              </w:rPr>
            </w:pPr>
            <w:r>
              <w:rPr>
                <w:sz w:val="20"/>
                <w:szCs w:val="18"/>
              </w:rPr>
              <w:t>Pam Jacklin</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Cal ISO</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Marshall Empey</w:t>
            </w:r>
          </w:p>
          <w:p>
            <w:pPr>
              <w:pStyle w:val="Normal"/>
              <w:rPr>
                <w:sz w:val="20"/>
                <w:szCs w:val="18"/>
              </w:rPr>
            </w:pPr>
            <w:r>
              <w:rPr>
                <w:sz w:val="20"/>
                <w:szCs w:val="18"/>
              </w:rPr>
              <w:t>Pam Jacklin</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Desert STAR</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FootnoteText"/>
              <w:overflowPunct w:val="true"/>
              <w:autoSpaceDE w:val="true"/>
              <w:textAlignment w:val="auto"/>
              <w:rPr>
                <w:szCs w:val="18"/>
              </w:rPr>
            </w:pPr>
            <w:r>
              <w:rPr>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Paul Mohler</w:t>
            </w:r>
          </w:p>
          <w:p>
            <w:pPr>
              <w:pStyle w:val="Normal"/>
              <w:rPr>
                <w:sz w:val="20"/>
                <w:szCs w:val="18"/>
              </w:rPr>
            </w:pPr>
            <w:r>
              <w:rPr>
                <w:sz w:val="20"/>
                <w:szCs w:val="18"/>
              </w:rPr>
              <w:t>Michele Farrell</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TransConnect</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Malcolm McLellan</w:t>
            </w:r>
          </w:p>
          <w:p>
            <w:pPr>
              <w:pStyle w:val="Normal"/>
              <w:rPr>
                <w:sz w:val="20"/>
                <w:szCs w:val="18"/>
              </w:rPr>
            </w:pPr>
            <w:r>
              <w:rPr>
                <w:sz w:val="20"/>
                <w:szCs w:val="18"/>
              </w:rPr>
              <w:t>Gary Dahlke</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Canadian entities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Shelly Richardson</w:t>
            </w:r>
          </w:p>
          <w:p>
            <w:pPr>
              <w:pStyle w:val="Normal"/>
              <w:rPr>
                <w:sz w:val="20"/>
                <w:szCs w:val="18"/>
              </w:rPr>
            </w:pPr>
            <w:r>
              <w:rPr>
                <w:sz w:val="20"/>
                <w:szCs w:val="18"/>
              </w:rPr>
              <w:t>Kathy Carlson</w:t>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Congestion Model Content Group</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Mary Hain</w:t>
            </w:r>
          </w:p>
          <w:p>
            <w:pPr>
              <w:pStyle w:val="Normal"/>
              <w:rPr>
                <w:sz w:val="20"/>
                <w:szCs w:val="18"/>
              </w:rPr>
            </w:pPr>
            <w:r>
              <w:rPr>
                <w:sz w:val="20"/>
                <w:szCs w:val="18"/>
              </w:rPr>
              <w:t>Jeff Christian</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Market Monitoring Content Group</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Sarah Dennison-Leonard</w:t>
            </w:r>
          </w:p>
          <w:p>
            <w:pPr>
              <w:pStyle w:val="Normal"/>
              <w:rPr>
                <w:sz w:val="20"/>
                <w:szCs w:val="18"/>
              </w:rPr>
            </w:pPr>
            <w:r>
              <w:rPr>
                <w:sz w:val="20"/>
                <w:szCs w:val="18"/>
              </w:rPr>
              <w:t>Michele Farrell</w:t>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Pricing Content Group</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Aleka Scott; back-up from Shelly Richardson, Pam Jacklin, and Kathy Carlson</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Planning and Expansion Content Group</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Barry Bennett</w:t>
            </w:r>
          </w:p>
          <w:p>
            <w:pPr>
              <w:pStyle w:val="Normal"/>
              <w:rPr>
                <w:sz w:val="20"/>
                <w:szCs w:val="18"/>
              </w:rPr>
            </w:pPr>
            <w:r>
              <w:rPr>
                <w:sz w:val="20"/>
                <w:szCs w:val="18"/>
              </w:rPr>
              <w:t>Warren Clark (possibly)</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Billing and Settlement Content Group</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Pam Jacklin</w:t>
            </w:r>
          </w:p>
          <w:p>
            <w:pPr>
              <w:pStyle w:val="Normal"/>
              <w:rPr>
                <w:sz w:val="20"/>
                <w:szCs w:val="18"/>
              </w:rPr>
            </w:pPr>
            <w:r>
              <w:rPr>
                <w:sz w:val="20"/>
                <w:szCs w:val="18"/>
              </w:rPr>
              <w:t>Marshall Empey</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Seams Content Group</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Don Brookhyser</w:t>
            </w:r>
          </w:p>
          <w:p>
            <w:pPr>
              <w:pStyle w:val="Normal"/>
              <w:rPr>
                <w:sz w:val="20"/>
                <w:szCs w:val="18"/>
              </w:rPr>
            </w:pPr>
            <w:r>
              <w:rPr>
                <w:sz w:val="20"/>
                <w:szCs w:val="18"/>
              </w:rPr>
              <w:t>Gary Dahlke</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Provisions/ Requirements Content Group</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Wayman Robinett</w:t>
            </w:r>
          </w:p>
          <w:p>
            <w:pPr>
              <w:pStyle w:val="Normal"/>
              <w:rPr>
                <w:sz w:val="20"/>
                <w:szCs w:val="18"/>
              </w:rPr>
            </w:pPr>
            <w:r>
              <w:rPr>
                <w:sz w:val="20"/>
                <w:szCs w:val="18"/>
              </w:rPr>
              <w:t>(Kathy Carlson, Aleka Scott, Shelly Richardson for scheduling coordination provisions only)</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Scheduling Content Group</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Wayman Robinett</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Tariff Liaison to Operations Content Group</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on-going</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Connie Westadt</w:t>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Provide ADR Materials for review and discussion</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Completed – posted on Tariff Integration Group Webpage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Connie Westadt</w:t>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Provide proposed headings for Generator Integration and Interconnection Service Section of Tariff</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Completed – Sarah D-L needs to integrate into Tariff Working Document and post on Tariff Integration Group Webpage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Mary Hain, Pam Jacklin, Barry Bennett</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Provide preliminary glossary of defined terms for RTO West Tariff</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Completed – posted on Tariff Integration Group Webpage as part of Tariff Working Document</w:t>
            </w:r>
          </w:p>
          <w:p>
            <w:pPr>
              <w:pStyle w:val="Normal"/>
              <w:rPr>
                <w:sz w:val="20"/>
                <w:szCs w:val="18"/>
              </w:rPr>
            </w:pPr>
            <w:r>
              <w:rPr>
                <w:sz w:val="20"/>
                <w:szCs w:val="18"/>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Shelly Richardson, Barry Bennett</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Provide proposed headings for Non-Converted Contract Service Section of Tariff</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Completed – posted on Tariff Integration Group Webpage as part of Tariff Working Document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Sarah Dennison-Leonard</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Develop “mapping” of responsibility for RTO West Tariff content</w:t>
            </w:r>
          </w:p>
          <w:p>
            <w:pPr>
              <w:pStyle w:val="Normal"/>
              <w:rPr>
                <w:sz w:val="20"/>
                <w:szCs w:val="18"/>
              </w:rPr>
            </w:pPr>
            <w:r>
              <w:rPr>
                <w:sz w:val="20"/>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Completed – posted on Tariff Integration Group Webpage as part of Tariff Working Document</w:t>
            </w:r>
          </w:p>
          <w:p>
            <w:pPr>
              <w:pStyle w:val="Normal"/>
              <w:rPr>
                <w:sz w:val="20"/>
                <w:szCs w:val="18"/>
              </w:rPr>
            </w:pPr>
            <w:r>
              <w:rPr>
                <w:sz w:val="20"/>
                <w:szCs w:val="18"/>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All Members of Tariff Integration Group</w:t>
            </w:r>
          </w:p>
          <w:p>
            <w:pPr>
              <w:pStyle w:val="Normal"/>
              <w:rPr>
                <w:sz w:val="20"/>
                <w:szCs w:val="18"/>
              </w:rPr>
            </w:pPr>
            <w:r>
              <w:rPr>
                <w:sz w:val="20"/>
                <w:szCs w:val="18"/>
              </w:rPr>
            </w:r>
          </w:p>
        </w:tc>
        <w:tc>
          <w:tcPr>
            <w:tcW w:w="3188" w:type="dxa"/>
            <w:tcBorders>
              <w:top w:val="single" w:sz="4" w:space="0" w:color="000000"/>
              <w:start w:val="single" w:sz="4" w:space="0" w:color="000000"/>
              <w:bottom w:val="single" w:sz="4" w:space="0" w:color="000000"/>
              <w:end w:val="single" w:sz="4" w:space="0" w:color="000000"/>
            </w:tcBorders>
          </w:tcPr>
          <w:p>
            <w:pPr>
              <w:pStyle w:val="Normal"/>
              <w:rPr>
                <w:sz w:val="20"/>
                <w:szCs w:val="18"/>
              </w:rPr>
            </w:pPr>
            <w:r>
              <w:rPr>
                <w:sz w:val="20"/>
                <w:szCs w:val="18"/>
              </w:rPr>
              <w:t>Develop familiarity with tariffs of other RTOs</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0"/>
                <w:szCs w:val="18"/>
              </w:rPr>
            </w:pPr>
            <w:r>
              <w:rPr>
                <w:sz w:val="20"/>
                <w:szCs w:val="18"/>
              </w:rPr>
            </w:r>
          </w:p>
        </w:tc>
      </w:tr>
    </w:tbl>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b/>
          <w:bCs/>
        </w:rPr>
      </w:pPr>
      <w:r>
        <w:rPr>
          <w:b/>
          <w:bCs/>
        </w:rPr>
      </w:r>
    </w:p>
    <w:p>
      <w:pPr>
        <w:pStyle w:val="BodyText"/>
        <w:tabs>
          <w:tab w:val="clear" w:pos="720"/>
          <w:tab w:val="left" w:pos="2160" w:leader="none"/>
          <w:tab w:val="left" w:pos="5040" w:leader="none"/>
          <w:tab w:val="left" w:pos="6480" w:leader="none"/>
        </w:tabs>
        <w:rPr>
          <w:b/>
          <w:bCs/>
          <w:u w:val="single"/>
        </w:rPr>
      </w:pPr>
      <w:r>
        <w:rPr>
          <w:b/>
          <w:bCs/>
          <w:u w:val="single"/>
        </w:rPr>
      </w:r>
    </w:p>
    <w:p>
      <w:pPr>
        <w:pStyle w:val="BodyText"/>
        <w:tabs>
          <w:tab w:val="clear" w:pos="720"/>
          <w:tab w:val="left" w:pos="2160" w:leader="none"/>
          <w:tab w:val="left" w:pos="5040" w:leader="none"/>
          <w:tab w:val="left" w:pos="6480" w:leader="none"/>
        </w:tabs>
        <w:rPr>
          <w:b/>
          <w:bCs/>
          <w:u w:val="single"/>
        </w:rPr>
      </w:pPr>
      <w:r>
        <w:rPr>
          <w:b/>
          <w:bCs/>
          <w:u w:val="single"/>
        </w:rPr>
        <w:t>Tariff Integration Group Participant Roster as of February 16, 2001</w:t>
      </w:r>
    </w:p>
    <w:p>
      <w:pPr>
        <w:pStyle w:val="BodyText"/>
        <w:tabs>
          <w:tab w:val="clear" w:pos="720"/>
          <w:tab w:val="left" w:pos="2160" w:leader="none"/>
          <w:tab w:val="left" w:pos="5040" w:leader="none"/>
          <w:tab w:val="left" w:pos="6480" w:leader="none"/>
        </w:tabs>
        <w:rPr>
          <w:rFonts w:eastAsia="Arial Unicode MS"/>
          <w:b/>
          <w:bCs/>
          <w:i/>
          <w:i/>
          <w:iCs/>
          <w:sz w:val="18"/>
          <w:szCs w:val="25"/>
          <w:u w:val="single"/>
        </w:rPr>
      </w:pPr>
      <w:r>
        <w:rPr>
          <w:rFonts w:eastAsia="Arial Unicode MS"/>
          <w:b/>
          <w:bCs/>
          <w:i/>
          <w:iCs/>
          <w:sz w:val="18"/>
          <w:szCs w:val="25"/>
          <w:u w:val="single"/>
        </w:rPr>
      </w:r>
    </w:p>
    <w:tbl>
      <w:tblPr>
        <w:tblW w:w="9348" w:type="dxa"/>
        <w:jc w:val="start"/>
        <w:tblInd w:w="0" w:type="dxa"/>
        <w:tblLayout w:type="fixed"/>
        <w:tblCellMar>
          <w:top w:w="0" w:type="dxa"/>
          <w:start w:w="108" w:type="dxa"/>
          <w:bottom w:w="0" w:type="dxa"/>
          <w:end w:w="108" w:type="dxa"/>
        </w:tblCellMar>
      </w:tblPr>
      <w:tblGrid>
        <w:gridCol w:w="1788"/>
        <w:gridCol w:w="3000"/>
        <w:gridCol w:w="1560"/>
        <w:gridCol w:w="3000"/>
      </w:tblGrid>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Margie Schaff</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Affiliated Tribes NW Indians</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303-443-0182</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mschaff@worldnet.att.net</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Barrie Michael</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Alberta Power Pool</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780-427-0335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barrie.michael@gov.ab.ca</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Vipin Prasad</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Alberta Power Pool</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780-233-6406</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vipin.prasad@powerpool.ab.ca</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Michael Early</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Alcoa, Kaiser, CFAC, Vanalco</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503-402-8705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michaelearly@earthlink.net</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szCs w:val="25"/>
              </w:rPr>
            </w:pPr>
            <w:r>
              <w:rPr>
                <w:rFonts w:eastAsia="Arial Unicode MS"/>
                <w:color w:val="000000"/>
                <w:sz w:val="18"/>
                <w:szCs w:val="25"/>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szCs w:val="25"/>
              </w:rPr>
            </w:pPr>
            <w:r>
              <w:rPr>
                <w:rFonts w:eastAsia="Arial Unicode MS"/>
                <w:color w:val="000000"/>
                <w:sz w:val="18"/>
                <w:szCs w:val="25"/>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Warren Clark</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Avista Corp.</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509-495-4186</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wclark@avistacorp.com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Randy Cloward</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Avista Corp.</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509-495-4619</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rcloward@avistacorp.com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 xml:space="preserve">Patrick Maher </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color w:val="000000"/>
                <w:sz w:val="18"/>
              </w:rPr>
            </w:pPr>
            <w:r>
              <w:rPr>
                <w:color w:val="000000"/>
                <w:sz w:val="18"/>
              </w:rPr>
              <w:t>Avista Corp.</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color w:val="000000"/>
                <w:sz w:val="18"/>
              </w:rPr>
              <w:t>503-495-8527</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patrick.maher@avistacorp.com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Jeff Schlect</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Avista Corp.</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509-495-4851</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jeff.schlect@avistacorp.com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Gary Dahlke</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Avista Corp. (Paine Hamblen)</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509-455-6000</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hyperlink r:id="rId3">
              <w:r>
                <w:rPr>
                  <w:rStyle w:val="Hyperlink"/>
                  <w:rFonts w:eastAsia="Arial Unicode MS"/>
                  <w:color w:val="000000"/>
                  <w:sz w:val="18"/>
                  <w:u w:val="none"/>
                </w:rPr>
                <w:t>gdahlke@painehamblen.com</w:t>
              </w:r>
            </w:hyperlink>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Blair Strong</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Avista Corp. (Paine Hamblen)</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509-455-6000</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rbstrong@painehamblen.com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Cheryl Feik Ryan</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Avista Corp. (Van Ness)</w:t>
            </w:r>
          </w:p>
        </w:tc>
        <w:tc>
          <w:tcPr>
            <w:tcW w:w="156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szCs w:val="25"/>
              </w:rPr>
              <w:t>cfr@vnf.com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
                <w:i/>
                <w:i/>
                <w:iCs/>
                <w:color w:val="000000"/>
                <w:sz w:val="18"/>
                <w:szCs w:val="25"/>
              </w:rPr>
            </w:pPr>
            <w:r>
              <w:rPr>
                <w:rFonts w:eastAsia="Arial Unicode MS"/>
                <w:i/>
                <w:iC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Jeff Christian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BC Hydro (Lawson Lundell)</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604-631-9115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jchristian@lawsonlundell.com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Peter Feldbers</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BC Hydro (Lawson Lundell)</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604-269-6900</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pfeldberg@lawsonlundell.com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Arly Lund</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Benton PUD</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509-582-1224</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lunda@bentonpud.org</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ind w:end="-108"/>
              <w:rPr>
                <w:rFonts w:eastAsia="Arial Unicode MS"/>
                <w:color w:val="000000"/>
                <w:sz w:val="18"/>
              </w:rPr>
            </w:pPr>
            <w:r>
              <w:rPr>
                <w:rFonts w:eastAsia="Arial Unicode MS"/>
                <w:color w:val="000000"/>
                <w:sz w:val="18"/>
                <w:szCs w:val="16"/>
              </w:rPr>
              <w:t>Dennis Metcalf</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
                <w:color w:val="000000"/>
                <w:sz w:val="18"/>
              </w:rPr>
            </w:pPr>
            <w:r>
              <w:rPr>
                <w:rFonts w:eastAsia="Arial Unicode MS"/>
                <w:color w:val="000000"/>
                <w:sz w:val="18"/>
                <w:szCs w:val="16"/>
              </w:rPr>
              <w:t>BPA-TBL</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
                <w:color w:val="000000"/>
                <w:sz w:val="18"/>
              </w:rPr>
            </w:pPr>
            <w:r>
              <w:rPr>
                <w:rFonts w:eastAsia="Arial Unicode MS"/>
                <w:color w:val="000000"/>
                <w:sz w:val="18"/>
                <w:szCs w:val="16"/>
              </w:rPr>
              <w:t>360-418-8679</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
                <w:color w:val="000000"/>
                <w:sz w:val="18"/>
                <w:szCs w:val="25"/>
              </w:rPr>
            </w:pPr>
            <w:r>
              <w:rPr>
                <w:rFonts w:eastAsia="Arial Unicode MS"/>
                <w:color w:val="000000"/>
                <w:sz w:val="18"/>
                <w:szCs w:val="16"/>
              </w:rPr>
              <w:t>demetcalf@bpa.gov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Gerit Hull</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503-230-4029</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gfhull@bpa.gov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Angela DeClerck</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503-230-3886</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ardeclerck@bpa.gov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Arlena Barnes</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503-230-4367</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ambarnes@bpa.gov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Barry Bennett</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503-230-4053</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bbennett@bpa.gov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Fran Gebhart</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360-418-8280</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flgebhardt@bpa.gov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
                <w:i/>
                <w:i/>
                <w:iCs/>
                <w:color w:val="000000"/>
                <w:sz w:val="18"/>
              </w:rPr>
            </w:pPr>
            <w:r>
              <w:rPr>
                <w:rFonts w:eastAsia="Arial Unicode MS"/>
                <w:i/>
                <w:iC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Jane Selby</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360-418-8281</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jgselby@bpa.gov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Kieran Connolly</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503-230-4680</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kpconnolly@bpa.gov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Lauren Nichols</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BPA-TBL</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360-418-2857</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lnichols@bpa.gov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Mary Ann Dalton</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360-418-4680</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kpconnolly@bpa.gov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Michael DeWolf</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503-230-3530</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mjdewolf@bpa.gov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Nancy Parker</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360-418-8682</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nparker@bpa.gov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Robb Roberts</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503-230-4314</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rfroberts@bpa.gov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Ron Rodewald</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BPA-PBL</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503-230-3776</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rkrodewald@bpa.gov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Sally Long</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360-418-8285</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sjlong@bpa.gov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Sonya Baskerville</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503-230-3776</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slbaskerville@bpa.gov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Stephany Watson</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503-230-5758</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swatson@bpa.gov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Steve Larson</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503-230-4999</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srlarson@bpa.gov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Susan Millar</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503-230-5342</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sbmillar@bpa.gov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Jack Richey</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360-418-8272</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jwrichey@bpa.gov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Mary McDaniels</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BPA</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360-418-2496</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mjmcdaniel@bpa.gov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Preston Michie</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BPA</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360-418-8246</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pdmichie@bpa.gov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
                <w:i/>
                <w:i/>
                <w:iCs/>
                <w:color w:val="000000"/>
                <w:sz w:val="18"/>
              </w:rPr>
            </w:pPr>
            <w:r>
              <w:rPr>
                <w:rFonts w:eastAsia="Arial Unicode MS"/>
                <w:i/>
                <w:iC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Tom Grim</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Cable Huston for ORCA/EWEB</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503-224-3092</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tgrim@chbh.com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Peter Blood</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Calpine</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713-830-8684</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peterb@calpine.com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Jason Eisdorfer</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Citizens Utility Board</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503-227-1984</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cub@teleport.com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Ken Johnston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CRITFC</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503-731-1258</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johk@critfc.org</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Curt Winterfeld</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Deseret G&amp;T Co-operative</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801-619-6511</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ckwinter@desgt.com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FootnoteText"/>
              <w:ind w:end="-108"/>
              <w:rPr>
                <w:color w:val="000000"/>
                <w:sz w:val="18"/>
                <w:szCs w:val="24"/>
              </w:rPr>
            </w:pPr>
            <w:r>
              <w:rPr>
                <w:color w:val="000000"/>
                <w:sz w:val="18"/>
                <w:szCs w:val="24"/>
              </w:rPr>
              <w:t>Phil Tice</w:t>
            </w:r>
          </w:p>
        </w:tc>
        <w:tc>
          <w:tcPr>
            <w:tcW w:w="3000" w:type="dxa"/>
            <w:tcBorders>
              <w:top w:val="single" w:sz="4" w:space="0" w:color="000000"/>
              <w:start w:val="single" w:sz="4" w:space="0" w:color="000000"/>
              <w:bottom w:val="single" w:sz="4" w:space="0" w:color="000000"/>
              <w:end w:val="single" w:sz="4" w:space="0" w:color="000000"/>
            </w:tcBorders>
          </w:tcPr>
          <w:p>
            <w:pPr>
              <w:pStyle w:val="FootnoteText"/>
              <w:rPr>
                <w:color w:val="000000"/>
                <w:sz w:val="18"/>
                <w:szCs w:val="24"/>
              </w:rPr>
            </w:pPr>
            <w:r>
              <w:rPr>
                <w:color w:val="000000"/>
                <w:sz w:val="18"/>
                <w:szCs w:val="24"/>
              </w:rPr>
              <w:t>Deseret</w:t>
            </w:r>
          </w:p>
        </w:tc>
        <w:tc>
          <w:tcPr>
            <w:tcW w:w="1560" w:type="dxa"/>
            <w:tcBorders>
              <w:top w:val="single" w:sz="4" w:space="0" w:color="000000"/>
              <w:start w:val="single" w:sz="4" w:space="0" w:color="000000"/>
              <w:bottom w:val="single" w:sz="4" w:space="0" w:color="000000"/>
              <w:end w:val="single" w:sz="4" w:space="0" w:color="000000"/>
            </w:tcBorders>
          </w:tcPr>
          <w:p>
            <w:pPr>
              <w:pStyle w:val="FootnoteText"/>
              <w:rPr>
                <w:color w:val="000000"/>
                <w:sz w:val="18"/>
                <w:szCs w:val="24"/>
              </w:rPr>
            </w:pPr>
            <w:r>
              <w:rPr>
                <w:color w:val="000000"/>
                <w:sz w:val="18"/>
                <w:szCs w:val="24"/>
              </w:rPr>
              <w:t>801-619-6505</w:t>
            </w:r>
          </w:p>
        </w:tc>
        <w:tc>
          <w:tcPr>
            <w:tcW w:w="3000" w:type="dxa"/>
            <w:tcBorders>
              <w:top w:val="single" w:sz="4" w:space="0" w:color="000000"/>
              <w:start w:val="single" w:sz="4" w:space="0" w:color="000000"/>
              <w:bottom w:val="single" w:sz="4" w:space="0" w:color="000000"/>
              <w:end w:val="single" w:sz="4" w:space="0" w:color="000000"/>
            </w:tcBorders>
          </w:tcPr>
          <w:p>
            <w:pPr>
              <w:pStyle w:val="FootnoteText"/>
              <w:rPr>
                <w:color w:val="000000"/>
                <w:sz w:val="18"/>
                <w:szCs w:val="24"/>
              </w:rPr>
            </w:pPr>
            <w:r>
              <w:rPr>
                <w:color w:val="000000"/>
                <w:sz w:val="18"/>
                <w:szCs w:val="24"/>
              </w:rPr>
              <w:t>philtice@deseretgt.com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FootnoteText"/>
              <w:snapToGrid w:val="false"/>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FootnoteText"/>
              <w:snapToGrid w:val="false"/>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FootnoteText"/>
              <w:snapToGrid w:val="false"/>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FootnoteText"/>
              <w:snapToGrid w:val="false"/>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James Buchal</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Direct Service Industries</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503-227-1011</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jbuchal@mbllp.com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Paul Murphy</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Direct Service Industries</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503-227-1011</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pmurphy@mbllp.com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Barrie Michael</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Electricity Branch, Gov of Alberta</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780-427-0335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barrie.michael@gov.ab.ca</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Alan Comnes</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Enron</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503-464-8129</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alan.comnes@enron.com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Mary Hain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 xml:space="preserve">Enron  </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503-464-8862</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mary.hain@enron.com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Paul Kaufman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 xml:space="preserve">Enron  </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503-464-7945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paul.kaufman@enron.com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Alan Davis</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Enventure</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alan@enventure.com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ind w:end="-108"/>
              <w:rPr>
                <w:color w:val="000000"/>
                <w:sz w:val="18"/>
              </w:rPr>
            </w:pPr>
            <w:r>
              <w:rPr>
                <w:color w:val="000000"/>
                <w:sz w:val="18"/>
              </w:rPr>
              <w:t>Randy Stubbings</w:t>
            </w:r>
          </w:p>
        </w:tc>
        <w:tc>
          <w:tcPr>
            <w:tcW w:w="300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szCs w:val="16"/>
              </w:rPr>
              <w:t>ESBI Alberta, Ltd.</w:t>
            </w:r>
          </w:p>
        </w:tc>
        <w:tc>
          <w:tcPr>
            <w:tcW w:w="156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szCs w:val="16"/>
              </w:rPr>
              <w:t>403-232-0944</w:t>
            </w:r>
          </w:p>
        </w:tc>
        <w:tc>
          <w:tcPr>
            <w:tcW w:w="3000" w:type="dxa"/>
            <w:tcBorders>
              <w:top w:val="single" w:sz="4" w:space="0" w:color="000000"/>
              <w:start w:val="single" w:sz="4" w:space="0" w:color="000000"/>
              <w:bottom w:val="single" w:sz="4" w:space="0" w:color="000000"/>
              <w:end w:val="single" w:sz="4" w:space="0" w:color="000000"/>
            </w:tcBorders>
          </w:tcPr>
          <w:p>
            <w:pPr>
              <w:pStyle w:val="Normal"/>
              <w:rPr>
                <w:color w:val="000000"/>
                <w:sz w:val="18"/>
                <w:szCs w:val="16"/>
              </w:rPr>
            </w:pPr>
            <w:r>
              <w:rPr>
                <w:color w:val="000000"/>
                <w:sz w:val="18"/>
                <w:szCs w:val="16"/>
              </w:rPr>
              <w:t>randy.stubbings@eal.ab.ca</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Jim Collingwood</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Idaho Power Company</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208-388-2425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jcollingwood@idahopower.com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Chuck Durick</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Idaho Power Company</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208-388-2450</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cdurick@idahopower.com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Malcolm McLellan</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Idaho Power Company(Van Ness)</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206-829-1814</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mcm@vnf.com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
                <w:i/>
                <w:i/>
                <w:iCs/>
                <w:color w:val="000000"/>
                <w:sz w:val="18"/>
                <w:szCs w:val="25"/>
              </w:rPr>
            </w:pPr>
            <w:r>
              <w:rPr>
                <w:rFonts w:eastAsia="Arial Unicode MS"/>
                <w:i/>
                <w:iC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Dan Sauter</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Idaho Power Company</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208-388-2721</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dsauter@idahopower.com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Jim Thompson</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Idaho Power Company</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208-388-2672</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jthompson@idahopower.com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
                <w:i/>
                <w:i/>
                <w:iCs/>
                <w:color w:val="000000"/>
                <w:sz w:val="18"/>
                <w:szCs w:val="25"/>
              </w:rPr>
            </w:pPr>
            <w:r>
              <w:rPr>
                <w:rFonts w:eastAsia="Arial Unicode MS"/>
                <w:i/>
                <w:iC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Don Howell</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Idaho PUC</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208-334-0312</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dhowell@puc.state.id.us</w:t>
            </w:r>
          </w:p>
        </w:tc>
      </w:tr>
      <w:tr>
        <w:trPr/>
        <w:tc>
          <w:tcPr>
            <w:tcW w:w="1788" w:type="dxa"/>
            <w:tcBorders>
              <w:top w:val="single" w:sz="4" w:space="0" w:color="000000"/>
              <w:start w:val="single" w:sz="4" w:space="0" w:color="000000"/>
              <w:bottom w:val="single" w:sz="4" w:space="0" w:color="000000"/>
              <w:end w:val="single" w:sz="4" w:space="0" w:color="000000"/>
            </w:tcBorders>
          </w:tcPr>
          <w:p>
            <w:pPr>
              <w:pStyle w:val="Heading3"/>
              <w:ind w:hanging="0" w:start="0" w:end="-108"/>
              <w:rPr>
                <w:rFonts w:eastAsia="Arial Unicode MS"/>
                <w:b w:val="false"/>
                <w:bCs w:val="false"/>
                <w:i w:val="false"/>
                <w:i w:val="false"/>
                <w:iCs w:val="false"/>
                <w:color w:val="000000"/>
                <w:sz w:val="18"/>
                <w:u w:val="none"/>
              </w:rPr>
            </w:pPr>
            <w:r>
              <w:rPr>
                <w:rFonts w:eastAsia="Arial Unicode MS"/>
                <w:b w:val="false"/>
                <w:bCs w:val="false"/>
                <w:i w:val="false"/>
                <w:iCs w:val="false"/>
                <w:color w:val="000000"/>
                <w:sz w:val="18"/>
                <w:u w:val="none"/>
              </w:rPr>
              <w:t>John Hammond</w:t>
            </w:r>
          </w:p>
        </w:tc>
        <w:tc>
          <w:tcPr>
            <w:tcW w:w="300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
                <w:b w:val="false"/>
                <w:bCs w:val="false"/>
                <w:i w:val="false"/>
                <w:i w:val="false"/>
                <w:iCs w:val="false"/>
                <w:color w:val="000000"/>
                <w:sz w:val="18"/>
                <w:u w:val="none"/>
              </w:rPr>
            </w:pPr>
            <w:r>
              <w:rPr>
                <w:rFonts w:eastAsia="Arial Unicode MS"/>
                <w:b w:val="false"/>
                <w:bCs w:val="false"/>
                <w:i w:val="false"/>
                <w:iCs w:val="false"/>
                <w:color w:val="000000"/>
                <w:sz w:val="18"/>
                <w:u w:val="none"/>
              </w:rPr>
              <w:t>Idaho PUC</w:t>
            </w:r>
          </w:p>
        </w:tc>
        <w:tc>
          <w:tcPr>
            <w:tcW w:w="156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
                <w:b w:val="false"/>
                <w:bCs w:val="false"/>
                <w:i w:val="false"/>
                <w:i w:val="false"/>
                <w:iCs w:val="false"/>
                <w:color w:val="000000"/>
                <w:sz w:val="18"/>
                <w:u w:val="none"/>
              </w:rPr>
            </w:pPr>
            <w:r>
              <w:rPr>
                <w:rFonts w:eastAsia="Arial Unicode MS"/>
                <w:b w:val="false"/>
                <w:bCs w:val="false"/>
                <w:i w:val="false"/>
                <w:iCs w:val="false"/>
                <w:color w:val="000000"/>
                <w:sz w:val="18"/>
                <w:u w:val="none"/>
              </w:rPr>
              <w:t>208-334-0357</w:t>
            </w:r>
          </w:p>
        </w:tc>
        <w:tc>
          <w:tcPr>
            <w:tcW w:w="300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
                <w:b w:val="false"/>
                <w:bCs w:val="false"/>
                <w:i w:val="false"/>
                <w:i w:val="false"/>
                <w:iCs w:val="false"/>
                <w:color w:val="000000"/>
                <w:sz w:val="18"/>
                <w:u w:val="none"/>
              </w:rPr>
            </w:pPr>
            <w:r>
              <w:rPr>
                <w:rFonts w:eastAsia="Arial Unicode MS"/>
                <w:b w:val="false"/>
                <w:bCs w:val="false"/>
                <w:i w:val="false"/>
                <w:iCs w:val="false"/>
                <w:color w:val="000000"/>
                <w:sz w:val="18"/>
                <w:u w:val="none"/>
              </w:rPr>
              <w:t>jhammon@puc.state.id.us</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rPr>
            </w:pPr>
            <w:r>
              <w:rPr>
                <w:rFonts w:eastAsia="Times New Roman"/>
                <w:color w:val="000000"/>
                <w:sz w:val="18"/>
                <w:szCs w:val="16"/>
              </w:rPr>
              <w:t xml:space="preserve"> </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Melinda Davison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 xml:space="preserve">Davison Van Cleve </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503-241-7242</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mail@dvclaw.com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Linc Wolverton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 xml:space="preserve">Industrial Customers of NW </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360-263-3675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lwolv@worldaccessnet.com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Michael  Alcantar</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IPP Groups</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503-266-8400</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mpa@aelaw.com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Don Brookhyser</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IPP Groups (Alcantar &amp; Elsesser)</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503-402-8702</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deb@aelaw.com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John  Carleton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john.carleton@macleoddixon.com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Heading3"/>
              <w:ind w:hanging="0" w:start="0" w:end="-108"/>
              <w:rPr>
                <w:rFonts w:eastAsia="Arial Unicode MS"/>
                <w:b w:val="false"/>
                <w:bCs w:val="false"/>
                <w:i w:val="false"/>
                <w:i w:val="false"/>
                <w:iCs w:val="false"/>
                <w:color w:val="000000"/>
                <w:sz w:val="18"/>
                <w:u w:val="none"/>
              </w:rPr>
            </w:pPr>
            <w:r>
              <w:rPr>
                <w:rFonts w:eastAsia="Arial Unicode MS"/>
                <w:b w:val="false"/>
                <w:bCs w:val="false"/>
                <w:i w:val="false"/>
                <w:iCs w:val="false"/>
                <w:color w:val="000000"/>
                <w:sz w:val="18"/>
                <w:u w:val="none"/>
              </w:rPr>
              <w:t>Mike Cashell</w:t>
            </w:r>
          </w:p>
        </w:tc>
        <w:tc>
          <w:tcPr>
            <w:tcW w:w="300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
                <w:b w:val="false"/>
                <w:bCs w:val="false"/>
                <w:i w:val="false"/>
                <w:i w:val="false"/>
                <w:iCs w:val="false"/>
                <w:color w:val="000000"/>
                <w:sz w:val="18"/>
                <w:u w:val="none"/>
              </w:rPr>
            </w:pPr>
            <w:r>
              <w:rPr>
                <w:rFonts w:eastAsia="Arial Unicode MS"/>
                <w:b w:val="false"/>
                <w:bCs w:val="false"/>
                <w:i w:val="false"/>
                <w:iCs w:val="false"/>
                <w:color w:val="000000"/>
                <w:sz w:val="18"/>
                <w:u w:val="none"/>
              </w:rPr>
              <w:t>Montana Power Company</w:t>
            </w:r>
          </w:p>
        </w:tc>
        <w:tc>
          <w:tcPr>
            <w:tcW w:w="156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
                <w:b w:val="false"/>
                <w:bCs w:val="false"/>
                <w:i w:val="false"/>
                <w:i w:val="false"/>
                <w:iCs w:val="false"/>
                <w:color w:val="000000"/>
                <w:sz w:val="18"/>
                <w:u w:val="none"/>
              </w:rPr>
            </w:pPr>
            <w:r>
              <w:rPr>
                <w:rFonts w:eastAsia="Arial Unicode MS"/>
                <w:b w:val="false"/>
                <w:bCs w:val="false"/>
                <w:i w:val="false"/>
                <w:iCs w:val="false"/>
                <w:color w:val="000000"/>
                <w:sz w:val="18"/>
                <w:u w:val="none"/>
              </w:rPr>
              <w:t>406-497-4575</w:t>
            </w:r>
          </w:p>
        </w:tc>
        <w:tc>
          <w:tcPr>
            <w:tcW w:w="300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
                <w:b w:val="false"/>
                <w:bCs w:val="false"/>
                <w:i w:val="false"/>
                <w:i w:val="false"/>
                <w:iCs w:val="false"/>
                <w:color w:val="000000"/>
                <w:sz w:val="18"/>
                <w:u w:val="none"/>
              </w:rPr>
            </w:pPr>
            <w:r>
              <w:rPr>
                <w:rFonts w:eastAsia="Arial Unicode MS"/>
                <w:b w:val="false"/>
                <w:bCs w:val="false"/>
                <w:i w:val="false"/>
                <w:iCs w:val="false"/>
                <w:color w:val="000000"/>
                <w:sz w:val="18"/>
                <w:u w:val="none"/>
              </w:rPr>
              <w:t>mcashell@mtpower.com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Ray Brush</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Montana Power Company</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406-497-4278</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rbrush@mtpower.com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Marc Donaldson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Montana Power Company</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406-497-4717</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marcd@mtpower.com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Mike Manion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Montana Power Company</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406-497-2456</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mpmanion@mtpower.com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Mark Stauffer</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Montana Power Company</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406-497-3269</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mstauffer@mtpower.com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Margie Thomas</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Montana Power Company</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406-497-2314</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mthomas@mtpower.com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Ted Williams</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Montana Power Company</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406-497-4385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tedwill@mtpower.com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Bill Hannaford</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Northwest Power Planning Council</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503-222-5161</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whannaford@nwppc.org</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Shelly Richardson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Northwest Reqmts Utilities</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360-737-2464</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shellyr@teleport.com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Lon Peters</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NW Economic Research Inc</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503-203-1539</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lpeters@pacifier.com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Steve Weiss</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NW Energy Coalition</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503-393-8859</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steve@nwenergy.org</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Aleka Scott</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Pacific NW Generating Coop</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503-288-1234</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aleka_scott@pngc.com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Don Furman</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PacifiCorp</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503-813-5525</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hyperlink r:id="rId4">
              <w:r>
                <w:rPr>
                  <w:rStyle w:val="Hyperlink"/>
                  <w:rFonts w:eastAsia="Arial Unicode MS"/>
                  <w:color w:val="000000"/>
                  <w:sz w:val="18"/>
                  <w:u w:val="none"/>
                </w:rPr>
                <w:t>don.furman@pacificorp.com</w:t>
              </w:r>
            </w:hyperlink>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George Schreck</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PacifiCorp</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503-813-7211</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george.schreck@pacificorp.com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Pamela Jacklin</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PacifiCorp (Stoel Rives)</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503-294-9406</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pljacklin@stoel.com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Sanjiv Kripalani</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PacifiCorp (Stoel Rives)</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503-294-9193</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snkripalani@stoel.com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Marcus Wood</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PacifiCorp (Stoel Rives)</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503-294-9434</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mwood@stoel.com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
                <w:i/>
                <w:i/>
                <w:iCs/>
                <w:color w:val="000000"/>
                <w:sz w:val="18"/>
                <w:szCs w:val="25"/>
              </w:rPr>
            </w:pPr>
            <w:r>
              <w:rPr>
                <w:rFonts w:eastAsia="Arial Unicode MS"/>
                <w:i/>
                <w:iC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Michele Farrell (lead)</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rPr>
              <w:t>Portland General Electric</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rPr>
              <w:t>503-464-7371</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rPr>
              <w:t>michele_farrell@pgn.com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Doug Nichols</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Portland General Electric</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503-464-8402</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douglas_nichols@pgn.com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Frank Afranji</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Portland General Electric</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503-464-7033</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frank_afranji@pgn.com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
                <w:i/>
                <w:i/>
                <w:iCs/>
                <w:color w:val="000000"/>
                <w:sz w:val="18"/>
              </w:rPr>
            </w:pPr>
            <w:r>
              <w:rPr>
                <w:rFonts w:eastAsia="Arial Unicode MS"/>
                <w:i/>
                <w:iC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Carl Imparato</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Power Marketers</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510-558-1456</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cfi1@tca-us.com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25"/>
              </w:rPr>
            </w:pPr>
            <w:r>
              <w:rPr>
                <w:rFonts w:eastAsia="Arial Unicode MS"/>
                <w:color w:val="000000"/>
                <w:sz w:val="18"/>
                <w:szCs w:val="25"/>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25"/>
              </w:rPr>
            </w:pPr>
            <w:r>
              <w:rPr>
                <w:rFonts w:eastAsia="Arial Unicode MS"/>
                <w:color w:val="000000"/>
                <w:sz w:val="18"/>
                <w:szCs w:val="25"/>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ind w:end="-108"/>
              <w:rPr>
                <w:rFonts w:eastAsia="Arial Unicode MS"/>
                <w:color w:val="000000"/>
                <w:sz w:val="18"/>
                <w:szCs w:val="16"/>
              </w:rPr>
            </w:pPr>
            <w:r>
              <w:rPr>
                <w:rFonts w:eastAsia="Arial Unicode MS"/>
                <w:color w:val="000000"/>
                <w:sz w:val="18"/>
                <w:szCs w:val="16"/>
              </w:rPr>
              <w:t>John Williamson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
                <w:color w:val="000000"/>
                <w:sz w:val="18"/>
                <w:szCs w:val="16"/>
              </w:rPr>
            </w:pPr>
            <w:r>
              <w:rPr>
                <w:rFonts w:eastAsia="Arial Unicode MS"/>
                <w:color w:val="000000"/>
                <w:sz w:val="18"/>
                <w:szCs w:val="16"/>
              </w:rPr>
              <w:t>PPL Montana (list)</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
                <w:color w:val="000000"/>
                <w:sz w:val="18"/>
              </w:rPr>
            </w:pPr>
            <w:r>
              <w:rPr>
                <w:rFonts w:eastAsia="Arial Unicode MS"/>
                <w:color w:val="000000"/>
                <w:sz w:val="18"/>
                <w:szCs w:val="16"/>
              </w:rPr>
              <w:t>406-533-3580</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rPr>
                <w:rFonts w:eastAsia="Arial Unicode MS"/>
                <w:color w:val="000000"/>
                <w:sz w:val="18"/>
                <w:szCs w:val="16"/>
              </w:rPr>
            </w:pPr>
            <w:r>
              <w:rPr>
                <w:rFonts w:eastAsia="Arial Unicode MS"/>
                <w:color w:val="000000"/>
                <w:sz w:val="18"/>
                <w:szCs w:val="16"/>
              </w:rPr>
              <w:t>nwrto@pplmt.com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ind w:end="-108"/>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rPr>
                <w:rFonts w:eastAsia="Arial Unicode MS"/>
                <w:color w:val="000000"/>
                <w:sz w:val="18"/>
                <w:szCs w:val="25"/>
              </w:rPr>
            </w:pPr>
            <w:r>
              <w:rPr>
                <w:rFonts w:eastAsia="Arial Unicode MS"/>
                <w:color w:val="000000"/>
                <w:sz w:val="18"/>
                <w:szCs w:val="25"/>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rPr>
                <w:rFonts w:eastAsia="Arial Unicode MS"/>
                <w:color w:val="000000"/>
                <w:sz w:val="18"/>
                <w:szCs w:val="25"/>
              </w:rPr>
            </w:pPr>
            <w:r>
              <w:rPr>
                <w:rFonts w:eastAsia="Arial Unicode MS"/>
                <w:color w:val="000000"/>
                <w:sz w:val="18"/>
                <w:szCs w:val="25"/>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Eric Freedman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Preston, Gates &amp; Ellis - PPL</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206-224-7327</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ericf@prestongates.com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Kyle Sciuchetti</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Public Power Council</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503-232-2427</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kyle@ppcpdx.org</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Peter Richardson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PPC</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503-232-2427</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peter@richardsonandoleary.com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Margot Lutzenhister</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PPC</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503-232-2427</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margot1@ppcpdx.org</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Kimberly Harris</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 xml:space="preserve">Puget Sound Energy </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425-462-3897</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kharri@puget.com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Wayman Robinett</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Puget Sound Energy</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425-462-3144</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wrobin@puget.com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Rob Neate</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Puget Sound Energy</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425-456-2444</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rneate@puget.com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Stan Berman</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Puget Sound Energy</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206-389-4276</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sberman@hewm.com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Paul Mohler</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PSE (TransConnect)</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202-263-8953</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szCs w:val="25"/>
              </w:rPr>
            </w:pPr>
            <w:r>
              <w:rPr>
                <w:rFonts w:eastAsia="Arial Unicode MS"/>
                <w:color w:val="000000"/>
                <w:sz w:val="18"/>
              </w:rPr>
              <w:t>pmohler@hewm.com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
                <w:i/>
                <w:i/>
                <w:iCs/>
                <w:color w:val="000000"/>
                <w:sz w:val="18"/>
                <w:szCs w:val="25"/>
              </w:rPr>
            </w:pPr>
            <w:r>
              <w:rPr>
                <w:rFonts w:eastAsia="Arial Unicode MS"/>
                <w:i/>
                <w:iC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Steve Waddington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Reynolds</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503-493-2389</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swadding@europa.com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Kurt Conger</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Seattle City Light (EXS Inc.)</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425-497-1133</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kconger@nrgxs.com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Paula Green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Seattle City Light</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206-386-4530</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paula.green@ci.seattle.wa.us</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Will Patton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Seattle City Light</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206-233-2188</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will.patton@ci.seattle.wa.us</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Pat Franklin</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Sierra Pacific/Nevada Power</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775-834-4410</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pfranklin@sppc.com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ind w:end="-108"/>
              <w:rPr>
                <w:rFonts w:eastAsia="Arial Unicode MS"/>
                <w:color w:val="000000"/>
                <w:sz w:val="18"/>
              </w:rPr>
            </w:pPr>
            <w:r>
              <w:rPr>
                <w:rFonts w:eastAsia="Arial Unicode MS"/>
                <w:color w:val="000000"/>
                <w:sz w:val="18"/>
              </w:rPr>
              <w:t>Connie Westadt</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Sierra Pacific/Nevada Power</w:t>
            </w:r>
          </w:p>
        </w:tc>
        <w:tc>
          <w:tcPr>
            <w:tcW w:w="156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r>
              <w:rPr>
                <w:rFonts w:eastAsia="Arial Unicode MS"/>
                <w:color w:val="000000"/>
                <w:sz w:val="18"/>
              </w:rPr>
              <w:t>775-834-4196</w:t>
            </w:r>
          </w:p>
        </w:tc>
        <w:tc>
          <w:tcPr>
            <w:tcW w:w="3000" w:type="dxa"/>
            <w:tcBorders>
              <w:top w:val="single" w:sz="4" w:space="0" w:color="000000"/>
              <w:start w:val="single" w:sz="4" w:space="0" w:color="000000"/>
              <w:bottom w:val="single" w:sz="4" w:space="0" w:color="000000"/>
              <w:end w:val="single" w:sz="4" w:space="0" w:color="000000"/>
            </w:tcBorders>
          </w:tcPr>
          <w:p>
            <w:pPr>
              <w:pStyle w:val="BodyText"/>
              <w:rPr>
                <w:rFonts w:eastAsia="Arial Unicode MS"/>
                <w:color w:val="000000"/>
                <w:sz w:val="18"/>
              </w:rPr>
            </w:pPr>
            <w:hyperlink r:id="rId5">
              <w:r>
                <w:rPr>
                  <w:rStyle w:val="Hyperlink"/>
                  <w:rFonts w:eastAsia="Arial Unicode MS"/>
                  <w:color w:val="000000"/>
                  <w:sz w:val="18"/>
                  <w:u w:val="none"/>
                </w:rPr>
                <w:t>cwestadt@sppc.com</w:t>
              </w:r>
            </w:hyperlink>
          </w:p>
        </w:tc>
      </w:tr>
      <w:tr>
        <w:trPr/>
        <w:tc>
          <w:tcPr>
            <w:tcW w:w="1788" w:type="dxa"/>
            <w:tcBorders>
              <w:top w:val="single" w:sz="4" w:space="0" w:color="000000"/>
              <w:start w:val="single" w:sz="4" w:space="0" w:color="000000"/>
              <w:bottom w:val="single" w:sz="4" w:space="0" w:color="000000"/>
              <w:end w:val="single" w:sz="4" w:space="0" w:color="000000"/>
            </w:tcBorders>
          </w:tcPr>
          <w:p>
            <w:pPr>
              <w:pStyle w:val="BodyText"/>
              <w:snapToGrid w:val="false"/>
              <w:ind w:end="-108"/>
              <w:rPr>
                <w:rFonts w:eastAsia="Arial Unicode MS"/>
                <w:i/>
                <w:i/>
                <w:iCs/>
                <w:color w:val="000000"/>
                <w:sz w:val="18"/>
              </w:rPr>
            </w:pPr>
            <w:r>
              <w:rPr>
                <w:rFonts w:eastAsia="Arial Unicode MS"/>
                <w:i/>
                <w:iC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BodyText"/>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Steve Huhman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Southern Energy Marketing</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925-287-3120</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steve.huhman@southernenergy.com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ind w:end="-108"/>
              <w:rPr>
                <w:rFonts w:eastAsia="Arial Unicode MS"/>
                <w:color w:val="000000"/>
                <w:sz w:val="18"/>
                <w:szCs w:val="25"/>
              </w:rPr>
            </w:pPr>
            <w:r>
              <w:rPr>
                <w:rFonts w:eastAsia="Arial Unicode MS"/>
                <w:color w:val="000000"/>
                <w:sz w:val="18"/>
                <w:szCs w:val="25"/>
              </w:rPr>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c>
          <w:tcPr>
            <w:tcW w:w="3000"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color w:val="000000"/>
                <w:sz w:val="18"/>
              </w:rPr>
            </w:pPr>
            <w:r>
              <w:rPr>
                <w:rFonts w:eastAsia="Arial Unicode MS"/>
                <w:color w:val="000000"/>
                <w:sz w:val="1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rPr>
            </w:pPr>
            <w:r>
              <w:rPr>
                <w:rFonts w:eastAsia="Arial Unicode MS"/>
                <w:color w:val="000000"/>
                <w:sz w:val="18"/>
                <w:szCs w:val="16"/>
              </w:rPr>
              <w:t>Timothy Shuba</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UAMPS (Shea &amp; Gardner)</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rPr>
            </w:pPr>
            <w:r>
              <w:rPr>
                <w:rFonts w:eastAsia="Arial Unicode MS"/>
                <w:color w:val="000000"/>
                <w:sz w:val="18"/>
                <w:szCs w:val="16"/>
              </w:rPr>
              <w:t>202-828-2107</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tshuba@sheagardner.com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Heather Anderson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UMPS</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202-775-3016</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handerson@ sheagardner.com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Marshall Empey</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UMPS</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801-327-6605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marshall@uamps.com</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Kathy Carlson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USBR</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303-445-2933</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kcarlson@do.usbr.gov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Al Bolin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USBR</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208-378-5294</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cbolin@pn.usbr.gov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Terry Kent</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USBR</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208-378-5293</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tkent@pn.usbr.gov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Jim Wedeward</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USBR</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406-247-7705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jwedeward@gp.usbr.gov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rFonts w:eastAsia="Arial Unicode MS"/>
                <w:color w:val="000000"/>
                <w:sz w:val="18"/>
                <w:szCs w:val="16"/>
              </w:rPr>
            </w:pPr>
            <w:r>
              <w:rPr>
                <w:rFonts w:eastAsia="Arial Unicode MS"/>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John Bremer</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WAPA SCO</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720-962-7019</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bremer@wapa.gov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Doug Harness</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WAPA SCO</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720-962-7020</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harness@wapa.gov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rFonts w:eastAsia="Arial Unicode MS"/>
                <w:color w:val="000000"/>
                <w:sz w:val="18"/>
                <w:szCs w:val="16"/>
              </w:rPr>
            </w:pPr>
            <w:r>
              <w:rPr>
                <w:rFonts w:eastAsia="Arial Unicode MS"/>
                <w:color w:val="000000"/>
                <w:sz w:val="18"/>
                <w:szCs w:val="16"/>
              </w:rPr>
              <w:t>Betty London</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WAPA SCO</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16"/>
              </w:rPr>
            </w:pPr>
            <w:r>
              <w:rPr>
                <w:rFonts w:eastAsia="Arial Unicode MS"/>
                <w:color w:val="000000"/>
                <w:sz w:val="18"/>
                <w:szCs w:val="16"/>
              </w:rPr>
              <w:t>720-962-7022</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rFonts w:eastAsia="Arial Unicode MS"/>
                <w:color w:val="000000"/>
                <w:sz w:val="18"/>
                <w:szCs w:val="25"/>
              </w:rPr>
            </w:pPr>
            <w:r>
              <w:rPr>
                <w:rFonts w:eastAsia="Arial Unicode MS"/>
                <w:color w:val="000000"/>
                <w:sz w:val="18"/>
                <w:szCs w:val="16"/>
              </w:rPr>
              <w:t>betty@wapa.gov</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ind w:end="-108"/>
              <w:rPr>
                <w:rFonts w:eastAsia="Arial Unicode MS"/>
                <w:color w:val="000000"/>
                <w:sz w:val="18"/>
                <w:szCs w:val="16"/>
              </w:rPr>
            </w:pPr>
            <w:r>
              <w:rPr>
                <w:rFonts w:eastAsia="Arial Unicode MS"/>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color w:val="000000"/>
                <w:sz w:val="18"/>
                <w:szCs w:val="16"/>
              </w:rPr>
            </w:pPr>
            <w:r>
              <w:rPr>
                <w:color w:val="000000"/>
                <w:sz w:val="18"/>
                <w:szCs w:val="16"/>
              </w:rPr>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color w:val="000000"/>
                <w:sz w:val="18"/>
                <w:szCs w:val="16"/>
              </w:rPr>
            </w:pPr>
            <w:r>
              <w:rPr>
                <w:color w:val="000000"/>
                <w:sz w:val="18"/>
                <w:szCs w:val="16"/>
              </w:rPr>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napToGrid w:val="false"/>
              <w:spacing w:before="12" w:after="0"/>
              <w:rPr>
                <w:color w:val="000000"/>
                <w:sz w:val="18"/>
                <w:szCs w:val="16"/>
              </w:rPr>
            </w:pPr>
            <w:r>
              <w:rPr>
                <w:color w:val="000000"/>
                <w:sz w:val="18"/>
                <w:szCs w:val="16"/>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ind w:end="-108"/>
              <w:rPr>
                <w:color w:val="000000"/>
                <w:sz w:val="18"/>
                <w:szCs w:val="16"/>
              </w:rPr>
            </w:pPr>
            <w:r>
              <w:rPr>
                <w:color w:val="000000"/>
                <w:sz w:val="18"/>
                <w:szCs w:val="16"/>
              </w:rPr>
              <w:t>Terry Mundorf</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color w:val="000000"/>
                <w:sz w:val="18"/>
                <w:szCs w:val="16"/>
              </w:rPr>
            </w:pPr>
            <w:r>
              <w:rPr>
                <w:color w:val="000000"/>
                <w:sz w:val="18"/>
                <w:szCs w:val="16"/>
              </w:rPr>
              <w:t>Wa Public Agency Group</w:t>
            </w:r>
          </w:p>
        </w:tc>
        <w:tc>
          <w:tcPr>
            <w:tcW w:w="156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color w:val="000000"/>
                <w:sz w:val="18"/>
                <w:szCs w:val="16"/>
              </w:rPr>
            </w:pPr>
            <w:r>
              <w:rPr>
                <w:color w:val="000000"/>
                <w:sz w:val="18"/>
                <w:szCs w:val="16"/>
              </w:rPr>
              <w:t>425-</w:t>
            </w:r>
          </w:p>
        </w:tc>
        <w:tc>
          <w:tcPr>
            <w:tcW w:w="300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 w:after="0"/>
              <w:rPr>
                <w:color w:val="000000"/>
                <w:sz w:val="18"/>
                <w:szCs w:val="16"/>
              </w:rPr>
            </w:pPr>
            <w:r>
              <w:rPr>
                <w:color w:val="000000"/>
                <w:sz w:val="18"/>
                <w:szCs w:val="16"/>
              </w:rPr>
              <w:t>terrym@millcreeklaw.com</w:t>
            </w:r>
          </w:p>
        </w:tc>
      </w:tr>
    </w:tbl>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b/>
          <w:bCs/>
        </w:rPr>
      </w:pPr>
      <w:r>
        <w:rPr>
          <w:b/>
          <w:bCs/>
        </w:rPr>
      </w:r>
    </w:p>
    <w:sectPr>
      <w:footerReference w:type="defaul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5257800"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5257800" cy="350520"/>
                      </a:xfrm>
                      <a:prstGeom prst="rect"/>
                      <a:solidFill>
                        <a:srgbClr val="FFFFFF">
                          <a:alpha val="0"/>
                        </a:srgbClr>
                      </a:solidFill>
                    </wps:spPr>
                    <wps:txbx>
                      <w:txbxContent>
                        <w:p>
                          <w:pPr>
                            <w:pStyle w:val="Footer"/>
                            <w:rPr>
                              <w:rStyle w:val="PageNumber"/>
                            </w:rPr>
                          </w:pPr>
                          <w:r>
                            <w:rPr/>
                          </w:r>
                        </w:p>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14pt;height:27.6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
                  </w:p>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ind w:end="360"/>
      <w:rPr/>
    </w:pPr>
    <w:r>
      <w:rPr/>
      <w:t>Feb 16 2001 Tariff Integration Group</w:t>
    </w:r>
  </w:p>
  <w:p>
    <w:pPr>
      <w:pStyle w:val="Footer"/>
      <w:ind w:end="360"/>
      <w:rPr/>
    </w:pPr>
    <w:r>
      <w:rPr/>
      <w:t>Work Tracking Document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upperLetter"/>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outlineLvl w:val="2"/>
    </w:pPr>
    <w:rPr>
      <w:b/>
      <w:bCs/>
      <w:i/>
      <w:iCs/>
      <w:u w:val="single"/>
    </w:rPr>
  </w:style>
  <w:style w:type="paragraph" w:styleId="Heading4">
    <w:name w:val="heading 4"/>
    <w:basedOn w:val="Normal"/>
    <w:next w:val="Normal"/>
    <w:qFormat/>
    <w:pPr>
      <w:keepNext w:val="true"/>
      <w:numPr>
        <w:ilvl w:val="3"/>
        <w:numId w:val="1"/>
      </w:num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outlineLvl w:val="3"/>
    </w:pPr>
    <w:rPr>
      <w:b/>
      <w:bCs/>
    </w:rPr>
  </w:style>
  <w:style w:type="paragraph" w:styleId="Heading5">
    <w:name w:val="heading 5"/>
    <w:basedOn w:val="Normal"/>
    <w:next w:val="Normal"/>
    <w:qFormat/>
    <w:pPr>
      <w:keepNext w:val="true"/>
      <w:numPr>
        <w:ilvl w:val="0"/>
        <w:numId w:val="2"/>
      </w:numPr>
      <w:tabs>
        <w:tab w:val="clear" w:pos="720"/>
        <w:tab w:val="left" w:pos="36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outlineLvl w:val="4"/>
    </w:pPr>
    <w:rPr>
      <w:u w:val="single"/>
    </w:rPr>
  </w:style>
  <w:style w:type="paragraph" w:styleId="Heading6">
    <w:name w:val="heading 6"/>
    <w:basedOn w:val="Normal"/>
    <w:next w:val="Normal"/>
    <w:qFormat/>
    <w:pPr>
      <w:keepNext w:val="true"/>
      <w:numPr>
        <w:ilvl w:val="5"/>
        <w:numId w:val="1"/>
      </w:numPr>
      <w:jc w:val="center"/>
      <w:outlineLvl w:val="5"/>
    </w:pPr>
    <w:rPr>
      <w:b/>
      <w:bCs/>
      <w:sz w:val="18"/>
      <w:szCs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color w:val="auto"/>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color w:val="000000"/>
      <w:u w:val="none"/>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style>
  <w:style w:type="character" w:styleId="WW8Num54z0">
    <w:name w:val="WW8Num54z0"/>
    <w:qFormat/>
    <w:rPr>
      <w:rFonts w:ascii="Symbol" w:hAnsi="Symbol" w:cs="Symbol"/>
      <w:color w:val="auto"/>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3z0">
    <w:name w:val="WW8Num63z0"/>
    <w:qFormat/>
    <w:rPr/>
  </w:style>
  <w:style w:type="character" w:styleId="WW8Num64z0">
    <w:name w:val="WW8Num64z0"/>
    <w:qFormat/>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8z0">
    <w:name w:val="WW8Num68z0"/>
    <w:qFormat/>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rFonts w:ascii="Wingdings" w:hAnsi="Wingdings" w:cs="Wingdings"/>
    </w:rPr>
  </w:style>
  <w:style w:type="character" w:styleId="WW8Num74z1">
    <w:name w:val="WW8Num74z1"/>
    <w:qFormat/>
    <w:rPr>
      <w:rFonts w:ascii="Courier New" w:hAnsi="Courier New" w:cs="Courier New"/>
    </w:rPr>
  </w:style>
  <w:style w:type="character" w:styleId="WW8Num74z3">
    <w:name w:val="WW8Num74z3"/>
    <w:qFormat/>
    <w:rPr>
      <w:rFonts w:ascii="Symbol" w:hAnsi="Symbol" w:cs="Symbol"/>
    </w:rPr>
  </w:style>
  <w:style w:type="character" w:styleId="WW8Num75z0">
    <w:name w:val="WW8Num75z0"/>
    <w:qFormat/>
    <w:rPr>
      <w:rFonts w:ascii="Wingdings" w:hAnsi="Wingdings" w:cs="Wingdings"/>
    </w:rPr>
  </w:style>
  <w:style w:type="character" w:styleId="WW8Num75z1">
    <w:name w:val="WW8Num75z1"/>
    <w:qFormat/>
    <w:rPr>
      <w:rFonts w:ascii="Courier New" w:hAnsi="Courier New" w:cs="Courier New"/>
    </w:rPr>
  </w:style>
  <w:style w:type="character" w:styleId="WW8Num75z3">
    <w:name w:val="WW8Num75z3"/>
    <w:qFormat/>
    <w:rPr>
      <w:rFonts w:ascii="Symbol" w:hAnsi="Symbol" w:cs="Symbol"/>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St2z0">
    <w:name w:val="WW8NumSt2z0"/>
    <w:qFormat/>
    <w:rPr>
      <w:rFonts w:ascii="Symbol" w:hAnsi="Symbol" w:cs="Symbol"/>
    </w:rPr>
  </w:style>
  <w:style w:type="character" w:styleId="WW8NumSt4z0">
    <w:name w:val="WW8NumSt4z0"/>
    <w:qFormat/>
    <w:rPr>
      <w:rFonts w:ascii="Symbol" w:hAnsi="Symbol" w:cs="Symbol"/>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next w:val="Normal"/>
    <w:qFormat/>
    <w:pPr>
      <w:tabs>
        <w:tab w:val="left" w:pos="360" w:leader="none"/>
        <w:tab w:val="left" w:pos="720" w:leader="none"/>
        <w:tab w:val="left" w:pos="1080" w:leader="none"/>
        <w:tab w:val="left" w:pos="1440" w:leader="none"/>
        <w:tab w:val="left" w:pos="1800" w:leader="none"/>
        <w:tab w:val="left" w:pos="2160" w:leader="none"/>
      </w:tabs>
      <w:jc w:val="center"/>
    </w:pPr>
    <w:rPr>
      <w:b/>
      <w:bCs/>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overflowPunct w:val="false"/>
      <w:autoSpaceDE w:val="false"/>
      <w:textAlignment w:val="baseline"/>
    </w:pPr>
    <w:rPr>
      <w:sz w:val="20"/>
      <w:szCs w:val="20"/>
    </w:rPr>
  </w:style>
  <w:style w:type="paragraph" w:styleId="BodyText2">
    <w:name w:val="Body Text 2"/>
    <w:basedOn w:val="Normal"/>
    <w:qFormat/>
    <w:pPr>
      <w:overflowPunct w:val="false"/>
      <w:autoSpaceDE w:val="false"/>
      <w:spacing w:lineRule="auto" w:line="360" w:before="0" w:after="240"/>
      <w:textAlignment w:val="baseline"/>
    </w:pPr>
    <w:rPr>
      <w:i/>
      <w:szCs w:val="20"/>
    </w:rPr>
  </w:style>
  <w:style w:type="paragraph" w:styleId="BodyTextIndent3">
    <w:name w:val="Body Text Indent 3"/>
    <w:basedOn w:val="Normal"/>
    <w:qFormat/>
    <w:pPr>
      <w:overflowPunct w:val="false"/>
      <w:autoSpaceDE w:val="false"/>
      <w:spacing w:lineRule="auto" w:line="360"/>
      <w:ind w:hanging="0" w:start="720" w:end="0"/>
      <w:textAlignment w:val="baseline"/>
    </w:pPr>
    <w:rPr>
      <w:szCs w:val="20"/>
    </w:rPr>
  </w:style>
  <w:style w:type="paragraph" w:styleId="BodyTextIndent2">
    <w:name w:val="Body Text Indent 2"/>
    <w:basedOn w:val="Normal"/>
    <w:qFormat/>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720" w:start="720" w:end="0"/>
    </w:pPr>
    <w:rPr/>
  </w:style>
  <w:style w:type="paragraph" w:styleId="BodyText3">
    <w:name w:val="Body Text 3"/>
    <w:basedOn w:val="Normal"/>
    <w:qFormat/>
    <w:pPr>
      <w:jc w:val="center"/>
    </w:pPr>
    <w:rPr>
      <w:iCs/>
      <w:sz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208.55.67.64/Stage2TariffIntGrpMain.htm" TargetMode="External"/><Relationship Id="rId3" Type="http://schemas.openxmlformats.org/officeDocument/2006/relationships/hyperlink" Target="mailto:gdahlke@painehamblen.com" TargetMode="External"/><Relationship Id="rId4" Type="http://schemas.openxmlformats.org/officeDocument/2006/relationships/hyperlink" Target="mailto:don.furman@pacificorp.com" TargetMode="External"/><Relationship Id="rId5" Type="http://schemas.openxmlformats.org/officeDocument/2006/relationships/hyperlink" Target="mailto:cwestadt@sppc.com"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2001-02-16T22:05:00Z</dcterms:created>
  <dc:creator>Kristi M. Wallis</dc:creator>
  <dc:description/>
  <dc:language>en-CA</dc:language>
  <cp:lastModifiedBy>Sarah Dennison-Leonard</cp:lastModifiedBy>
  <cp:lastPrinted>2001-02-16T17:34:00Z</cp:lastPrinted>
  <dcterms:modified xsi:type="dcterms:W3CDTF">2001-02-16T23:09:00Z</dcterms:modified>
  <cp:revision>51</cp:revision>
  <dc:subject/>
  <dc:title>RTO West Stage 2 Development Process</dc:title>
</cp:coreProperties>
</file>