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start="0" w:end="0"/>
        <w:jc w:val="center"/>
        <w:rPr/>
      </w:pPr>
      <w:r>
        <w:rPr/>
        <w:t>Gas Supply Summary</w:t>
      </w:r>
    </w:p>
    <w:p>
      <w:pPr>
        <w:pStyle w:val="Normal"/>
        <w:rPr/>
      </w:pPr>
      <w:r>
        <w:rPr/>
      </w:r>
    </w:p>
    <w:p>
      <w:pPr>
        <w:pStyle w:val="Normal"/>
        <w:rPr/>
      </w:pPr>
      <w:r>
        <w:rPr>
          <w:b/>
          <w:sz w:val="22"/>
        </w:rPr>
        <w:t>Seller:</w:t>
      </w:r>
      <w:r>
        <w:rPr>
          <w:sz w:val="22"/>
        </w:rPr>
        <w:tab/>
        <w:tab/>
        <w:tab/>
        <w:t>Enron North America (ENA)</w:t>
      </w:r>
    </w:p>
    <w:p>
      <w:pPr>
        <w:pStyle w:val="Normal"/>
        <w:rPr>
          <w:sz w:val="22"/>
        </w:rPr>
      </w:pPr>
      <w:r>
        <w:rPr>
          <w:sz w:val="22"/>
        </w:rPr>
      </w:r>
    </w:p>
    <w:p>
      <w:pPr>
        <w:pStyle w:val="Normal"/>
        <w:rPr/>
      </w:pPr>
      <w:r>
        <w:rPr>
          <w:b/>
          <w:sz w:val="22"/>
        </w:rPr>
        <w:t>Buyer:</w:t>
      </w:r>
      <w:r>
        <w:rPr>
          <w:sz w:val="22"/>
        </w:rPr>
        <w:tab/>
        <w:tab/>
        <w:tab/>
        <w:t>Eastern New Mexico Gas Association, Inc. (ENMGA)</w:t>
      </w:r>
    </w:p>
    <w:p>
      <w:pPr>
        <w:pStyle w:val="Normal"/>
        <w:rPr>
          <w:sz w:val="22"/>
        </w:rPr>
      </w:pPr>
      <w:r>
        <w:rPr>
          <w:sz w:val="22"/>
        </w:rPr>
      </w:r>
    </w:p>
    <w:p>
      <w:pPr>
        <w:pStyle w:val="Normal"/>
        <w:rPr/>
      </w:pPr>
      <w:r>
        <w:rPr>
          <w:b/>
          <w:sz w:val="22"/>
        </w:rPr>
        <w:t>Term:</w:t>
      </w:r>
      <w:r>
        <w:rPr>
          <w:sz w:val="22"/>
        </w:rPr>
        <w:tab/>
        <w:tab/>
        <w:tab/>
        <w:t>May 1, 2001 through April 30, 2005 with annual price redetermination</w:t>
      </w:r>
    </w:p>
    <w:p>
      <w:pPr>
        <w:pStyle w:val="Normal"/>
        <w:rPr>
          <w:b/>
          <w:sz w:val="22"/>
        </w:rPr>
      </w:pPr>
      <w:r>
        <w:rPr>
          <w:b/>
          <w:sz w:val="22"/>
        </w:rPr>
      </w:r>
    </w:p>
    <w:p>
      <w:pPr>
        <w:pStyle w:val="Normal"/>
        <w:ind w:hanging="360" w:start="360" w:end="0"/>
        <w:rPr/>
      </w:pPr>
      <w:r>
        <w:rPr>
          <w:b/>
          <w:sz w:val="22"/>
        </w:rPr>
        <w:t xml:space="preserve">Delivery Point: </w:t>
        <w:tab/>
      </w:r>
      <w:r>
        <w:rPr>
          <w:sz w:val="22"/>
        </w:rPr>
        <w:t>ENA will deliver gas into customer’s Transwestern Pipeline transportation contract.</w:t>
      </w:r>
    </w:p>
    <w:p>
      <w:pPr>
        <w:pStyle w:val="Normal"/>
        <w:ind w:hanging="360" w:start="360" w:end="0"/>
        <w:rPr>
          <w:b/>
          <w:sz w:val="22"/>
        </w:rPr>
      </w:pPr>
      <w:r>
        <w:rPr>
          <w:b/>
          <w:sz w:val="22"/>
        </w:rPr>
      </w:r>
    </w:p>
    <w:p>
      <w:pPr>
        <w:pStyle w:val="Normal"/>
        <w:ind w:hanging="360" w:start="360" w:end="0"/>
        <w:rPr/>
      </w:pPr>
      <w:r>
        <w:rPr>
          <w:b/>
          <w:sz w:val="22"/>
        </w:rPr>
        <w:t>Interstate Transportation:</w:t>
      </w:r>
      <w:r>
        <w:rPr>
          <w:sz w:val="22"/>
        </w:rPr>
        <w:tab/>
        <w:t>ENA expects ENMGA to negotiate and finalize its transportation agreement with Transwestern.  All terms and conditions agreed to between ENMGA and Transwestern would be passed through by ENA to ENMGA.  The Transwestern transportation contract would be between ENMGA and Transwestern, but ENA would perform as manager of such agreement, responsible for all nominations, balancing and payment of invoices.  ENA would invoice ENMGA for both the gas commodity and interstate transportation paid to Transwestern.</w:t>
      </w:r>
    </w:p>
    <w:p>
      <w:pPr>
        <w:pStyle w:val="Normal"/>
        <w:ind w:hanging="360" w:start="360" w:end="0"/>
        <w:rPr>
          <w:sz w:val="22"/>
        </w:rPr>
      </w:pPr>
      <w:r>
        <w:rPr>
          <w:sz w:val="22"/>
        </w:rPr>
      </w:r>
    </w:p>
    <w:p>
      <w:pPr>
        <w:pStyle w:val="Normal"/>
        <w:ind w:hanging="1440" w:start="1440" w:end="0"/>
        <w:rPr/>
      </w:pPr>
      <w:r>
        <w:rPr>
          <w:b/>
          <w:sz w:val="22"/>
        </w:rPr>
        <w:t>Quantity:</w:t>
        <w:tab/>
      </w:r>
      <w:r>
        <w:rPr>
          <w:sz w:val="22"/>
        </w:rPr>
        <w:t>ENA shall serve ENMGA on a Full Requirements basis.  This means that ENA shall be ENMGA’s sole supplier, delivering whatever quantity needed to keep ENMGA in balance with respect to its transportation agreement with Transwestern.  ENMGC would have no minimum or maximum gas quantity to purchase (although there could be a minimum or maximum in ENMGA’s transportation agreement with Transwestern.)</w:t>
      </w:r>
    </w:p>
    <w:p>
      <w:pPr>
        <w:pStyle w:val="Normal"/>
        <w:ind w:hanging="1440" w:start="1440" w:end="0"/>
        <w:rPr>
          <w:b/>
          <w:sz w:val="22"/>
        </w:rPr>
      </w:pPr>
      <w:r>
        <w:rPr>
          <w:b/>
          <w:sz w:val="22"/>
        </w:rPr>
      </w:r>
    </w:p>
    <w:p>
      <w:pPr>
        <w:pStyle w:val="Normal"/>
        <w:ind w:hanging="1440" w:start="1440" w:end="0"/>
        <w:rPr>
          <w:sz w:val="22"/>
        </w:rPr>
      </w:pPr>
      <w:r>
        <w:rPr>
          <w:sz w:val="22"/>
        </w:rPr>
        <w:t>Estimated quantities are as follows (these are not minimums or maximums):</w:t>
      </w:r>
    </w:p>
    <w:p>
      <w:pPr>
        <w:pStyle w:val="Normal"/>
        <w:ind w:hanging="1440" w:start="1440" w:end="0"/>
        <w:rPr>
          <w:sz w:val="22"/>
        </w:rPr>
      </w:pPr>
      <w:r>
        <w:rPr>
          <w:sz w:val="22"/>
        </w:rPr>
      </w:r>
    </w:p>
    <w:p>
      <w:pPr>
        <w:pStyle w:val="Normal"/>
        <w:ind w:hanging="1440" w:start="1440" w:end="0"/>
        <w:rPr/>
      </w:pPr>
      <w:r>
        <w:rPr>
          <w:b/>
          <w:sz w:val="22"/>
          <w:u w:val="single"/>
        </w:rPr>
        <w:t>Month</w:t>
      </w:r>
      <w:r>
        <w:rPr>
          <w:sz w:val="22"/>
        </w:rPr>
        <w:tab/>
      </w:r>
      <w:r>
        <w:rPr>
          <w:b/>
          <w:sz w:val="22"/>
          <w:u w:val="single"/>
        </w:rPr>
        <w:t>MMBtu/day</w:t>
      </w:r>
      <w:r>
        <w:rPr>
          <w:sz w:val="22"/>
        </w:rPr>
        <w:tab/>
        <w:tab/>
        <w:tab/>
      </w:r>
      <w:r>
        <w:rPr>
          <w:b/>
          <w:sz w:val="22"/>
          <w:u w:val="single"/>
        </w:rPr>
        <w:t>Month</w:t>
      </w:r>
      <w:r>
        <w:rPr>
          <w:b/>
          <w:sz w:val="22"/>
        </w:rPr>
        <w:tab/>
        <w:tab/>
      </w:r>
      <w:r>
        <w:rPr>
          <w:b/>
          <w:sz w:val="22"/>
          <w:u w:val="single"/>
        </w:rPr>
        <w:t>MMBtu/day</w:t>
      </w:r>
      <w:r>
        <w:rPr>
          <w:sz w:val="22"/>
        </w:rPr>
        <w:t xml:space="preserve"> </w:t>
      </w:r>
    </w:p>
    <w:p>
      <w:pPr>
        <w:pStyle w:val="Normal"/>
        <w:ind w:hanging="1440" w:start="1440" w:end="0"/>
        <w:rPr>
          <w:sz w:val="22"/>
        </w:rPr>
      </w:pPr>
      <w:r>
        <w:rPr>
          <w:sz w:val="22"/>
        </w:rPr>
        <w:t>Jan</w:t>
        <w:tab/>
        <w:t>623</w:t>
        <w:tab/>
        <w:tab/>
        <w:tab/>
        <w:tab/>
        <w:t>July</w:t>
        <w:tab/>
        <w:tab/>
        <w:t>328</w:t>
        <w:tab/>
      </w:r>
    </w:p>
    <w:p>
      <w:pPr>
        <w:pStyle w:val="Normal"/>
        <w:ind w:hanging="1440" w:start="1440" w:end="0"/>
        <w:rPr>
          <w:sz w:val="22"/>
        </w:rPr>
      </w:pPr>
      <w:r>
        <w:rPr>
          <w:sz w:val="22"/>
        </w:rPr>
        <w:t>Feb</w:t>
        <w:tab/>
        <w:t>486</w:t>
        <w:tab/>
        <w:tab/>
        <w:tab/>
        <w:tab/>
        <w:t>Aug</w:t>
        <w:tab/>
        <w:tab/>
        <w:t>396</w:t>
      </w:r>
    </w:p>
    <w:p>
      <w:pPr>
        <w:pStyle w:val="Normal"/>
        <w:ind w:hanging="1440" w:start="1440" w:end="0"/>
        <w:rPr>
          <w:sz w:val="22"/>
        </w:rPr>
      </w:pPr>
      <w:r>
        <w:rPr>
          <w:sz w:val="22"/>
        </w:rPr>
        <w:t>Mar</w:t>
        <w:tab/>
        <w:t>409</w:t>
        <w:tab/>
        <w:tab/>
        <w:tab/>
        <w:tab/>
        <w:t>Sep</w:t>
        <w:tab/>
        <w:tab/>
        <w:t>355</w:t>
      </w:r>
    </w:p>
    <w:p>
      <w:pPr>
        <w:pStyle w:val="Normal"/>
        <w:ind w:hanging="1440" w:start="1440" w:end="0"/>
        <w:rPr>
          <w:sz w:val="22"/>
        </w:rPr>
      </w:pPr>
      <w:r>
        <w:rPr>
          <w:sz w:val="22"/>
        </w:rPr>
        <w:t>Apr</w:t>
        <w:tab/>
        <w:t>407</w:t>
        <w:tab/>
        <w:tab/>
        <w:tab/>
        <w:tab/>
        <w:t>Oct</w:t>
        <w:tab/>
        <w:tab/>
        <w:t>266</w:t>
      </w:r>
    </w:p>
    <w:p>
      <w:pPr>
        <w:pStyle w:val="Normal"/>
        <w:ind w:hanging="1440" w:start="1440" w:end="0"/>
        <w:rPr>
          <w:sz w:val="22"/>
        </w:rPr>
      </w:pPr>
      <w:r>
        <w:rPr>
          <w:sz w:val="22"/>
        </w:rPr>
        <w:t>May</w:t>
        <w:tab/>
        <w:t>344</w:t>
        <w:tab/>
        <w:tab/>
        <w:tab/>
        <w:tab/>
        <w:t>Nov</w:t>
        <w:tab/>
        <w:tab/>
        <w:t>455</w:t>
      </w:r>
    </w:p>
    <w:p>
      <w:pPr>
        <w:pStyle w:val="Normal"/>
        <w:ind w:hanging="1440" w:start="1440" w:end="0"/>
        <w:rPr>
          <w:sz w:val="22"/>
        </w:rPr>
      </w:pPr>
      <w:r>
        <w:rPr>
          <w:sz w:val="22"/>
        </w:rPr>
        <w:t>Jun</w:t>
        <w:tab/>
        <w:t>289</w:t>
        <w:tab/>
        <w:tab/>
        <w:tab/>
        <w:tab/>
        <w:t>Dec</w:t>
        <w:tab/>
        <w:tab/>
        <w:t>600</w:t>
      </w:r>
    </w:p>
    <w:p>
      <w:pPr>
        <w:pStyle w:val="Normal"/>
        <w:ind w:hanging="1440" w:start="1440" w:end="0"/>
        <w:rPr>
          <w:sz w:val="22"/>
        </w:rPr>
      </w:pPr>
      <w:r>
        <w:rPr>
          <w:sz w:val="22"/>
        </w:rPr>
      </w:r>
    </w:p>
    <w:p>
      <w:pPr>
        <w:pStyle w:val="Normal"/>
        <w:ind w:hanging="1440" w:start="1440" w:end="0"/>
        <w:rPr>
          <w:sz w:val="22"/>
        </w:rPr>
      </w:pPr>
      <w:r>
        <w:rPr>
          <w:sz w:val="22"/>
        </w:rPr>
      </w:r>
    </w:p>
    <w:p>
      <w:pPr>
        <w:pStyle w:val="Normal"/>
        <w:ind w:hanging="1440" w:start="1440" w:end="0"/>
        <w:rPr/>
      </w:pPr>
      <w:r>
        <w:rPr>
          <w:b/>
          <w:sz w:val="22"/>
        </w:rPr>
        <w:t>Price:</w:t>
        <w:tab/>
      </w:r>
      <w:r>
        <w:rPr>
          <w:sz w:val="22"/>
        </w:rPr>
        <w:t>The price shall be the index price published in Inside FERC Gas Market Report, first issue for the delivery month, in the table titled “Price of Spot Gas Delivered to Pipelines,” for deliveries in the Transwestern Permian Basin, plus $.</w:t>
      </w:r>
      <w:r>
        <w:rPr>
          <w:b/>
          <w:sz w:val="22"/>
        </w:rPr>
        <w:t>12</w:t>
      </w:r>
      <w:r>
        <w:rPr>
          <w:sz w:val="22"/>
        </w:rPr>
        <w:t>/MMBtu, plus Transwestern transport cost “as-billed” by Transwestern.  Price can be triggered to a fixed price on a mutually acceptable basis.</w:t>
      </w:r>
    </w:p>
    <w:p>
      <w:pPr>
        <w:pStyle w:val="Normal"/>
        <w:ind w:hanging="1440" w:start="1440" w:end="0"/>
        <w:rPr>
          <w:b/>
          <w:sz w:val="22"/>
        </w:rPr>
      </w:pPr>
      <w:r>
        <w:rPr>
          <w:b/>
          <w:sz w:val="22"/>
        </w:rPr>
      </w:r>
    </w:p>
    <w:p>
      <w:pPr>
        <w:pStyle w:val="Normal"/>
        <w:ind w:hanging="1440" w:start="1440" w:end="0"/>
        <w:rPr>
          <w:sz w:val="22"/>
        </w:rPr>
      </w:pPr>
      <w:r>
        <w:rPr>
          <w:sz w:val="22"/>
        </w:rPr>
        <w:tab/>
        <w:t xml:space="preserve">Baseload quantities triggered to a fixed price MUST be taken by buyer.  </w:t>
      </w:r>
    </w:p>
    <w:p>
      <w:pPr>
        <w:pStyle w:val="Normal"/>
        <w:tabs>
          <w:tab w:val="left" w:pos="720" w:leader="none"/>
        </w:tabs>
        <w:ind w:hanging="1440" w:start="1440" w:end="0"/>
        <w:rPr>
          <w:sz w:val="22"/>
        </w:rPr>
      </w:pPr>
      <w:r>
        <w:rPr>
          <w:sz w:val="22"/>
        </w:rPr>
        <w:tab/>
      </w:r>
    </w:p>
    <w:p>
      <w:pPr>
        <w:pStyle w:val="Normal"/>
        <w:tabs>
          <w:tab w:val="clear" w:pos="720"/>
          <w:tab w:val="left" w:pos="4320" w:leader="none"/>
          <w:tab w:val="left" w:pos="8640" w:leader="none"/>
        </w:tabs>
        <w:jc w:val="both"/>
        <w:rPr>
          <w:rFonts w:ascii="Arial" w:hAnsi="Arial" w:eastAsia="Arial" w:cs="Arial"/>
        </w:rPr>
      </w:pPr>
      <w:r>
        <w:rPr>
          <w:rFonts w:eastAsia="Arial" w:cs="Arial" w:ascii="Arial" w:hAnsi="Arial"/>
        </w:rPr>
        <w:t xml:space="preserve"> </w:t>
      </w:r>
    </w:p>
    <w:p>
      <w:pPr>
        <w:pStyle w:val="Normal"/>
        <w:tabs>
          <w:tab w:val="clear" w:pos="720"/>
          <w:tab w:val="left" w:pos="4320" w:leader="none"/>
          <w:tab w:val="left" w:pos="8640" w:leader="none"/>
        </w:tabs>
        <w:jc w:val="both"/>
        <w:rPr>
          <w:rFonts w:ascii="Arial" w:hAnsi="Arial" w:cs="Arial"/>
        </w:rPr>
      </w:pPr>
      <w:r>
        <w:rPr>
          <w:rFonts w:cs="Arial" w:ascii="Arial" w:hAnsi="Arial"/>
        </w:rPr>
      </w:r>
    </w:p>
    <w:p>
      <w:pPr>
        <w:pStyle w:val="Normal"/>
        <w:tabs>
          <w:tab w:val="clear" w:pos="720"/>
          <w:tab w:val="left" w:pos="4320" w:leader="none"/>
          <w:tab w:val="left" w:pos="8640" w:leader="none"/>
        </w:tabs>
        <w:jc w:val="both"/>
        <w:rPr>
          <w:rFonts w:ascii="Arial" w:hAnsi="Arial" w:cs="Arial"/>
          <w:b/>
        </w:rPr>
      </w:pPr>
      <w:r>
        <w:rPr>
          <w:rFonts w:cs="Arial" w:ascii="Arial" w:hAnsi="Arial"/>
          <w:b/>
        </w:rPr>
        <w:t>Other:</w:t>
      </w:r>
    </w:p>
    <w:p>
      <w:pPr>
        <w:pStyle w:val="Normal"/>
        <w:tabs>
          <w:tab w:val="clear" w:pos="720"/>
          <w:tab w:val="left" w:pos="4320" w:leader="none"/>
          <w:tab w:val="left" w:pos="8640" w:leader="none"/>
        </w:tabs>
        <w:jc w:val="both"/>
        <w:rPr>
          <w:rFonts w:ascii="Arial" w:hAnsi="Arial" w:cs="Arial"/>
          <w:b/>
        </w:rPr>
      </w:pPr>
      <w:r>
        <w:rPr>
          <w:rFonts w:cs="Arial" w:ascii="Arial" w:hAnsi="Arial"/>
          <w:b/>
        </w:rPr>
      </w:r>
    </w:p>
    <w:p>
      <w:pPr>
        <w:pStyle w:val="BodyText3"/>
        <w:rPr/>
      </w:pPr>
      <w:r>
        <w:rPr>
          <w:rFonts w:cs="Arial" w:ascii="Arial" w:hAnsi="Arial"/>
        </w:rPr>
        <w:t xml:space="preserve">1. </w:t>
      </w:r>
      <w:r>
        <w:rPr>
          <w:b w:val="false"/>
          <w:sz w:val="22"/>
        </w:rPr>
        <w:t xml:space="preserve">the terms of any Definitive Agreement(s) concerning the subject matter hereof will supersede and replace any summary of such terms as stated.  This proposed summary of terms is for discussion purposes only and is not complete and is not all-inclusive of the terms of the proposed transaction.  It does not create, and is not intended to create, any binding obligation or offer to any party or parties (all of which will be created, if at all, only by binding, definitive documents among the parties) or any duty or obligation of good faith or otherwise on any person to negotiate binding, definitive documents.  This proposed summary of terms may not be relied upon by any person as the basis for a contract by esptoppel or otherwise. </w:t>
      </w:r>
    </w:p>
    <w:p>
      <w:pPr>
        <w:pStyle w:val="Normal"/>
        <w:jc w:val="both"/>
        <w:rPr>
          <w:b/>
          <w:sz w:val="22"/>
        </w:rPr>
      </w:pPr>
      <w:r>
        <w:rPr>
          <w:b/>
          <w:sz w:val="22"/>
        </w:rPr>
      </w:r>
    </w:p>
    <w:p>
      <w:pPr>
        <w:pStyle w:val="Normal"/>
        <w:jc w:val="both"/>
        <w:rPr>
          <w:sz w:val="22"/>
        </w:rPr>
      </w:pPr>
      <w:r>
        <w:rPr>
          <w:sz w:val="22"/>
        </w:rPr>
      </w:r>
    </w:p>
    <w:p>
      <w:pPr>
        <w:pStyle w:val="Normal"/>
        <w:ind w:start="1440" w:end="0"/>
        <w:rPr>
          <w:sz w:val="22"/>
        </w:rPr>
      </w:pPr>
      <w:r>
        <w:rPr>
          <w:sz w:val="22"/>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ind w:hanging="0" w:start="2880" w:end="0"/>
      <w:outlineLvl w:val="0"/>
    </w:pPr>
    <w:rPr>
      <w:b/>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rFonts w:ascii="Times New Roman" w:hAnsi="Times New Roman" w:cs="Times New Roman"/>
      <w:sz w:val="22"/>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tLeast" w:line="240"/>
      <w:ind w:hanging="360" w:start="360" w:end="0"/>
    </w:pPr>
    <w:rPr>
      <w:rFonts w:ascii="Helv" w:hAnsi="Helv" w:cs="Helv"/>
      <w:color w:val="000000"/>
      <w:lang w:eastAsia="en-US"/>
    </w:rPr>
  </w:style>
  <w:style w:type="paragraph" w:styleId="BodyText3">
    <w:name w:val="Body Text 3"/>
    <w:basedOn w:val="Normal"/>
    <w:qFormat/>
    <w:pPr>
      <w:jc w:val="both"/>
    </w:pPr>
    <w:rPr>
      <w:b/>
      <w:smallCaps/>
      <w:sz w:val="16"/>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2001-02-07T20:06:00Z</dcterms:created>
  <dc:creator>cfoster</dc:creator>
  <dc:description/>
  <dc:language>en-CA</dc:language>
  <cp:lastModifiedBy>kward</cp:lastModifiedBy>
  <cp:lastPrinted>2001-03-08T15:58:00Z</cp:lastPrinted>
  <dcterms:modified xsi:type="dcterms:W3CDTF">2001-03-08T19:31:00Z</dcterms:modified>
  <cp:revision>6</cp:revision>
  <dc:subject/>
  <dc:title>Here is the gas deal that we have agreed to with Harbor</dc:title>
</cp:coreProperties>
</file>