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1343025" cy="161925"/>
            <wp:effectExtent l="0" t="0" r="0" b="0"/>
            <wp:docPr id="1" name="reuters"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uters" descr="" title="">
                      <a:hlinkClick r:id="rId3"/>
                    </pic:cNvPr>
                    <pic:cNvPicPr>
                      <a:picLocks noChangeAspect="1" noChangeArrowheads="1"/>
                    </pic:cNvPicPr>
                  </pic:nvPicPr>
                  <pic:blipFill>
                    <a:blip r:embed="rId2"/>
                    <a:srcRect l="-27" t="-222" r="-27" b="-222"/>
                    <a:stretch>
                      <a:fillRect/>
                    </a:stretch>
                  </pic:blipFill>
                  <pic:spPr bwMode="auto">
                    <a:xfrm>
                      <a:off x="0" y="0"/>
                      <a:ext cx="1343025" cy="161925"/>
                    </a:xfrm>
                    <a:prstGeom prst="rect">
                      <a:avLst/>
                    </a:prstGeom>
                    <a:noFill/>
                  </pic:spPr>
                </pic:pic>
              </a:graphicData>
            </a:graphic>
          </wp:inline>
        </w:drawing>
      </w:r>
      <w:r>
        <w:rPr/>
        <w:br/>
      </w:r>
      <w:r>
        <w:rPr>
          <w:b/>
          <w:bCs/>
        </w:rPr>
        <w:t>USA: FACTBOX-FERC details changes for Calif power market.</w:t>
      </w:r>
      <w:r>
        <w:rPr/>
        <w:br/>
        <w:t xml:space="preserve">  </w:t>
        <w:br/>
        <w:t xml:space="preserve">11/01/2000 </w:t>
        <w:br/>
        <w:t xml:space="preserve">Reuters English News Service </w:t>
        <w:br/>
        <w:t xml:space="preserve">(C) Reuters Limited 2000. </w:t>
      </w:r>
    </w:p>
    <w:p>
      <w:pPr>
        <w:pStyle w:val="NormalWeb"/>
        <w:rPr/>
      </w:pPr>
      <w:r>
        <w:rPr/>
        <w:t xml:space="preserve">WASHINGTON, Nov 1 (Reuters) - The U.S. Federal Energy Regulatory Commission on Wednesday approved several actions to revamp California's power market over the next two years. </w:t>
      </w:r>
    </w:p>
    <w:p>
      <w:pPr>
        <w:pStyle w:val="NormalWeb"/>
        <w:rPr/>
      </w:pPr>
      <w:r>
        <w:rPr/>
        <w:t xml:space="preserve">Immediate changes include the following: </w:t>
      </w:r>
    </w:p>
    <w:p>
      <w:pPr>
        <w:pStyle w:val="NormalWeb"/>
        <w:rPr/>
      </w:pPr>
      <w:r>
        <w:rPr/>
        <w:t xml:space="preserve">* Eliminate requirement that three utilities - Pacific Gas &amp; Electric, San Diego Power and SoCal Edison - must sell all of their power to and buy all their power from the state Power Exchange (PX). </w:t>
      </w:r>
    </w:p>
    <w:p>
      <w:pPr>
        <w:pStyle w:val="NormalWeb"/>
        <w:rPr/>
      </w:pPr>
      <w:r>
        <w:rPr/>
        <w:t xml:space="preserve">* Require market participants to schedule 95 percent of their transactions in the day-ahead markets to reduce chronic underscheduling of load and generation and over-reliance on the ISO's real-time imbalance market to meet supply. FERC also proposed a penalty charge for scheduling deviations in excess of 5 percent of hourly load requirements. </w:t>
      </w:r>
    </w:p>
    <w:p>
      <w:pPr>
        <w:pStyle w:val="NormalWeb"/>
        <w:rPr/>
      </w:pPr>
      <w:r>
        <w:rPr/>
        <w:t xml:space="preserve">* Temporary modification of the single-price auction so bids above $150 MWh cannot set the market-clearing price paid to all bidders. </w:t>
      </w:r>
    </w:p>
    <w:p>
      <w:pPr>
        <w:pStyle w:val="NormalWeb"/>
        <w:rPr/>
      </w:pPr>
      <w:r>
        <w:rPr/>
        <w:t xml:space="preserve">* Establish independent, non-stakeholder governing boards for the California Power Exchange (PX) and Independent System Operator (ISO). </w:t>
      </w:r>
    </w:p>
    <w:p>
      <w:pPr>
        <w:pStyle w:val="NormalWeb"/>
        <w:rPr/>
      </w:pPr>
      <w:r>
        <w:rPr/>
        <w:t xml:space="preserve">* Create congestion management design proposal. </w:t>
      </w:r>
    </w:p>
    <w:p>
      <w:pPr>
        <w:pStyle w:val="NormalWeb"/>
        <w:rPr/>
      </w:pPr>
      <w:r>
        <w:rPr/>
        <w:t xml:space="preserve">* Establish generation inter-connection procedures. </w:t>
      </w:r>
    </w:p>
    <w:p>
      <w:pPr>
        <w:pStyle w:val="NormalWeb"/>
        <w:rPr/>
      </w:pPr>
      <w:r>
        <w:rPr/>
        <w:t xml:space="preserve">* Explore alternatives to the single price auction by the ISO and PX. </w:t>
      </w:r>
    </w:p>
    <w:p>
      <w:pPr>
        <w:pStyle w:val="NormalWeb"/>
        <w:rPr/>
      </w:pPr>
      <w:r>
        <w:rPr/>
        <w:t xml:space="preserve">* Develop market rules to ensure sufficient supply is available to meet load and reserve requirements. </w:t>
      </w:r>
    </w:p>
    <w:p>
      <w:pPr>
        <w:pStyle w:val="NormalWeb"/>
        <w:rPr/>
      </w:pPr>
      <w:r>
        <w:rPr/>
        <w:t xml:space="preserve">FERC also approved changes to protect wholesale customers from unreasonable rates during the time it will take to adopt longer-term market remedies. The following price mitigation measures will remain in effect until Dec. 31, 2002: </w:t>
      </w:r>
    </w:p>
    <w:p>
      <w:pPr>
        <w:pStyle w:val="NormalWeb"/>
        <w:rPr/>
      </w:pPr>
      <w:r>
        <w:rPr/>
        <w:t xml:space="preserve">* Single-price auctions for all sales in the ISO and PX markets at or below $150 MWh. The single price would be used for all load which clears below this amount in the auction. </w:t>
      </w:r>
    </w:p>
    <w:p>
      <w:pPr>
        <w:pStyle w:val="NormalWeb"/>
        <w:rPr/>
      </w:pPr>
      <w:r>
        <w:rPr/>
        <w:t xml:space="preserve">* If an auction does not clear below the $150 MWh level, suppliers who choose to bid above $150 would be paid their price bid. In other words, the highest bid of the day, if above $150 per MWh, would no longer be the clearing price paid by all. </w:t>
      </w:r>
    </w:p>
    <w:p>
      <w:pPr>
        <w:pStyle w:val="NormalWeb"/>
        <w:rPr/>
      </w:pPr>
      <w:r>
        <w:rPr/>
        <w:t xml:space="preserve">* Sellers receiving above $150 per MWh would be required to report their bids to FERC on a weekly basis and provide certain cost information to the agency. </w:t>
      </w:r>
    </w:p>
    <w:p>
      <w:pPr>
        <w:pStyle w:val="NormalWeb"/>
        <w:rPr/>
      </w:pPr>
      <w:r>
        <w:rPr/>
        <w:t xml:space="preserve">* The ISO and PX would be required to report monthly information on such bids, allowing FERC to monitor competitive conditions and assure just and reasonable rates. Sellers would be subject to potential refund liability but no lower than their marginal or opportunity cost if FERC finds non-competitive conditions. The potential refund liability would extend the full 24 months it would take to implement the market reforms.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2s.djnr.com/cgi-bin/DJInteractive?cgi=WEB_PUB_DETAILS&amp;GJANum=842841571&amp;page=st_channels/pubdetails&amp;SC=RTR&amp;NEWSC=RTR&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2000-11-01T17:09:00Z</dcterms:created>
  <dc:creator>mbuster</dc:creator>
  <dc:description/>
  <dc:language>en-CA</dc:language>
  <cp:lastModifiedBy>mbuster</cp:lastModifiedBy>
  <dcterms:modified xsi:type="dcterms:W3CDTF">2000-11-01T17:10:00Z</dcterms:modified>
  <cp:revision>1</cp:revision>
  <dc:subject/>
  <dc:title> </dc:title>
</cp:coreProperties>
</file>