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BodyText"/>
        <w:rPr>
          <w:b/>
          <w:bCs/>
        </w:rPr>
      </w:pPr>
      <w:r>
        <w:rPr>
          <w:b/>
          <w:bCs/>
        </w:rPr>
        <w:t xml:space="preserve">A More Realistic Look at </w:t>
      </w:r>
    </w:p>
    <w:p>
      <w:pPr>
        <w:pStyle w:val="BodyText"/>
        <w:rPr/>
      </w:pPr>
      <w:r>
        <w:rPr>
          <w:b/>
          <w:bCs/>
        </w:rPr>
        <w:t>CEC's Forecasted Supply Availability for Summer 2001</w:t>
      </w:r>
      <w:r>
        <w:rPr/>
        <w:t xml:space="preserve"> </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t>Everyone agrees that California needs to prepare for marked insufficiencies in power supplies this summer.  Some confusion, however, arises when we examine how best to assess and address the shortfall.  The bottom line is that:</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rPr/>
      </w:pPr>
      <w:r>
        <w:rPr>
          <w:rFonts w:cs="Helv;Arial" w:ascii="Helv;Arial" w:hAnsi="Helv;Arial"/>
          <w:color w:val="000000"/>
          <w:sz w:val="20"/>
          <w:szCs w:val="20"/>
        </w:rPr>
        <w:t xml:space="preserve">1.  The CEC </w:t>
      </w:r>
      <w:r>
        <w:rPr>
          <w:rFonts w:cs="Helv;Arial" w:ascii="Helv;Arial" w:hAnsi="Helv;Arial"/>
          <w:i/>
          <w:iCs/>
          <w:color w:val="000000"/>
          <w:sz w:val="20"/>
          <w:szCs w:val="20"/>
        </w:rPr>
        <w:t xml:space="preserve">significantly </w:t>
      </w:r>
      <w:r>
        <w:rPr>
          <w:rFonts w:cs="Helv;Arial" w:ascii="Helv;Arial" w:hAnsi="Helv;Arial"/>
          <w:color w:val="000000"/>
          <w:sz w:val="20"/>
          <w:szCs w:val="20"/>
        </w:rPr>
        <w:t>underestimates the outages that may occur this summer.  They estimate in their projection of a 5,000 MWs supply deficit this summer that expected outages will be around 3,000 MWs.   November and December, however, saw significantly higher outage levels - over 7,200 MWs.   FERC has investigated these outages and found no improprieties- just that the plants are overtaxed from running at higher than normal capacities.</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t>2.  There are a lot of uncertainties surrounding the 1,244 MWs of projected supply from rerating/restarting existing thermal and renewable projects.  It is very unclear how much of this will be able to come on line by this summer, if at all.  Local communities may be very opposed to restarting shut down units.  In addition, these units are likely to be uneconomical.</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t>3.  In the existing resource pool, there are roughly 1,430 MWs of peaking or other generation units that are running up against their operating hour limitations from air quality regulations.  The Governor has ordered the local air quality districts to address these restrictions.  This has resulted in some movement; however, the US EPA has yet to weigh in on these relaxed standards.</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t>4.  The distributed generation/back-up generation capacity to make up some of the shortfall is still an unknown.  While there has been some relaxing of the limitations on run hours for back-up generation for essential public services, the increase in DG is expected from clean sources, not diesel emergency generators.</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keepLines/>
        <w:autoSpaceDE w:val="false"/>
        <w:spacing w:lineRule="atLeast" w:line="240"/>
        <w:rPr/>
      </w:pPr>
      <w:r>
        <w:rPr>
          <w:rFonts w:cs="Helv;Arial" w:ascii="Helv;Arial" w:hAnsi="Helv;Arial"/>
          <w:color w:val="000000"/>
          <w:sz w:val="20"/>
          <w:szCs w:val="20"/>
        </w:rPr>
        <w:t xml:space="preserve">5.  The CEC is doing everything it can to get as many peaking units on-line as possible by this summer, but even they are reduced to labeling it in their projections exactly what it is: </w:t>
      </w:r>
      <w:r>
        <w:rPr>
          <w:rFonts w:cs="Helv;Arial" w:ascii="Helv;Arial" w:hAnsi="Helv;Arial"/>
          <w:i/>
          <w:iCs/>
          <w:color w:val="000000"/>
          <w:sz w:val="20"/>
          <w:szCs w:val="20"/>
        </w:rPr>
        <w:t>potential</w:t>
      </w:r>
      <w:r>
        <w:rPr>
          <w:rFonts w:cs="Helv;Arial" w:ascii="Helv;Arial" w:hAnsi="Helv;Arial"/>
          <w:color w:val="000000"/>
          <w:sz w:val="20"/>
          <w:szCs w:val="20"/>
        </w:rPr>
        <w:t>.  There is no guarantee that this power will materialize, and many argue that it is highly unlikely, especially since in this current environment of uncertainty, investors would not rush in to build these peaking facilities.  CEC is promising a 21-day permit application approval process and are offering to pay half of the cost of offsets, for clean sources of generation in critical areas, but the level of interest in developing these facilities is unclear.</w:t>
      </w:r>
    </w:p>
    <w:p>
      <w:pPr>
        <w:pStyle w:val="Normal"/>
        <w:keepLines/>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rPr>
          <w:rFonts w:ascii="Helv;Arial" w:hAnsi="Helv;Arial" w:cs="Helv;Arial"/>
          <w:color w:val="000000"/>
          <w:sz w:val="20"/>
          <w:szCs w:val="20"/>
        </w:rPr>
      </w:pPr>
      <w:r>
        <w:rPr>
          <w:rFonts w:cs="Helv;Arial" w:ascii="Helv;Arial" w:hAnsi="Helv;Arial"/>
          <w:color w:val="000000"/>
          <w:sz w:val="20"/>
          <w:szCs w:val="20"/>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jc w:val="center"/>
    </w:pPr>
    <w:rPr>
      <w:rFonts w:ascii="Helv;Arial" w:hAnsi="Helv;Arial" w:cs="Helv;Arial"/>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2001-02-28T15:16:00Z</dcterms:created>
  <dc:creator>jneslag</dc:creator>
  <dc:description/>
  <dc:language>en-CA</dc:language>
  <cp:lastModifiedBy>jneslag</cp:lastModifiedBy>
  <cp:lastPrinted>2001-02-28T11:27:00Z</cp:lastPrinted>
  <dcterms:modified xsi:type="dcterms:W3CDTF">2001-02-28T15:16:00Z</dcterms:modified>
  <cp:revision>2</cp:revision>
  <dc:subject/>
  <dc:title>A More Realistic Look at </dc:title>
</cp:coreProperties>
</file>