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FURTHER </w:t>
      </w:r>
      <w:r>
        <w:rPr>
          <w:sz w:val="24"/>
        </w:rPr>
        <w:t xml:space="preserve">REVISED PROPOSED 2000 BUDGET </w:t>
      </w:r>
    </w:p>
    <w:p>
      <w:pPr>
        <w:pStyle w:val="Heading"/>
        <w:rPr>
          <w:sz w:val="24"/>
        </w:rPr>
      </w:pPr>
      <w:r>
        <w:rPr>
          <w:sz w:val="24"/>
        </w:rPr>
        <w:t>GOVERNMENT AFFAIRS CANADA</w:t>
      </w:r>
    </w:p>
    <w:p>
      <w:pPr>
        <w:pStyle w:val="Normal"/>
        <w:rPr>
          <w:sz w:val="24"/>
        </w:rPr>
      </w:pPr>
      <w:r>
        <w:rPr>
          <w:sz w:val="24"/>
        </w:rPr>
      </w:r>
    </w:p>
    <w:p>
      <w:pPr>
        <w:pStyle w:val="Normal"/>
        <w:rPr/>
      </w:pPr>
      <w:r>
        <w:rPr/>
      </w:r>
    </w:p>
    <w:p>
      <w:pPr>
        <w:pStyle w:val="Normal"/>
        <w:tabs>
          <w:tab w:val="clear" w:pos="720"/>
          <w:tab w:val="right" w:pos="9360" w:leader="none"/>
        </w:tabs>
        <w:rPr/>
      </w:pPr>
      <w:r>
        <w:rPr/>
        <w:t>EMPLOYEE EXPENSES</w:t>
        <w:tab/>
        <w:t>US $100,000.</w:t>
      </w:r>
    </w:p>
    <w:p>
      <w:pPr>
        <w:pStyle w:val="Normal"/>
        <w:tabs>
          <w:tab w:val="clear" w:pos="720"/>
          <w:tab w:val="right" w:pos="9360" w:leader="none"/>
        </w:tabs>
        <w:rPr/>
      </w:pPr>
      <w:r>
        <w:rPr/>
      </w:r>
    </w:p>
    <w:p>
      <w:pPr>
        <w:pStyle w:val="Normal"/>
        <w:tabs>
          <w:tab w:val="clear" w:pos="720"/>
          <w:tab w:val="right" w:pos="9360" w:leader="none"/>
        </w:tabs>
        <w:rPr/>
      </w:pPr>
      <w:r>
        <w:rPr/>
        <w:t>SUPPLIES/EXPENSES</w:t>
        <w:tab/>
        <w:t>US $40,000.</w:t>
      </w:r>
    </w:p>
    <w:p>
      <w:pPr>
        <w:pStyle w:val="Normal"/>
        <w:tabs>
          <w:tab w:val="clear" w:pos="720"/>
          <w:tab w:val="right" w:pos="9360" w:leader="none"/>
        </w:tabs>
        <w:rPr/>
      </w:pPr>
      <w:r>
        <w:rPr/>
      </w:r>
    </w:p>
    <w:p>
      <w:pPr>
        <w:pStyle w:val="Normal"/>
        <w:tabs>
          <w:tab w:val="clear" w:pos="720"/>
          <w:tab w:val="right" w:pos="9360" w:leader="none"/>
        </w:tabs>
        <w:rPr/>
      </w:pPr>
      <w:r>
        <w:rPr/>
        <w:t>OUTSIDE SERVICES (See note 2 and 3)</w:t>
        <w:tab/>
        <w:t>US $200,000.</w:t>
      </w:r>
    </w:p>
    <w:p>
      <w:pPr>
        <w:pStyle w:val="Normal"/>
        <w:tabs>
          <w:tab w:val="clear" w:pos="720"/>
          <w:tab w:val="right" w:pos="9360" w:leader="none"/>
        </w:tabs>
        <w:rPr/>
      </w:pPr>
      <w:r>
        <w:rPr/>
      </w:r>
    </w:p>
    <w:p>
      <w:pPr>
        <w:pStyle w:val="Normal"/>
        <w:tabs>
          <w:tab w:val="clear" w:pos="720"/>
          <w:tab w:val="right" w:pos="9360" w:leader="none"/>
        </w:tabs>
        <w:rPr/>
      </w:pPr>
      <w:r>
        <w:rPr/>
        <w:t>OUTSIDE RENTS (See note 1)</w:t>
        <w:tab/>
        <w:t>US $36,000.</w:t>
      </w:r>
    </w:p>
    <w:p>
      <w:pPr>
        <w:pStyle w:val="Normal"/>
        <w:tabs>
          <w:tab w:val="clear" w:pos="720"/>
          <w:tab w:val="right" w:pos="9360" w:leader="none"/>
        </w:tabs>
        <w:rPr/>
      </w:pPr>
      <w:r>
        <w:rPr/>
      </w:r>
    </w:p>
    <w:p>
      <w:pPr>
        <w:pStyle w:val="Normal"/>
        <w:tabs>
          <w:tab w:val="clear" w:pos="720"/>
          <w:tab w:val="right" w:pos="9360" w:leader="none"/>
        </w:tabs>
        <w:rPr/>
      </w:pPr>
      <w:r>
        <w:rPr/>
        <w:t>DONATIONS</w:t>
        <w:tab/>
        <w:t>US $3,000.</w:t>
      </w:r>
    </w:p>
    <w:p>
      <w:pPr>
        <w:pStyle w:val="Normal"/>
        <w:tabs>
          <w:tab w:val="clear" w:pos="720"/>
          <w:tab w:val="right" w:pos="9360" w:leader="none"/>
        </w:tabs>
        <w:rPr/>
      </w:pPr>
      <w:r>
        <w:rPr/>
      </w:r>
    </w:p>
    <w:p>
      <w:pPr>
        <w:pStyle w:val="Heading1"/>
        <w:ind w:hanging="0" w:start="0"/>
        <w:rPr/>
      </w:pPr>
      <w:r>
        <w:rPr/>
        <w:t>TOTAL</w:t>
        <w:tab/>
        <w:t>US $379,000</w:t>
      </w:r>
    </w:p>
    <w:p>
      <w:pPr>
        <w:pStyle w:val="Normal"/>
        <w:rPr/>
      </w:pPr>
      <w:r>
        <w:rPr/>
      </w:r>
    </w:p>
    <w:p>
      <w:pPr>
        <w:pStyle w:val="Normal"/>
        <w:rPr/>
      </w:pPr>
      <w:r>
        <w:rPr/>
      </w:r>
    </w:p>
    <w:p>
      <w:pPr>
        <w:pStyle w:val="Normal"/>
        <w:rPr/>
      </w:pPr>
      <w:r>
        <w:rPr/>
      </w:r>
    </w:p>
    <w:p>
      <w:pPr>
        <w:pStyle w:val="Normal"/>
        <w:jc w:val="both"/>
        <w:rPr/>
      </w:pPr>
      <w:r>
        <w:rPr/>
      </w:r>
    </w:p>
    <w:p>
      <w:pPr>
        <w:pStyle w:val="BodyTextIndent"/>
        <w:ind w:hanging="900" w:start="900" w:end="0"/>
        <w:jc w:val="both"/>
        <w:rPr/>
      </w:pPr>
      <w:r>
        <w:rPr>
          <w:b/>
        </w:rPr>
        <w:t>Note 1:</w:t>
      </w:r>
      <w:r>
        <w:rPr/>
        <w:tab/>
        <w:t xml:space="preserve">This revised figure reflects the reallocation of rent at the Toronto office.  The allocation of rent has been reduced from 50% 35%. </w:t>
      </w:r>
    </w:p>
    <w:p>
      <w:pPr>
        <w:pStyle w:val="Normal"/>
        <w:jc w:val="both"/>
        <w:rPr/>
      </w:pPr>
      <w:r>
        <w:rPr/>
      </w:r>
    </w:p>
    <w:p>
      <w:pPr>
        <w:pStyle w:val="Normal"/>
        <w:jc w:val="both"/>
        <w:rPr/>
      </w:pPr>
      <w:r>
        <w:rPr/>
      </w:r>
    </w:p>
    <w:p>
      <w:pPr>
        <w:pStyle w:val="Normal"/>
        <w:ind w:hanging="900" w:start="900" w:end="0"/>
        <w:jc w:val="both"/>
        <w:rPr/>
      </w:pPr>
      <w:r>
        <w:rPr>
          <w:b/>
        </w:rPr>
        <w:t>Note 2:</w:t>
      </w:r>
      <w:r>
        <w:rPr/>
        <w:t xml:space="preserve"> These expenditures will focus on continuing electricity transmission and market structure issues in Alberta and Ontario (and to a much lesser extent New Brunswick, in the event the new government proceeds with restructuring).  The bulk of this expenditure will relate to the ongoing retainer of TCA to assist with these electricity-related issues and to provide support to A. Dadson and J. Gorman in respect of the Ontario IMO.  There is no publicly available schedule or agenda for regulatory proceedings in Canada for 2000 and, accordingly, it is difficult to be more precise in the allocation of funds at this stage.</w:t>
      </w:r>
    </w:p>
    <w:p>
      <w:pPr>
        <w:pStyle w:val="Normal"/>
        <w:jc w:val="both"/>
        <w:rPr/>
      </w:pPr>
      <w:r>
        <w:rPr/>
      </w:r>
    </w:p>
    <w:p>
      <w:pPr>
        <w:pStyle w:val="Normal"/>
        <w:jc w:val="both"/>
        <w:rPr/>
      </w:pPr>
      <w:r>
        <w:rPr/>
      </w:r>
    </w:p>
    <w:p>
      <w:pPr>
        <w:pStyle w:val="Normal"/>
        <w:ind w:hanging="900" w:start="900" w:end="0"/>
        <w:jc w:val="both"/>
        <w:rPr/>
      </w:pPr>
      <w:r>
        <w:rPr>
          <w:b/>
        </w:rPr>
        <w:t>Note 3:</w:t>
      </w:r>
      <w:r>
        <w:rPr/>
        <w:t xml:space="preserve">  As a member of the IMO Technical Panel, I estimate that ECT Canada will receive approximately Cdn. $36,000 per annum (approximately US $24,300 @ 1.48) in respect of my participation.  I would like to suggest that this amount be used to fund an “adder” to our outside services budget.</w:t>
      </w:r>
    </w:p>
    <w:p>
      <w:pPr>
        <w:pStyle w:val="Normal"/>
        <w:ind w:hanging="900" w:start="900" w:end="0"/>
        <w:jc w:val="both"/>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July 28, 1999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tabs>
        <w:tab w:val="clear" w:pos="720"/>
        <w:tab w:val="right" w:pos="9360" w:leader="none"/>
      </w:tabs>
      <w:outlineLvl w:val="0"/>
    </w:pPr>
    <w:rPr>
      <w:b/>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810" w:start="81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1999-07-28T17:10:00Z</dcterms:created>
  <dc:creator>cderecs</dc:creator>
  <dc:description/>
  <dc:language>en-CA</dc:language>
  <cp:lastModifiedBy>cderecs</cp:lastModifiedBy>
  <dcterms:modified xsi:type="dcterms:W3CDTF">1999-07-28T17:11:00Z</dcterms:modified>
  <cp:revision>1</cp:revision>
  <dc:subject/>
  <dc:title>FURTHER REVISED PROPOSED 2000 BUDGET </dc:title>
</cp:coreProperties>
</file>