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lang w:val="en-US"/>
        </w:rPr>
      </w:pPr>
      <w:r>
        <w:rPr>
          <w:sz w:val="24"/>
          <w:lang w:val="en-US"/>
        </w:rPr>
        <w:t>Dear Sirs,</w:t>
      </w:r>
    </w:p>
    <w:p>
      <w:pPr>
        <w:pStyle w:val="Normal"/>
        <w:rPr>
          <w:sz w:val="24"/>
          <w:lang w:val="en-US"/>
        </w:rPr>
      </w:pPr>
      <w:r>
        <w:rPr>
          <w:sz w:val="24"/>
          <w:lang w:val="en-US"/>
        </w:rPr>
      </w:r>
    </w:p>
    <w:p>
      <w:pPr>
        <w:pStyle w:val="Normal"/>
        <w:jc w:val="both"/>
        <w:rPr/>
      </w:pPr>
      <w:r>
        <w:rPr>
          <w:sz w:val="24"/>
          <w:lang w:val="en-US"/>
        </w:rPr>
        <w:t>1.</w:t>
        <w:tab/>
        <w:t>In the meeting held on the 29</w:t>
      </w:r>
      <w:r>
        <w:rPr>
          <w:sz w:val="24"/>
          <w:vertAlign w:val="superscript"/>
          <w:lang w:val="en-US"/>
        </w:rPr>
        <w:t>th</w:t>
      </w:r>
      <w:r>
        <w:rPr>
          <w:sz w:val="24"/>
          <w:lang w:val="en-US"/>
        </w:rPr>
        <w:t xml:space="preserve"> of January between the representatives of our companies, Furnas had the firm purpose of developing agreements with you, not only on technical issues related to the operation and production of the power plant, but also on our contractual relationship, in view of current changes in the original project schedule and the new rules applicable to the Brazilian energy sector.</w:t>
      </w:r>
    </w:p>
    <w:p>
      <w:pPr>
        <w:pStyle w:val="Normal"/>
        <w:jc w:val="both"/>
        <w:rPr>
          <w:sz w:val="24"/>
          <w:lang w:val="en-US"/>
        </w:rPr>
      </w:pPr>
      <w:r>
        <w:rPr>
          <w:sz w:val="24"/>
          <w:lang w:val="en-US"/>
        </w:rPr>
      </w:r>
    </w:p>
    <w:p>
      <w:pPr>
        <w:pStyle w:val="Normal"/>
        <w:jc w:val="both"/>
        <w:rPr>
          <w:sz w:val="24"/>
          <w:lang w:val="en-US"/>
        </w:rPr>
      </w:pPr>
      <w:r>
        <w:rPr>
          <w:sz w:val="24"/>
          <w:lang w:val="en-US"/>
        </w:rPr>
        <w:t>2.</w:t>
        <w:tab/>
        <w:t>In fact, delays in the original project schedule, due to facts which can certainly not be attributed to Furnas and which are subject to a force majeure claim - still pending verification, together with profound changes in the Brazilian energy sector, including the introduction of MAE, of which Furnas and you are participants, has affected the operational aspects related to the project’s phases as well as the economic aspects of the contract.</w:t>
      </w:r>
    </w:p>
    <w:p>
      <w:pPr>
        <w:pStyle w:val="Normal"/>
        <w:jc w:val="both"/>
        <w:rPr>
          <w:sz w:val="24"/>
          <w:lang w:val="en-US"/>
        </w:rPr>
      </w:pPr>
      <w:r>
        <w:rPr>
          <w:sz w:val="24"/>
          <w:lang w:val="en-US"/>
        </w:rPr>
      </w:r>
    </w:p>
    <w:p>
      <w:pPr>
        <w:pStyle w:val="Normal"/>
        <w:jc w:val="both"/>
        <w:rPr>
          <w:sz w:val="24"/>
          <w:lang w:val="en-US"/>
        </w:rPr>
      </w:pPr>
      <w:r>
        <w:rPr>
          <w:sz w:val="24"/>
          <w:lang w:val="en-US"/>
        </w:rPr>
        <w:t>3.</w:t>
        <w:tab/>
        <w:t>So, we need to adapt our contractual relationship to such new reality, which, in our opinion, should happen as soon as possible.  There is no reason to postpone such discussion to a moment after the execution of the Term of Consent, which content has been subject of negotiation, in good faith, between Furnas, EPE, Eletrobrás and the lenders.</w:t>
      </w:r>
    </w:p>
    <w:p>
      <w:pPr>
        <w:pStyle w:val="Normal"/>
        <w:jc w:val="both"/>
        <w:rPr>
          <w:sz w:val="24"/>
          <w:lang w:val="en-US"/>
        </w:rPr>
      </w:pPr>
      <w:r>
        <w:rPr>
          <w:sz w:val="24"/>
          <w:lang w:val="en-US"/>
        </w:rPr>
      </w:r>
    </w:p>
    <w:p>
      <w:pPr>
        <w:pStyle w:val="Normal"/>
        <w:jc w:val="both"/>
        <w:rPr>
          <w:sz w:val="24"/>
          <w:lang w:val="en-US"/>
        </w:rPr>
      </w:pPr>
      <w:r>
        <w:rPr>
          <w:sz w:val="24"/>
          <w:lang w:val="en-US"/>
        </w:rPr>
        <w:t>4.</w:t>
        <w:tab/>
        <w:t>As already mentioned to you, Furnas understands that the maintenance of the executed long term contract (21 years) will be at risk in case the parties do not immediately discuss and solve questions which have been essential for the maintenance of their good relations until the present time.</w:t>
      </w:r>
    </w:p>
    <w:p>
      <w:pPr>
        <w:pStyle w:val="Normal"/>
        <w:jc w:val="both"/>
        <w:rPr>
          <w:sz w:val="24"/>
          <w:lang w:val="en-US"/>
        </w:rPr>
      </w:pPr>
      <w:r>
        <w:rPr>
          <w:sz w:val="24"/>
          <w:lang w:val="en-US"/>
        </w:rPr>
      </w:r>
    </w:p>
    <w:p>
      <w:pPr>
        <w:pStyle w:val="Normal"/>
        <w:jc w:val="both"/>
        <w:rPr/>
      </w:pPr>
      <w:r>
        <w:rPr>
          <w:sz w:val="24"/>
          <w:lang w:val="en-US"/>
        </w:rPr>
        <w:t>5.</w:t>
        <w:tab/>
        <w:t>Nevertheless, in the meeting of January 29, your representatives, denying, once again, to discuss the issue, delivered to us a letter of that same day, in which they express a comprehension with which we, unfortunately, cannot agree.</w:t>
      </w:r>
      <w:r>
        <w:rPr>
          <w:b/>
          <w:sz w:val="24"/>
          <w:lang w:val="en-US"/>
        </w:rPr>
        <w:t xml:space="preserve"> </w:t>
      </w:r>
    </w:p>
    <w:p>
      <w:pPr>
        <w:pStyle w:val="Normal"/>
        <w:jc w:val="both"/>
        <w:rPr>
          <w:b/>
          <w:sz w:val="24"/>
          <w:lang w:val="en-US"/>
        </w:rPr>
      </w:pPr>
      <w:r>
        <w:rPr>
          <w:b/>
          <w:sz w:val="24"/>
          <w:lang w:val="en-US"/>
        </w:rPr>
      </w:r>
    </w:p>
    <w:p>
      <w:pPr>
        <w:pStyle w:val="BodyText"/>
        <w:rPr/>
      </w:pPr>
      <w:r>
        <w:rPr/>
        <w:t>6.</w:t>
        <w:tab/>
        <w:t>The fact that we are adjusting the contract to its new reality and defining procedures and situations which were not contemplated by the contract does not mean a change in its substance, but, on the contrary, it means to keep the contract’s economic equilibrium where it is fundamental.</w:t>
      </w:r>
    </w:p>
    <w:p>
      <w:pPr>
        <w:pStyle w:val="Normal"/>
        <w:jc w:val="both"/>
        <w:rPr>
          <w:sz w:val="24"/>
          <w:lang w:val="en-US"/>
        </w:rPr>
      </w:pPr>
      <w:r>
        <w:rPr>
          <w:sz w:val="24"/>
          <w:lang w:val="en-US"/>
        </w:rPr>
      </w:r>
    </w:p>
    <w:p>
      <w:pPr>
        <w:pStyle w:val="Normal"/>
        <w:jc w:val="both"/>
        <w:rPr>
          <w:sz w:val="24"/>
          <w:lang w:val="en-US"/>
        </w:rPr>
      </w:pPr>
      <w:r>
        <w:rPr>
          <w:sz w:val="24"/>
          <w:lang w:val="en-US"/>
        </w:rPr>
        <w:t>7.</w:t>
        <w:tab/>
        <w:t>This is the reason why Furnas, in the January 23, 2001 meeting emphasized that, opposite to your January 29, 2001 letter, Furnas’ goal is not to suspend any negotiations, but to enrich them, by allowing Furnas to expose its points of view.</w:t>
      </w:r>
    </w:p>
    <w:p>
      <w:pPr>
        <w:pStyle w:val="Normal"/>
        <w:jc w:val="both"/>
        <w:rPr>
          <w:sz w:val="24"/>
          <w:lang w:val="en-US"/>
        </w:rPr>
      </w:pPr>
      <w:r>
        <w:rPr>
          <w:sz w:val="24"/>
          <w:lang w:val="en-US"/>
        </w:rPr>
      </w:r>
    </w:p>
    <w:p>
      <w:pPr>
        <w:pStyle w:val="Normal"/>
        <w:jc w:val="both"/>
        <w:rPr>
          <w:sz w:val="24"/>
          <w:lang w:val="en-US"/>
        </w:rPr>
      </w:pPr>
      <w:r>
        <w:rPr>
          <w:sz w:val="24"/>
          <w:lang w:val="en-US"/>
        </w:rPr>
        <w:t>8.</w:t>
        <w:tab/>
        <w:t>Nevertheless, besides the existence of contractual clauses which do not correspond to the laws in force, there are important points in the relationship between the parties which, in view of the new reality and, as verbally recognized by your representatives, are not covered by the executed contract nor by the minutes of the amendment of the contract and of the Term of Consent proposed to Furnas.</w:t>
      </w:r>
    </w:p>
    <w:p>
      <w:pPr>
        <w:pStyle w:val="Normal"/>
        <w:jc w:val="both"/>
        <w:rPr>
          <w:sz w:val="24"/>
          <w:lang w:val="en-US"/>
        </w:rPr>
      </w:pPr>
      <w:r>
        <w:rPr>
          <w:sz w:val="24"/>
          <w:lang w:val="en-US"/>
        </w:rPr>
      </w:r>
    </w:p>
    <w:p>
      <w:pPr>
        <w:pStyle w:val="Normal"/>
        <w:jc w:val="both"/>
        <w:rPr>
          <w:sz w:val="24"/>
          <w:lang w:val="en-US"/>
        </w:rPr>
      </w:pPr>
      <w:r>
        <w:rPr>
          <w:sz w:val="24"/>
          <w:lang w:val="en-US"/>
        </w:rPr>
        <w:t>9.</w:t>
        <w:tab/>
        <w:t xml:space="preserve">Among such points, we would like to emphasize the following: </w:t>
      </w:r>
    </w:p>
    <w:p>
      <w:pPr>
        <w:pStyle w:val="Normal"/>
        <w:jc w:val="both"/>
        <w:rPr>
          <w:sz w:val="24"/>
          <w:lang w:val="en-US"/>
        </w:rPr>
      </w:pPr>
      <w:r>
        <w:rPr>
          <w:sz w:val="24"/>
          <w:lang w:val="en-US"/>
        </w:rPr>
      </w:r>
    </w:p>
    <w:p>
      <w:pPr>
        <w:pStyle w:val="Normal"/>
        <w:numPr>
          <w:ilvl w:val="0"/>
          <w:numId w:val="1"/>
        </w:numPr>
        <w:jc w:val="both"/>
        <w:rPr>
          <w:sz w:val="24"/>
          <w:lang w:val="en-US"/>
        </w:rPr>
      </w:pPr>
      <w:r>
        <w:rPr>
          <w:sz w:val="24"/>
          <w:lang w:val="en-US"/>
        </w:rPr>
        <w:t>the force majeure issue, only mentioned by you, but not effectively declared under the terms of the contract, which requires further investigation, as well as the definition of its exact effects in connection with the compliance of the contractual time schedule;</w:t>
      </w:r>
    </w:p>
    <w:p>
      <w:pPr>
        <w:pStyle w:val="Normal"/>
        <w:jc w:val="both"/>
        <w:rPr>
          <w:sz w:val="24"/>
          <w:lang w:val="en-US"/>
        </w:rPr>
      </w:pPr>
      <w:r>
        <w:rPr>
          <w:sz w:val="24"/>
          <w:lang w:val="en-US"/>
        </w:rPr>
      </w:r>
    </w:p>
    <w:p>
      <w:pPr>
        <w:pStyle w:val="Normal"/>
        <w:numPr>
          <w:ilvl w:val="0"/>
          <w:numId w:val="1"/>
        </w:numPr>
        <w:jc w:val="both"/>
        <w:rPr>
          <w:sz w:val="24"/>
          <w:lang w:val="en-US"/>
        </w:rPr>
      </w:pPr>
      <w:r>
        <w:rPr>
          <w:sz w:val="24"/>
          <w:lang w:val="en-US"/>
        </w:rPr>
        <w:t>the need to adjust the contract to the current situation, since the contract contemplates phases 1 and 2, but, in fact, there is a hybrid situation which is a combination between phases 1 and 2 which is not covered by the contract resulting from the problem related to the gas supply;</w:t>
      </w:r>
    </w:p>
    <w:p>
      <w:pPr>
        <w:pStyle w:val="Normal"/>
        <w:jc w:val="both"/>
        <w:rPr>
          <w:sz w:val="24"/>
          <w:lang w:val="en-US"/>
        </w:rPr>
      </w:pPr>
      <w:r>
        <w:rPr>
          <w:sz w:val="24"/>
          <w:lang w:val="en-US"/>
        </w:rPr>
      </w:r>
    </w:p>
    <w:p>
      <w:pPr>
        <w:pStyle w:val="Normal"/>
        <w:numPr>
          <w:ilvl w:val="0"/>
          <w:numId w:val="1"/>
        </w:numPr>
        <w:jc w:val="both"/>
        <w:rPr>
          <w:sz w:val="24"/>
          <w:lang w:val="en-US"/>
        </w:rPr>
      </w:pPr>
      <w:r>
        <w:rPr>
          <w:sz w:val="24"/>
          <w:lang w:val="en-US"/>
        </w:rPr>
        <w:t>the question of the tariff revision and its transfer to Furnas’ clients, in connection with its confirmation or not by Annel; and</w:t>
      </w:r>
    </w:p>
    <w:p>
      <w:pPr>
        <w:pStyle w:val="Normal"/>
        <w:jc w:val="both"/>
        <w:rPr>
          <w:sz w:val="24"/>
          <w:lang w:val="en-US"/>
        </w:rPr>
      </w:pPr>
      <w:r>
        <w:rPr>
          <w:sz w:val="24"/>
          <w:lang w:val="en-US"/>
        </w:rPr>
      </w:r>
    </w:p>
    <w:p>
      <w:pPr>
        <w:pStyle w:val="Normal"/>
        <w:numPr>
          <w:ilvl w:val="0"/>
          <w:numId w:val="1"/>
        </w:numPr>
        <w:jc w:val="both"/>
        <w:rPr>
          <w:sz w:val="24"/>
          <w:lang w:val="en-US"/>
        </w:rPr>
      </w:pPr>
      <w:r>
        <w:rPr>
          <w:sz w:val="24"/>
          <w:lang w:val="en-US"/>
        </w:rPr>
        <w:t>the exposure to MAE, mainly in the period until 2003.</w:t>
      </w:r>
    </w:p>
    <w:p>
      <w:pPr>
        <w:pStyle w:val="Normal"/>
        <w:jc w:val="both"/>
        <w:rPr>
          <w:sz w:val="24"/>
          <w:lang w:val="en-US"/>
        </w:rPr>
      </w:pPr>
      <w:r>
        <w:rPr>
          <w:sz w:val="24"/>
          <w:lang w:val="en-US"/>
        </w:rPr>
      </w:r>
    </w:p>
    <w:p>
      <w:pPr>
        <w:pStyle w:val="BodyText"/>
        <w:rPr/>
      </w:pPr>
      <w:r>
        <w:rPr/>
        <w:t>10.</w:t>
        <w:tab/>
        <w:t>In such circumstances, as repeatedly expressed to you, it is easy to notice that it is not possible to allege noncompliance by Furnas in connection with the execution of the proposed documents.  In fact, Furnas has never refused to formalize such documents; Furnas simply understands that it is convenient to discuss and solve, if possibl, the issues that are essential to the survival of the contract, which include also points to be agreed with Eletrobrás.</w:t>
      </w:r>
    </w:p>
    <w:p>
      <w:pPr>
        <w:pStyle w:val="BodyText"/>
        <w:rPr/>
      </w:pPr>
      <w:r>
        <w:rPr/>
      </w:r>
    </w:p>
    <w:p>
      <w:pPr>
        <w:pStyle w:val="BodyText"/>
        <w:rPr/>
      </w:pPr>
      <w:r>
        <w:rPr/>
        <w:t>11.</w:t>
        <w:tab/>
        <w:t>Furnas, thus, rejects the positions in your letter of January 1, 2001 and invites you, once again, to reflect on the absolute need to continue the discussions on the matter, granting Furnas, at least, the chance of being heard about its concerns in connection with the new reality and the suggestions that may assure the continuity of our contractual relationship.</w:t>
      </w:r>
    </w:p>
    <w:p>
      <w:pPr>
        <w:pStyle w:val="BodyText"/>
        <w:rPr/>
      </w:pPr>
      <w:r>
        <w:rPr/>
      </w:r>
    </w:p>
    <w:p>
      <w:pPr>
        <w:pStyle w:val="BodyText"/>
        <w:rPr/>
      </w:pPr>
      <w:r>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567"/>
        </w:tabs>
        <w:ind w:start="567" w:hanging="567"/>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character" w:styleId="WW8Num1z0">
    <w:name w:val="WW8Num1z0"/>
    <w:qFormat/>
    <w:rPr>
      <w:rFonts w:ascii="Symbol" w:hAnsi="Symbol" w:cs="Symbol"/>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2001-02-19T18:45:00Z</dcterms:created>
  <dc:creator>TFTS</dc:creator>
  <dc:description/>
  <dc:language>en-CA</dc:language>
  <cp:lastModifiedBy>TFTS</cp:lastModifiedBy>
  <dcterms:modified xsi:type="dcterms:W3CDTF">2001-02-20T15:57:00Z</dcterms:modified>
  <cp:revision>5</cp:revision>
  <dc:subject/>
  <dc:title>Dear Sirs,</dc:title>
</cp:coreProperties>
</file>