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bookmarkStart w:id="0" w:name="OLE_LINK1"/>
      <w:bookmarkEnd w:id="0"/>
      <w:r>
        <w:rPr>
          <w:b/>
          <w:u w:val="single"/>
        </w:rPr>
        <w:t>FUNDAMENTAL OPERATING STANDARDS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Qualitative</w:t>
      </w:r>
    </w:p>
    <w:p>
      <w:pPr>
        <w:pStyle w:val="Normal"/>
        <w:jc w:val="both"/>
        <w:rPr>
          <w:b/>
        </w:rPr>
      </w:pPr>
      <w:r>
        <w:rPr>
          <w:b/>
        </w:rPr>
        <w:t xml:space="preserve">Establish and implement business and controls infrastructure 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business unit head has ultimate responsibility to ensure operating standards are met (working in conjunction with Operations and RAC)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full functionality and interfaces for market risk, credit risk and corporate reporting, and/or a systems roadmap for that development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appropriate involvement in business for specialist services (Legal, Tax and HR)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sufficient resourcing both in quality and quantity for all processes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global databases are in place and updated to accommodate business counterparties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trading/origination activities and trading limits have been approved and authorised by Enron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credit limits have been defined and approved and capabilities exist to monitor credit exposure by counterparty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 approval process has been defined and communicated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Define functional responsibilities across business/offices and ensure segregation for the following duties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Execution (Commercial)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Controls (Commercial Support)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Review (RAC)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  <w:t>Quantitative</w:t>
      </w:r>
    </w:p>
    <w:p>
      <w:pPr>
        <w:pStyle w:val="Normal"/>
        <w:jc w:val="both"/>
        <w:rPr>
          <w:b/>
        </w:rPr>
      </w:pPr>
      <w:r>
        <w:rPr>
          <w:b/>
        </w:rPr>
        <w:t>Transactions are recorded accurately and timely (completeness, accuracy)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recorded with 100% accuracy and valued appropriately in an approved risk system for the applicable product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input into appropriate risk system on date of trade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Daily Management P&amp;L and Position reporting is accurate and timely (completeness, accuracy)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100% accurate at time of issuance (no revisions)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daily positions and P&amp;L have been approved and signed off by trading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issued on next day of trading at a commercially pre-determined time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 violations noted and communicated to management on next day of trading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Timely confirmation and execution of transactions (completeness, accuracy, existence)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confirmation of all brokered trades with brokers by COB trade date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sent to/received from non broker counterparties within 24 hours of trade execution and agreed to risk system data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confirms executed with counterparty within 7 days of trade date with exceptions noted and communicated to management with the associated level of risk for non-execution (ie. Master Agreement in place, number of trades unexecuted)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Settlements with counterparties occurs accurately and timely (non CACS, non Dashed deals)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invoices/payments agree with contractual terms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invoices/payments sent to counterparties are resolved within 30 days of dispute date with material exceptions noted and communicated to management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overdue cash collections followed up with counterparties within 48 hours of due date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Operating system data matches Risk Systems and General Ledger data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flash to actual variances and prior month adjustments cleared within 30 days of identification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all trading general ledger accounts are reconciled and outstanding items cleared within 7 workdays subsequent to month-end </w:t>
      </w:r>
    </w:p>
    <w:p>
      <w:pPr>
        <w:pStyle w:val="Normal"/>
        <w:jc w:val="both"/>
        <w:rPr/>
      </w:pPr>
      <w:r>
        <w:rPr/>
      </w:r>
      <w:bookmarkStart w:id="1" w:name="OLE_LINK1"/>
      <w:bookmarkStart w:id="2" w:name="OLE_LINK1"/>
      <w:bookmarkEnd w:id="2"/>
    </w:p>
    <w:sectPr>
      <w:type w:val="nextPage"/>
      <w:pgSz w:w="12240" w:h="15840"/>
      <w:pgMar w:left="1440" w:right="144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2000-11-09T13:01:00Z</dcterms:created>
  <dc:creator>fmcnaugh</dc:creator>
  <dc:description/>
  <dc:language>en-CA</dc:language>
  <cp:lastModifiedBy>bprice</cp:lastModifiedBy>
  <cp:lastPrinted>2000-09-05T08:05:00Z</cp:lastPrinted>
  <dcterms:modified xsi:type="dcterms:W3CDTF">2000-11-09T16:09:00Z</dcterms:modified>
  <cp:revision>3</cp:revision>
  <dc:subject/>
  <dc:title>FUNDAMENTAL OPERATING STANDARDS</dc:title>
</cp:coreProperties>
</file>