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bookmarkStart w:id="0" w:name="OLE_LINK1"/>
      <w:bookmarkEnd w:id="0"/>
      <w:r>
        <w:rPr>
          <w:b/>
          <w:u w:val="single"/>
        </w:rPr>
        <w:t>FUNDAMENTAL OPERATING STANDARDS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Aim: to initiate communication over levels of operating risk within the businesses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Quantitative</w:t>
      </w:r>
    </w:p>
    <w:p>
      <w:pPr>
        <w:pStyle w:val="Normal"/>
        <w:jc w:val="both"/>
        <w:rPr>
          <w:b/>
        </w:rPr>
      </w:pPr>
      <w:r>
        <w:rPr>
          <w:b/>
        </w:rPr>
        <w:t>Transactions are recorded accurately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appropriate risk system on date of trade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Daily Management P&amp;L and Position reporting is accurate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have been approved and signed off by trading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issued on next day of trading at a commercially pre-determined time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Timely confirmation and execution of transactions (completeness, accuracy, existence)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 of all brokered trades with brokers by COB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sent to counterparties (non-exchange) within 24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received from counterparties (non-exchange) within 48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executed with counterparty within 7 days of trade date with exceptions noted and communicated to management with the associated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Settlements with counterparties occurs accurately and timely (non CACS, non Dashed deals)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invoices/payments sent to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Operating system data matches Risk Systems and General Ledger data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flash to actual variances and prior month adjustments cleared within 30 days of identification</w:t>
      </w:r>
    </w:p>
    <w:p>
      <w:pPr>
        <w:sectPr>
          <w:type w:val="nextPage"/>
          <w:pgSz w:w="12240" w:h="15840"/>
          <w:pgMar w:left="1440" w:right="144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trading general ledger accounts are reconciled and outstanding items cleared within 7 workdays subsequent to month-end </w:t>
      </w:r>
    </w:p>
    <w:p>
      <w:pPr>
        <w:pStyle w:val="Normal"/>
        <w:jc w:val="both"/>
        <w:rPr>
          <w:b/>
          <w:u w:val="single"/>
        </w:rPr>
      </w:pPr>
      <w:bookmarkStart w:id="1" w:name="OLE_LINK1"/>
      <w:bookmarkEnd w:id="1"/>
      <w:r>
        <w:rPr>
          <w:b/>
          <w:u w:val="single"/>
        </w:rPr>
        <w:t>Qualitative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Establish and implement business and controls infrastructure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business unit head has ultimate responsibility to ensure operating standards are met (working in conjunction with Operations and RAC)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reporting, and/or a systems roadmap for that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appropriate involvement in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sufficient resourcing both in quality and quantity for all processes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business counterparties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trading/origination activities and 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credit limits have been defined and approved and capabilities exist to monitor credit exposure by counterparty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Define functional responsibilities across business/offices and ensure segregation for the following duties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Execution (Commercial)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Controls (Commercial Support)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Review (RAC)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2000-08-15T12:51:00Z</dcterms:created>
  <dc:creator>fmcnaugh</dc:creator>
  <dc:description/>
  <dc:language>en-CA</dc:language>
  <cp:lastModifiedBy>swilson5</cp:lastModifiedBy>
  <cp:lastPrinted>2000-09-05T08:05:00Z</cp:lastPrinted>
  <dcterms:modified xsi:type="dcterms:W3CDTF">2000-11-08T16:15:00Z</dcterms:modified>
  <cp:revision>9</cp:revision>
  <dc:subject/>
  <dc:title>FUNDAMENTAL OPERATING STANDARDS</dc:title>
</cp:coreProperties>
</file>